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5"/>
        <w:ind w:left="0"/>
        <w:rPr>
          <w:rFonts w:ascii="Times New Roman"/>
          <w:sz w:val="27"/>
        </w:rPr>
      </w:pPr>
    </w:p>
    <w:p>
      <w:pPr>
        <w:spacing w:before="59"/>
        <w:ind w:left="0" w:right="8691" w:firstLine="0"/>
        <w:jc w:val="righ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w w:val="95"/>
          <w:sz w:val="29"/>
        </w:rPr>
        <w:t>安徽桑蚕丝深加工工程</w:t>
      </w: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spacing w:before="11"/>
        <w:ind w:left="0"/>
        <w:rPr>
          <w:rFonts w:ascii="黑体"/>
          <w:b/>
          <w:sz w:val="36"/>
        </w:rPr>
      </w:pPr>
    </w:p>
    <w:p>
      <w:pPr>
        <w:spacing w:before="0"/>
        <w:ind w:left="0" w:right="8689" w:firstLine="0"/>
        <w:jc w:val="righ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w w:val="95"/>
          <w:sz w:val="29"/>
        </w:rPr>
        <w:t>可行性争论报告</w:t>
      </w: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spacing w:before="8"/>
        <w:ind w:left="0"/>
        <w:rPr>
          <w:rFonts w:ascii="黑体"/>
          <w:b/>
          <w:sz w:val="32"/>
        </w:rPr>
      </w:pPr>
    </w:p>
    <w:p>
      <w:pPr>
        <w:spacing w:before="0"/>
        <w:ind w:left="4045" w:right="4366" w:firstLine="0"/>
        <w:jc w:val="center"/>
        <w:rPr>
          <w:rFonts w:ascii="黑体" w:eastAsia="黑体" w:hint="eastAsia"/>
          <w:b/>
          <w:sz w:val="45"/>
        </w:rPr>
      </w:pPr>
      <w:r>
        <w:rPr>
          <w:rFonts w:ascii="黑体" w:eastAsia="黑体" w:hint="eastAsia"/>
          <w:b/>
          <w:spacing w:val="2"/>
          <w:w w:val="95"/>
          <w:sz w:val="45"/>
        </w:rPr>
        <w:t>规划设计</w:t>
      </w:r>
      <w:r>
        <w:rPr>
          <w:rFonts w:ascii="黑体" w:eastAsia="黑体" w:hint="eastAsia"/>
          <w:b/>
          <w:w w:val="95"/>
          <w:sz w:val="45"/>
        </w:rPr>
        <w:t>/投资分析/实施方案</w:t>
      </w:r>
    </w:p>
    <w:p>
      <w:pPr>
        <w:spacing w:after="0"/>
        <w:jc w:val="center"/>
        <w:rPr>
          <w:rFonts w:ascii="黑体" w:eastAsia="黑体" w:hint="eastAsia"/>
          <w:sz w:val="45"/>
        </w:rPr>
        <w:sectPr>
          <w:type w:val="continuous"/>
          <w:pgSz w:w="18360" w:h="23760"/>
          <w:pgMar w:top="2300" w:right="1200" w:bottom="280" w:left="1520" w:header="708" w:footer="708"/>
          <w:cols w:space="708"/>
        </w:sectPr>
      </w:pPr>
    </w:p>
    <w:p>
      <w:pPr>
        <w:pStyle w:val="BodyText"/>
        <w:spacing w:line="607" w:lineRule="exact"/>
        <w:ind w:left="4045" w:right="4368"/>
        <w:jc w:val="center"/>
        <w:rPr>
          <w:rFonts w:ascii="幼圆" w:eastAsia="幼圆" w:hint="eastAsia"/>
        </w:rPr>
      </w:pPr>
      <w:r>
        <w:rPr>
          <w:rFonts w:ascii="幼圆" w:eastAsia="幼圆" w:hint="eastAsia"/>
          <w:w w:val="95"/>
        </w:rPr>
        <w:t>报告摘要说明</w:t>
      </w:r>
    </w:p>
    <w:p>
      <w:pPr>
        <w:pStyle w:val="BodyText"/>
        <w:spacing w:before="12"/>
        <w:ind w:left="0"/>
        <w:rPr>
          <w:rFonts w:ascii="幼圆"/>
          <w:sz w:val="34"/>
        </w:rPr>
      </w:pPr>
    </w:p>
    <w:p>
      <w:pPr>
        <w:spacing w:before="0" w:line="405" w:lineRule="auto"/>
        <w:ind w:left="280" w:right="509" w:firstLine="900"/>
        <w:jc w:val="left"/>
        <w:rPr>
          <w:sz w:val="45"/>
        </w:rPr>
      </w:pPr>
      <w:r>
        <w:rPr>
          <w:sz w:val="45"/>
        </w:rPr>
        <w:t>近年来，随着人民生活水平的提高，蚕丝被开头越来越受到中高收入</w:t>
      </w:r>
      <w:r>
        <w:rPr>
          <w:spacing w:val="1"/>
          <w:sz w:val="45"/>
        </w:rPr>
        <w:t xml:space="preserve"> </w:t>
      </w:r>
      <w:r>
        <w:rPr>
          <w:sz w:val="45"/>
        </w:rPr>
        <w:t>家庭的宠爱。尤其是随着影响使用的丝绵板结等问题的解决，蚕丝被已经</w:t>
      </w:r>
      <w:r>
        <w:rPr>
          <w:spacing w:val="1"/>
          <w:sz w:val="45"/>
        </w:rPr>
        <w:t xml:space="preserve"> </w:t>
      </w:r>
      <w:r>
        <w:rPr>
          <w:spacing w:val="-1"/>
          <w:sz w:val="45"/>
        </w:rPr>
        <w:t>作为一种高档寝室用品，越来越多地消灭在“名牌系列用品”的队伍之中。</w:t>
      </w:r>
    </w:p>
    <w:p>
      <w:pPr>
        <w:spacing w:before="0" w:line="405" w:lineRule="auto"/>
        <w:ind w:left="280" w:right="845" w:firstLine="900"/>
        <w:jc w:val="both"/>
        <w:rPr>
          <w:sz w:val="45"/>
        </w:rPr>
      </w:pPr>
      <w:r>
        <w:rPr>
          <w:w w:val="95"/>
          <w:sz w:val="45"/>
        </w:rPr>
        <w:t>2023</w:t>
      </w:r>
      <w:r>
        <w:rPr>
          <w:spacing w:val="231"/>
          <w:sz w:val="45"/>
        </w:rPr>
        <w:t xml:space="preserve"> </w:t>
      </w:r>
      <w:r>
        <w:rPr>
          <w:w w:val="95"/>
          <w:sz w:val="45"/>
        </w:rPr>
        <w:t>年，全国蚕桑生产量增价跌，蚕农售茧收入持续增长；丝绸工业</w:t>
      </w:r>
      <w:r>
        <w:rPr>
          <w:sz w:val="45"/>
        </w:rPr>
        <w:t>生产稳中提质，生丝价格高位回落；丝绸商品国内销售连续上升，真丝绸商品出口回落。</w:t>
      </w:r>
    </w:p>
    <w:p>
      <w:pPr>
        <w:pStyle w:val="BodyText"/>
        <w:spacing w:line="583" w:lineRule="exact"/>
        <w:ind w:left="1180"/>
        <w:jc w:val="both"/>
      </w:pPr>
      <w:r>
        <w:rPr>
          <w:spacing w:val="18"/>
          <w:w w:val="95"/>
        </w:rPr>
        <w:t xml:space="preserve">该桑蚕丝工程打算总投资 </w:t>
      </w:r>
      <w:r>
        <w:rPr>
          <w:w w:val="95"/>
        </w:rPr>
        <w:t>15099.61</w:t>
      </w:r>
      <w:r>
        <w:rPr>
          <w:spacing w:val="12"/>
          <w:w w:val="95"/>
        </w:rPr>
        <w:t xml:space="preserve"> 万元，其中：固定资产投资</w:t>
      </w:r>
    </w:p>
    <w:p>
      <w:pPr>
        <w:pStyle w:val="BodyText"/>
        <w:spacing w:before="418" w:line="405" w:lineRule="auto"/>
        <w:ind w:right="717"/>
        <w:jc w:val="both"/>
      </w:pPr>
      <w:r>
        <w:rPr>
          <w:w w:val="95"/>
        </w:rPr>
        <w:t>10913.05</w:t>
      </w:r>
      <w:r>
        <w:rPr>
          <w:spacing w:val="7"/>
          <w:w w:val="95"/>
        </w:rPr>
        <w:t xml:space="preserve"> 万元，占工程总投资的 </w:t>
      </w:r>
      <w:r>
        <w:rPr>
          <w:w w:val="95"/>
        </w:rPr>
        <w:t>72.27</w:t>
      </w:r>
      <w:r>
        <w:rPr>
          <w:spacing w:val="7"/>
          <w:w w:val="95"/>
        </w:rPr>
        <w:t xml:space="preserve">%；流淌资金 </w:t>
      </w:r>
      <w:r>
        <w:rPr>
          <w:w w:val="95"/>
        </w:rPr>
        <w:t>4186.56</w:t>
      </w:r>
      <w:r>
        <w:rPr>
          <w:spacing w:val="9"/>
          <w:w w:val="95"/>
        </w:rPr>
        <w:t xml:space="preserve"> 万元，占</w:t>
      </w:r>
      <w:r>
        <w:rPr>
          <w:spacing w:val="-14"/>
          <w:w w:val="95"/>
        </w:rPr>
        <w:t xml:space="preserve">工程总投资的 </w:t>
      </w:r>
      <w:r>
        <w:rPr>
          <w:w w:val="95"/>
        </w:rPr>
        <w:t>27.73%。</w:t>
      </w:r>
    </w:p>
    <w:p>
      <w:pPr>
        <w:pStyle w:val="BodyText"/>
        <w:spacing w:line="614" w:lineRule="exact"/>
        <w:ind w:left="1180"/>
        <w:jc w:val="both"/>
      </w:pPr>
      <w:r>
        <w:rPr>
          <w:spacing w:val="9"/>
          <w:w w:val="95"/>
        </w:rPr>
        <w:t xml:space="preserve">本期工程达产年营业收入 </w:t>
      </w:r>
      <w:r>
        <w:rPr>
          <w:w w:val="95"/>
        </w:rPr>
        <w:t>33756.00</w:t>
      </w:r>
      <w:r>
        <w:rPr>
          <w:spacing w:val="18"/>
          <w:w w:val="95"/>
        </w:rPr>
        <w:t xml:space="preserve"> 万元，总本钱费用 </w:t>
      </w:r>
      <w:r>
        <w:rPr>
          <w:w w:val="95"/>
        </w:rPr>
        <w:t>25949.10</w:t>
      </w:r>
    </w:p>
    <w:p>
      <w:pPr>
        <w:pStyle w:val="BodyText"/>
        <w:spacing w:before="422"/>
      </w:pPr>
      <w:r>
        <w:rPr>
          <w:spacing w:val="7"/>
          <w:w w:val="95"/>
        </w:rPr>
        <w:t xml:space="preserve">万元，税金及附加 </w:t>
      </w:r>
      <w:r>
        <w:rPr>
          <w:w w:val="95"/>
        </w:rPr>
        <w:t>300.98</w:t>
      </w:r>
      <w:r>
        <w:rPr>
          <w:spacing w:val="12"/>
          <w:w w:val="95"/>
        </w:rPr>
        <w:t xml:space="preserve"> 万元，利润总额 </w:t>
      </w:r>
      <w:r>
        <w:rPr>
          <w:w w:val="95"/>
        </w:rPr>
        <w:t>7806.90</w:t>
      </w:r>
      <w:r>
        <w:rPr>
          <w:spacing w:val="5"/>
          <w:w w:val="95"/>
        </w:rPr>
        <w:t xml:space="preserve"> 万元，利税总额</w:t>
      </w:r>
    </w:p>
    <w:p>
      <w:pPr>
        <w:pStyle w:val="BodyText"/>
        <w:spacing w:before="422" w:line="405" w:lineRule="auto"/>
        <w:ind w:right="591"/>
      </w:pPr>
      <w:r>
        <w:rPr>
          <w:w w:val="95"/>
        </w:rPr>
        <w:t>9184.69</w:t>
      </w:r>
      <w:r>
        <w:rPr>
          <w:spacing w:val="3"/>
          <w:w w:val="95"/>
        </w:rPr>
        <w:t xml:space="preserve"> 万元，税后净利润 </w:t>
      </w:r>
      <w:r>
        <w:rPr>
          <w:w w:val="95"/>
        </w:rPr>
        <w:t>5855.17</w:t>
      </w:r>
      <w:r>
        <w:rPr>
          <w:spacing w:val="3"/>
          <w:w w:val="95"/>
        </w:rPr>
        <w:t xml:space="preserve"> 万元，达产年纳税总额 </w:t>
      </w:r>
      <w:r>
        <w:rPr>
          <w:w w:val="95"/>
        </w:rPr>
        <w:t>3329.51</w:t>
      </w:r>
      <w:r>
        <w:rPr>
          <w:spacing w:val="10"/>
          <w:w w:val="95"/>
        </w:rPr>
        <w:t xml:space="preserve"> 万</w:t>
      </w:r>
      <w:r>
        <w:rPr>
          <w:spacing w:val="-3"/>
          <w:w w:val="95"/>
        </w:rPr>
        <w:t xml:space="preserve">元；达产年投资利润率 </w:t>
      </w:r>
      <w:r>
        <w:rPr>
          <w:w w:val="95"/>
        </w:rPr>
        <w:t>51.70</w:t>
      </w:r>
      <w:r>
        <w:rPr>
          <w:spacing w:val="-5"/>
          <w:w w:val="95"/>
        </w:rPr>
        <w:t xml:space="preserve">%，投资利税率 </w:t>
      </w:r>
      <w:r>
        <w:rPr>
          <w:w w:val="95"/>
        </w:rPr>
        <w:t>60.83%，投资回报率38.78</w:t>
      </w:r>
      <w:r>
        <w:rPr>
          <w:spacing w:val="-8"/>
          <w:w w:val="95"/>
        </w:rPr>
        <w:t xml:space="preserve">%，全部投资回收期 </w:t>
      </w:r>
      <w:r>
        <w:rPr>
          <w:w w:val="95"/>
        </w:rPr>
        <w:t>4.08</w:t>
      </w:r>
      <w:r>
        <w:rPr>
          <w:spacing w:val="-18"/>
          <w:w w:val="95"/>
        </w:rPr>
        <w:t xml:space="preserve"> 年，供给就业职位 </w:t>
      </w:r>
      <w:r>
        <w:rPr>
          <w:w w:val="95"/>
        </w:rPr>
        <w:t>604</w:t>
      </w:r>
      <w:r>
        <w:rPr>
          <w:spacing w:val="-28"/>
          <w:w w:val="95"/>
        </w:rPr>
        <w:t xml:space="preserve"> 个。</w:t>
      </w:r>
    </w:p>
    <w:p>
      <w:pPr>
        <w:spacing w:before="22" w:line="405" w:lineRule="auto"/>
        <w:ind w:left="280" w:right="957" w:firstLine="900"/>
        <w:jc w:val="both"/>
        <w:rPr>
          <w:sz w:val="45"/>
        </w:rPr>
      </w:pPr>
      <w:r>
        <w:rPr>
          <w:spacing w:val="-1"/>
          <w:sz w:val="45"/>
        </w:rPr>
        <w:t>丝绸是我国的珍宝，我国茧丝绸行业进展历史深远，其行业进展对我国文化价值与经济价值具有重大影响。近年来，我国茧丝绸行业不断深化改革，调整构造，推动技术进步，大力开发产品，拓宽丝绸消费领域，</w:t>
      </w:r>
      <w:r>
        <w:rPr>
          <w:spacing w:val="-223"/>
          <w:sz w:val="45"/>
        </w:rPr>
        <w:t xml:space="preserve"> </w:t>
      </w:r>
      <w:r>
        <w:rPr>
          <w:sz w:val="45"/>
        </w:rPr>
        <w:t>全行业保持了较好的进展势头。</w:t>
      </w:r>
    </w:p>
    <w:p>
      <w:pPr>
        <w:spacing w:after="0" w:line="405" w:lineRule="auto"/>
        <w:jc w:val="both"/>
        <w:rPr>
          <w:sz w:val="45"/>
        </w:rPr>
      </w:pPr>
      <w:r>
        <w:rPr>
          <w:sz w:val="45"/>
        </w:rPr>
        <w:br/>
      </w:r>
      <w:r>
        <w:rPr>
          <w:sz w:val="45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https://d.book118.com/817001012124006025</w:t>
        </w:r>
      </w:hyperlink>
    </w:p>
    <w:p>
      <w:pPr>
        <w:spacing w:after="0" w:line="405" w:lineRule="auto"/>
        <w:jc w:val="both"/>
        <w:rPr>
          <w:sz w:val="45"/>
        </w:rPr>
      </w:pPr>
    </w:p>
    <w:sectPr>
      <w:pgSz w:w="18360" w:h="23760"/>
      <w:pgMar w:top="2300" w:right="1200" w:bottom="280" w:left="152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80"/>
    </w:pPr>
    <w:rPr>
      <w:rFonts w:ascii="仿宋" w:eastAsia="仿宋" w:hAnsi="仿宋" w:cs="仿宋"/>
      <w:sz w:val="48"/>
      <w:szCs w:val="48"/>
    </w:rPr>
  </w:style>
  <w:style w:type="paragraph" w:customStyle="1" w:styleId="Heading1">
    <w:name w:val="Heading 1"/>
    <w:basedOn w:val="Normal"/>
    <w:uiPriority w:val="1"/>
    <w:qFormat/>
    <w:pPr>
      <w:ind w:left="1180"/>
      <w:outlineLvl w:val="1"/>
    </w:pPr>
    <w:rPr>
      <w:rFonts w:ascii="黑体" w:eastAsia="黑体" w:hAnsi="黑体" w:cs="黑体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58"/>
      <w:ind w:left="50"/>
    </w:pPr>
    <w:rPr>
      <w:rFonts w:ascii="仿宋" w:eastAsia="仿宋" w:hAnsi="仿宋" w:cs="仿宋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1700101212400602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2023-10-11T17:38:06Z</dcterms:created>
  <dcterms:modified xsi:type="dcterms:W3CDTF">2023-10-11T17:38:06Z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2023-04-04T00:00:00Z</vt:filetime>
  </property>
  <property fmtid="{D5CDD505-2E9C-101B-9397-08002B2CF9AE}" pid="3" name="LastSaved">
    <vt:filetime>2023-10-11T00:00:00Z</vt:filetime>
  </property>
</Properties>
</file>