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8784E" w14:paraId="53599C8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F8784E" w14:paraId="3D4A7980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F8784E" w14:paraId="158D48E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F8784E" w:rsidRPr="00F8784E" w14:paraId="6C8A89D4" w14:textId="4E7C7831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F8784E">
        <w:rPr>
          <w:rFonts w:ascii="宋体" w:eastAsia="宋体" w:hAnsi="宋体" w:hint="eastAsia"/>
          <w:b/>
          <w:sz w:val="60"/>
        </w:rPr>
        <w:t>监视雷达相关行业可行性分析报告</w:t>
      </w:r>
    </w:p>
    <w:p w:rsidR="00F8784E" w:rsidP="00F8784E" w14:paraId="5DC61F01" w14:textId="6647D385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F8784E">
        <w:rPr>
          <w:rFonts w:ascii="仿宋" w:eastAsia="仿宋" w:hAnsi="仿宋" w:hint="eastAsia"/>
          <w:b/>
          <w:sz w:val="40"/>
        </w:rPr>
        <w:t>目录</w:t>
      </w:r>
    </w:p>
    <w:p w:rsidR="00F8784E" w14:paraId="1016533A" w14:textId="753E8DE9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绪论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_Toc159827632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F8784E" w14:paraId="43839F2D" w14:textId="32799BC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一、监视雷达项目选址科学性分析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_Toc159827633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F8784E" w14:paraId="2B7E69A6" w14:textId="65D17DA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(一)、监视雷达项目厂址的选择原则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_Toc159827634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F8784E" w14:paraId="2BA7D927" w14:textId="181AB5F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(二)、监视雷达项目区概况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_Toc159827635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F8784E" w14:paraId="61426A75" w14:textId="04BC1E3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(三)、监视雷达厂址选择方案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_Toc159827636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F8784E" w14:paraId="4BFAFAAC" w14:textId="0350A78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(四)、监视雷达项目选址用地权属性质类别及占地面积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_Toc159827637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F8784E" w14:paraId="766F6F19" w14:textId="2AEF43C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(五)、监视雷达项目用地利用指标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_Toc159827638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F8784E" w14:paraId="2C061163" w14:textId="3AC2C61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二、监视雷达项目主要建(构)筑物建设工程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_Toc159827639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F8784E" w14:paraId="7FD5CDD1" w14:textId="41DE52F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(一)、抗震设防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_Toc159827640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F8784E" w14:paraId="4845B65F" w14:textId="23CC3A8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(二)、建筑结构形势及基础方案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_Toc159827641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F8784E" w14:paraId="357246A2" w14:textId="0EF1232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_Toc159827642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F8784E" w14:paraId="7C0C92CF" w14:textId="4ADBBBF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三、监视雷达项目投资估算与资金筹措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_Toc159827643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F8784E" w14:paraId="096906DD" w14:textId="1BF49D5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(一)、投资估算依据和说明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_Toc159827644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F8784E" w14:paraId="1D3902E9" w14:textId="0B4D3D5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_Toc159827645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F8784E" w14:paraId="2F316815" w14:textId="1660BCB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_Toc159827646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F8784E" w14:paraId="1572B364" w14:textId="4A7C351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(四)、监视雷达项目经济评价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_Toc159827647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F8784E" w14:paraId="6C58BAEC" w14:textId="70A8197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四、监视雷达项目组织机构与人力资源配置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_Toc159827648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F8784E" w14:paraId="2307E766" w14:textId="1CFCADC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(一)、监视雷达项目组织机构设置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_Toc159827649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F8784E" w14:paraId="0144EAAE" w14:textId="373E09D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(二)、人力资源配置计划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_Toc159827650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F8784E" w14:paraId="4BEBD8A5" w14:textId="7BC81DB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(三)、培训计划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_Toc159827651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F8784E" w14:paraId="31E31E11" w14:textId="64EF073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五、质量管理和产品认证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_Toc159827652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https://d.book118.com/817005054122006044</w:t>
        </w:r>
      </w:hyperlink>
    </w:p>
    <w:p w:rsidR="00F8784E">
      <w:pPr>
        <w:pStyle w:val="TOC1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784E" w:rsidP="00371A46" w14:paraId="6639888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8784E" w14:paraId="3C326F1A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784E" w:rsidP="00371A46" w14:paraId="4836CAC7" w14:textId="2B693E3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F8784E" w14:paraId="3B3BE167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784E" w14:paraId="70275956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784E" w:rsidP="00371A4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8784E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784E" w:rsidP="00371A46" w14:textId="2B693E3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F8784E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784E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784E" w14:paraId="4C846D8B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784E" w:rsidRPr="00F8784E" w:rsidP="00F8784E" w14:paraId="23516C42" w14:textId="4C69EF67">
    <w:pPr>
      <w:pStyle w:val="Header"/>
      <w:rPr>
        <w:rFonts w:ascii="仿宋" w:eastAsia="仿宋" w:hAnsi="仿宋"/>
      </w:rPr>
    </w:pPr>
    <w:r w:rsidRPr="00F8784E">
      <w:rPr>
        <w:rFonts w:ascii="仿宋" w:eastAsia="仿宋" w:hAnsi="仿宋" w:hint="eastAsia"/>
      </w:rPr>
      <w:t>监视雷达可行性报告</w:t>
    </w:r>
    <w:r w:rsidRPr="00F8784E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784E" w14:paraId="3B14FD84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784E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784E" w:rsidRPr="00F8784E" w:rsidP="00F8784E" w14:textId="4C69EF67">
    <w:pPr>
      <w:pStyle w:val="Header"/>
      <w:rPr>
        <w:rFonts w:ascii="仿宋" w:eastAsia="仿宋" w:hAnsi="仿宋"/>
      </w:rPr>
    </w:pPr>
    <w:r w:rsidRPr="00F8784E">
      <w:rPr>
        <w:rFonts w:ascii="仿宋" w:eastAsia="仿宋" w:hAnsi="仿宋" w:hint="eastAsia"/>
      </w:rPr>
      <w:t>监视雷达可行性报告</w:t>
    </w:r>
    <w:r w:rsidRPr="00F8784E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784E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84E"/>
    <w:rsid w:val="00371A46"/>
    <w:rsid w:val="00F8784E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341A7D4"/>
  <w15:chartTrackingRefBased/>
  <w15:docId w15:val="{A4437C49-E0A4-488D-93B5-671742DEA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F878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F8784E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F8784E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F8784E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F8784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F8784E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F878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F8784E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F8784E"/>
  </w:style>
  <w:style w:type="paragraph" w:styleId="TOC1">
    <w:name w:val="toc 1"/>
    <w:basedOn w:val="Normal"/>
    <w:next w:val="Normal"/>
    <w:autoRedefine/>
    <w:uiPriority w:val="39"/>
    <w:unhideWhenUsed/>
    <w:rsid w:val="00F8784E"/>
  </w:style>
  <w:style w:type="paragraph" w:styleId="TOC2">
    <w:name w:val="toc 2"/>
    <w:basedOn w:val="Normal"/>
    <w:next w:val="Normal"/>
    <w:autoRedefine/>
    <w:uiPriority w:val="39"/>
    <w:unhideWhenUsed/>
    <w:rsid w:val="00F8784E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817005054122006044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4174</Words>
  <Characters>23795</Characters>
  <Application>Microsoft Office Word</Application>
  <DocSecurity>0</DocSecurity>
  <Lines>198</Lines>
  <Paragraphs>55</Paragraphs>
  <ScaleCrop>false</ScaleCrop>
  <Company/>
  <LinksUpToDate>false</LinksUpToDate>
  <CharactersWithSpaces>27914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2024-02-26T00:13:00Z</dcterms:created>
  <dcterms:modified xsi:type="dcterms:W3CDTF">2024-02-26T00:13:00Z</dcterms:modified>
</cp:coreProperties>
</file>