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桩基检测仪相关行业公司员工职业发展支持与推动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04" w:history="1">
        <w:r>
          <w:rPr>
            <w:rFonts w:ascii="仿宋" w:eastAsia="仿宋" w:hAnsi="仿宋" w:cs="仿宋" w:hint="eastAsia"/>
            <w:lang w:eastAsia="zh-CN"/>
          </w:rPr>
          <w:t>前言</w:t>
        </w:r>
        <w:r>
          <w:tab/>
        </w:r>
        <w:r>
          <w:fldChar w:fldCharType="begin"/>
        </w:r>
        <w:r>
          <w:instrText xml:space="preserve"> PAGEREF _Toc25804 \h </w:instrText>
        </w:r>
        <w:r>
          <w:fldChar w:fldCharType="separate"/>
        </w:r>
        <w:r>
          <w:t>3</w:t>
        </w:r>
        <w:r>
          <w:fldChar w:fldCharType="end"/>
        </w:r>
      </w:hyperlink>
    </w:p>
    <w:p>
      <w:pPr>
        <w:pStyle w:val="TOC1"/>
        <w:tabs>
          <w:tab w:val="right" w:leader="dot" w:pos="8306"/>
        </w:tabs>
      </w:pPr>
      <w:hyperlink w:anchor="_Toc8882" w:history="1">
        <w:r>
          <w:rPr>
            <w:rFonts w:ascii="仿宋" w:eastAsia="仿宋" w:hAnsi="仿宋" w:cs="仿宋" w:hint="eastAsia"/>
            <w:lang w:eastAsia="zh-CN"/>
          </w:rPr>
          <w:t>一、项目基本情况</w:t>
        </w:r>
        <w:r>
          <w:tab/>
        </w:r>
        <w:r>
          <w:fldChar w:fldCharType="begin"/>
        </w:r>
        <w:r>
          <w:instrText xml:space="preserve"> PAGEREF _Toc8882 \h </w:instrText>
        </w:r>
        <w:r>
          <w:fldChar w:fldCharType="separate"/>
        </w:r>
        <w:r>
          <w:t>3</w:t>
        </w:r>
        <w:r>
          <w:fldChar w:fldCharType="end"/>
        </w:r>
      </w:hyperlink>
    </w:p>
    <w:p>
      <w:pPr>
        <w:pStyle w:val="TOC2"/>
        <w:tabs>
          <w:tab w:val="right" w:leader="dot" w:pos="8306"/>
        </w:tabs>
      </w:pPr>
      <w:hyperlink w:anchor="_Toc6346" w:history="1">
        <w:r>
          <w:rPr>
            <w:rFonts w:ascii="仿宋" w:eastAsia="仿宋" w:hAnsi="仿宋" w:cs="仿宋" w:hint="eastAsia"/>
            <w:lang w:eastAsia="zh-CN"/>
          </w:rPr>
          <w:t>(一)、项目名称及建设性质</w:t>
        </w:r>
        <w:r>
          <w:tab/>
        </w:r>
        <w:r>
          <w:fldChar w:fldCharType="begin"/>
        </w:r>
        <w:r>
          <w:instrText xml:space="preserve"> PAGEREF _Toc6346 \h </w:instrText>
        </w:r>
        <w:r>
          <w:fldChar w:fldCharType="separate"/>
        </w:r>
        <w:r>
          <w:t>3</w:t>
        </w:r>
        <w:r>
          <w:fldChar w:fldCharType="end"/>
        </w:r>
      </w:hyperlink>
    </w:p>
    <w:p>
      <w:pPr>
        <w:pStyle w:val="TOC2"/>
        <w:tabs>
          <w:tab w:val="right" w:leader="dot" w:pos="8306"/>
        </w:tabs>
      </w:pPr>
      <w:hyperlink w:anchor="_Toc15575" w:history="1">
        <w:r>
          <w:rPr>
            <w:rFonts w:ascii="仿宋" w:eastAsia="仿宋" w:hAnsi="仿宋" w:cs="仿宋" w:hint="eastAsia"/>
            <w:lang w:eastAsia="zh-CN"/>
          </w:rPr>
          <w:t>(二)、项目承办单位</w:t>
        </w:r>
        <w:r>
          <w:tab/>
        </w:r>
        <w:r>
          <w:fldChar w:fldCharType="begin"/>
        </w:r>
        <w:r>
          <w:instrText xml:space="preserve"> PAGEREF _Toc15575 \h </w:instrText>
        </w:r>
        <w:r>
          <w:fldChar w:fldCharType="separate"/>
        </w:r>
        <w:r>
          <w:t>4</w:t>
        </w:r>
        <w:r>
          <w:fldChar w:fldCharType="end"/>
        </w:r>
      </w:hyperlink>
    </w:p>
    <w:p>
      <w:pPr>
        <w:pStyle w:val="TOC2"/>
        <w:tabs>
          <w:tab w:val="right" w:leader="dot" w:pos="8306"/>
        </w:tabs>
      </w:pPr>
      <w:hyperlink w:anchor="_Toc15525" w:history="1">
        <w:r>
          <w:rPr>
            <w:rFonts w:ascii="仿宋" w:eastAsia="仿宋" w:hAnsi="仿宋" w:cs="仿宋" w:hint="eastAsia"/>
            <w:lang w:eastAsia="zh-CN"/>
          </w:rPr>
          <w:t>(三)、项目实施的可行性</w:t>
        </w:r>
        <w:r>
          <w:tab/>
        </w:r>
        <w:r>
          <w:fldChar w:fldCharType="begin"/>
        </w:r>
        <w:r>
          <w:instrText xml:space="preserve"> PAGEREF _Toc15525 \h </w:instrText>
        </w:r>
        <w:r>
          <w:fldChar w:fldCharType="separate"/>
        </w:r>
        <w:r>
          <w:t>5</w:t>
        </w:r>
        <w:r>
          <w:fldChar w:fldCharType="end"/>
        </w:r>
      </w:hyperlink>
    </w:p>
    <w:p>
      <w:pPr>
        <w:pStyle w:val="TOC2"/>
        <w:tabs>
          <w:tab w:val="right" w:leader="dot" w:pos="8306"/>
        </w:tabs>
      </w:pPr>
      <w:hyperlink w:anchor="_Toc15494" w:history="1">
        <w:r>
          <w:rPr>
            <w:rFonts w:ascii="仿宋" w:eastAsia="仿宋" w:hAnsi="仿宋" w:cs="仿宋" w:hint="eastAsia"/>
            <w:lang w:eastAsia="zh-CN"/>
          </w:rPr>
          <w:t>(四)、项目建设选址</w:t>
        </w:r>
        <w:r>
          <w:tab/>
        </w:r>
        <w:r>
          <w:fldChar w:fldCharType="begin"/>
        </w:r>
        <w:r>
          <w:instrText xml:space="preserve"> PAGEREF _Toc15494 \h </w:instrText>
        </w:r>
        <w:r>
          <w:fldChar w:fldCharType="separate"/>
        </w:r>
        <w:r>
          <w:t>6</w:t>
        </w:r>
        <w:r>
          <w:fldChar w:fldCharType="end"/>
        </w:r>
      </w:hyperlink>
    </w:p>
    <w:p>
      <w:pPr>
        <w:pStyle w:val="TOC2"/>
        <w:tabs>
          <w:tab w:val="right" w:leader="dot" w:pos="8306"/>
        </w:tabs>
      </w:pPr>
      <w:hyperlink w:anchor="_Toc13685" w:history="1">
        <w:r>
          <w:rPr>
            <w:rFonts w:ascii="仿宋" w:eastAsia="仿宋" w:hAnsi="仿宋" w:cs="仿宋" w:hint="eastAsia"/>
            <w:lang w:eastAsia="zh-CN"/>
          </w:rPr>
          <w:t>(五)、建筑物建设规模</w:t>
        </w:r>
        <w:r>
          <w:tab/>
        </w:r>
        <w:r>
          <w:fldChar w:fldCharType="begin"/>
        </w:r>
        <w:r>
          <w:instrText xml:space="preserve"> PAGEREF _Toc13685 \h </w:instrText>
        </w:r>
        <w:r>
          <w:fldChar w:fldCharType="separate"/>
        </w:r>
        <w:r>
          <w:t>8</w:t>
        </w:r>
        <w:r>
          <w:fldChar w:fldCharType="end"/>
        </w:r>
      </w:hyperlink>
    </w:p>
    <w:p>
      <w:pPr>
        <w:pStyle w:val="TOC2"/>
        <w:tabs>
          <w:tab w:val="right" w:leader="dot" w:pos="8306"/>
        </w:tabs>
      </w:pPr>
      <w:hyperlink w:anchor="_Toc15785" w:history="1">
        <w:r>
          <w:rPr>
            <w:rFonts w:ascii="仿宋" w:eastAsia="仿宋" w:hAnsi="仿宋" w:cs="仿宋" w:hint="eastAsia"/>
            <w:lang w:eastAsia="zh-CN"/>
          </w:rPr>
          <w:t>(六)、项目总投资及资金构成</w:t>
        </w:r>
        <w:r>
          <w:tab/>
        </w:r>
        <w:r>
          <w:fldChar w:fldCharType="begin"/>
        </w:r>
        <w:r>
          <w:instrText xml:space="preserve"> PAGEREF _Toc15785 \h </w:instrText>
        </w:r>
        <w:r>
          <w:fldChar w:fldCharType="separate"/>
        </w:r>
        <w:r>
          <w:t>9</w:t>
        </w:r>
        <w:r>
          <w:fldChar w:fldCharType="end"/>
        </w:r>
      </w:hyperlink>
    </w:p>
    <w:p>
      <w:pPr>
        <w:pStyle w:val="TOC2"/>
        <w:tabs>
          <w:tab w:val="right" w:leader="dot" w:pos="8306"/>
        </w:tabs>
      </w:pPr>
      <w:hyperlink w:anchor="_Toc30198" w:history="1">
        <w:r>
          <w:rPr>
            <w:rFonts w:ascii="仿宋" w:eastAsia="仿宋" w:hAnsi="仿宋" w:cs="仿宋" w:hint="eastAsia"/>
            <w:lang w:eastAsia="zh-CN"/>
          </w:rPr>
          <w:t>(七)、资金筹措方案</w:t>
        </w:r>
        <w:r>
          <w:tab/>
        </w:r>
        <w:r>
          <w:fldChar w:fldCharType="begin"/>
        </w:r>
        <w:r>
          <w:instrText xml:space="preserve"> PAGEREF _Toc30198 \h </w:instrText>
        </w:r>
        <w:r>
          <w:fldChar w:fldCharType="separate"/>
        </w:r>
        <w:r>
          <w:t>10</w:t>
        </w:r>
        <w:r>
          <w:fldChar w:fldCharType="end"/>
        </w:r>
      </w:hyperlink>
    </w:p>
    <w:p>
      <w:pPr>
        <w:pStyle w:val="TOC2"/>
        <w:tabs>
          <w:tab w:val="right" w:leader="dot" w:pos="8306"/>
        </w:tabs>
      </w:pPr>
      <w:hyperlink w:anchor="_Toc7296" w:history="1">
        <w:r>
          <w:rPr>
            <w:rFonts w:ascii="仿宋" w:eastAsia="仿宋" w:hAnsi="仿宋" w:cs="仿宋" w:hint="eastAsia"/>
            <w:lang w:eastAsia="zh-CN"/>
          </w:rPr>
          <w:t>(八)、项目预期经济效益规划目标</w:t>
        </w:r>
        <w:r>
          <w:tab/>
        </w:r>
        <w:r>
          <w:fldChar w:fldCharType="begin"/>
        </w:r>
        <w:r>
          <w:instrText xml:space="preserve"> PAGEREF _Toc7296 \h </w:instrText>
        </w:r>
        <w:r>
          <w:fldChar w:fldCharType="separate"/>
        </w:r>
        <w:r>
          <w:t>11</w:t>
        </w:r>
        <w:r>
          <w:fldChar w:fldCharType="end"/>
        </w:r>
      </w:hyperlink>
    </w:p>
    <w:p>
      <w:pPr>
        <w:pStyle w:val="TOC2"/>
        <w:tabs>
          <w:tab w:val="right" w:leader="dot" w:pos="8306"/>
        </w:tabs>
      </w:pPr>
      <w:hyperlink w:anchor="_Toc13315" w:history="1">
        <w:r>
          <w:rPr>
            <w:rFonts w:ascii="仿宋" w:eastAsia="仿宋" w:hAnsi="仿宋" w:cs="仿宋" w:hint="eastAsia"/>
            <w:lang w:eastAsia="zh-CN"/>
          </w:rPr>
          <w:t>(九)、项目建设进度规划</w:t>
        </w:r>
        <w:r>
          <w:tab/>
        </w:r>
        <w:r>
          <w:fldChar w:fldCharType="begin"/>
        </w:r>
        <w:r>
          <w:instrText xml:space="preserve"> PAGEREF _Toc13315 \h </w:instrText>
        </w:r>
        <w:r>
          <w:fldChar w:fldCharType="separate"/>
        </w:r>
        <w:r>
          <w:t>12</w:t>
        </w:r>
        <w:r>
          <w:fldChar w:fldCharType="end"/>
        </w:r>
      </w:hyperlink>
    </w:p>
    <w:p>
      <w:pPr>
        <w:pStyle w:val="TOC1"/>
        <w:tabs>
          <w:tab w:val="right" w:leader="dot" w:pos="8306"/>
        </w:tabs>
      </w:pPr>
      <w:hyperlink w:anchor="_Toc8135" w:history="1">
        <w:r>
          <w:rPr>
            <w:rFonts w:ascii="仿宋" w:eastAsia="仿宋" w:hAnsi="仿宋" w:cs="仿宋" w:hint="eastAsia"/>
            <w:lang w:eastAsia="zh-CN"/>
          </w:rPr>
          <w:t>二、员工职业生涯规划与发展</w:t>
        </w:r>
        <w:r>
          <w:tab/>
        </w:r>
        <w:r>
          <w:fldChar w:fldCharType="begin"/>
        </w:r>
        <w:r>
          <w:instrText xml:space="preserve"> PAGEREF _Toc8135 \h </w:instrText>
        </w:r>
        <w:r>
          <w:fldChar w:fldCharType="separate"/>
        </w:r>
        <w:r>
          <w:t>14</w:t>
        </w:r>
        <w:r>
          <w:fldChar w:fldCharType="end"/>
        </w:r>
      </w:hyperlink>
    </w:p>
    <w:p>
      <w:pPr>
        <w:pStyle w:val="TOC2"/>
        <w:tabs>
          <w:tab w:val="right" w:leader="dot" w:pos="8306"/>
        </w:tabs>
      </w:pPr>
      <w:hyperlink w:anchor="_Toc2693" w:history="1">
        <w:r>
          <w:rPr>
            <w:rFonts w:ascii="仿宋" w:eastAsia="仿宋" w:hAnsi="仿宋" w:cs="仿宋" w:hint="eastAsia"/>
            <w:lang w:eastAsia="zh-CN"/>
          </w:rPr>
          <w:t>(一)、职业生涯规划概述</w:t>
        </w:r>
        <w:r>
          <w:tab/>
        </w:r>
        <w:r>
          <w:fldChar w:fldCharType="begin"/>
        </w:r>
        <w:r>
          <w:instrText xml:space="preserve"> PAGEREF _Toc2693 \h </w:instrText>
        </w:r>
        <w:r>
          <w:fldChar w:fldCharType="separate"/>
        </w:r>
        <w:r>
          <w:t>14</w:t>
        </w:r>
        <w:r>
          <w:fldChar w:fldCharType="end"/>
        </w:r>
      </w:hyperlink>
    </w:p>
    <w:p>
      <w:pPr>
        <w:pStyle w:val="TOC2"/>
        <w:tabs>
          <w:tab w:val="right" w:leader="dot" w:pos="8306"/>
        </w:tabs>
      </w:pPr>
      <w:hyperlink w:anchor="_Toc12634" w:history="1">
        <w:r>
          <w:rPr>
            <w:rFonts w:ascii="仿宋" w:eastAsia="仿宋" w:hAnsi="仿宋" w:cs="仿宋" w:hint="eastAsia"/>
            <w:lang w:eastAsia="zh-CN"/>
          </w:rPr>
          <w:t>(二)、基本原则与方法</w:t>
        </w:r>
        <w:r>
          <w:tab/>
        </w:r>
        <w:r>
          <w:fldChar w:fldCharType="begin"/>
        </w:r>
        <w:r>
          <w:instrText xml:space="preserve"> PAGEREF _Toc12634 \h </w:instrText>
        </w:r>
        <w:r>
          <w:fldChar w:fldCharType="separate"/>
        </w:r>
        <w:r>
          <w:t>15</w:t>
        </w:r>
        <w:r>
          <w:fldChar w:fldCharType="end"/>
        </w:r>
      </w:hyperlink>
    </w:p>
    <w:p>
      <w:pPr>
        <w:pStyle w:val="TOC2"/>
        <w:tabs>
          <w:tab w:val="right" w:leader="dot" w:pos="8306"/>
        </w:tabs>
      </w:pPr>
      <w:hyperlink w:anchor="_Toc29722" w:history="1">
        <w:r>
          <w:rPr>
            <w:rFonts w:ascii="仿宋" w:eastAsia="仿宋" w:hAnsi="仿宋" w:cs="仿宋" w:hint="eastAsia"/>
            <w:lang w:eastAsia="zh-CN"/>
          </w:rPr>
          <w:t>(三)、员工职业生涯管理</w:t>
        </w:r>
        <w:r>
          <w:tab/>
        </w:r>
        <w:r>
          <w:fldChar w:fldCharType="begin"/>
        </w:r>
        <w:r>
          <w:instrText xml:space="preserve"> PAGEREF _Toc29722 \h </w:instrText>
        </w:r>
        <w:r>
          <w:fldChar w:fldCharType="separate"/>
        </w:r>
        <w:r>
          <w:t>16</w:t>
        </w:r>
        <w:r>
          <w:fldChar w:fldCharType="end"/>
        </w:r>
      </w:hyperlink>
    </w:p>
    <w:p>
      <w:pPr>
        <w:pStyle w:val="TOC2"/>
        <w:tabs>
          <w:tab w:val="right" w:leader="dot" w:pos="8306"/>
        </w:tabs>
      </w:pPr>
      <w:hyperlink w:anchor="_Toc206" w:history="1">
        <w:r>
          <w:rPr>
            <w:rFonts w:ascii="仿宋" w:eastAsia="仿宋" w:hAnsi="仿宋" w:cs="仿宋" w:hint="eastAsia"/>
            <w:lang w:eastAsia="zh-CN"/>
          </w:rPr>
          <w:t>(四)、职业生涯发展支持体系</w:t>
        </w:r>
        <w:r>
          <w:tab/>
        </w:r>
        <w:r>
          <w:fldChar w:fldCharType="begin"/>
        </w:r>
        <w:r>
          <w:instrText xml:space="preserve"> PAGEREF _Toc206 \h </w:instrText>
        </w:r>
        <w:r>
          <w:fldChar w:fldCharType="separate"/>
        </w:r>
        <w:r>
          <w:t>17</w:t>
        </w:r>
        <w:r>
          <w:fldChar w:fldCharType="end"/>
        </w:r>
      </w:hyperlink>
    </w:p>
    <w:p>
      <w:pPr>
        <w:pStyle w:val="TOC2"/>
        <w:tabs>
          <w:tab w:val="right" w:leader="dot" w:pos="8306"/>
        </w:tabs>
      </w:pPr>
      <w:hyperlink w:anchor="_Toc11209" w:history="1">
        <w:r>
          <w:rPr>
            <w:rFonts w:ascii="仿宋" w:eastAsia="仿宋" w:hAnsi="仿宋" w:cs="仿宋" w:hint="eastAsia"/>
            <w:lang w:eastAsia="zh-CN"/>
          </w:rPr>
          <w:t>(五)、公司文化与员工职业发展融合</w:t>
        </w:r>
        <w:r>
          <w:tab/>
        </w:r>
        <w:r>
          <w:fldChar w:fldCharType="begin"/>
        </w:r>
        <w:r>
          <w:instrText xml:space="preserve"> PAGEREF _Toc11209 \h </w:instrText>
        </w:r>
        <w:r>
          <w:fldChar w:fldCharType="separate"/>
        </w:r>
        <w:r>
          <w:t>19</w:t>
        </w:r>
        <w:r>
          <w:fldChar w:fldCharType="end"/>
        </w:r>
      </w:hyperlink>
    </w:p>
    <w:p>
      <w:pPr>
        <w:pStyle w:val="TOC2"/>
        <w:tabs>
          <w:tab w:val="right" w:leader="dot" w:pos="8306"/>
        </w:tabs>
      </w:pPr>
      <w:hyperlink w:anchor="_Toc1990" w:history="1">
        <w:r>
          <w:rPr>
            <w:rFonts w:ascii="仿宋" w:eastAsia="仿宋" w:hAnsi="仿宋" w:cs="仿宋" w:hint="eastAsia"/>
            <w:lang w:eastAsia="zh-CN"/>
          </w:rPr>
          <w:t>(六)、未来趋势与发展策略</w:t>
        </w:r>
        <w:r>
          <w:tab/>
        </w:r>
        <w:r>
          <w:fldChar w:fldCharType="begin"/>
        </w:r>
        <w:r>
          <w:instrText xml:space="preserve"> PAGEREF _Toc1990 \h </w:instrText>
        </w:r>
        <w:r>
          <w:fldChar w:fldCharType="separate"/>
        </w:r>
        <w:r>
          <w:t>21</w:t>
        </w:r>
        <w:r>
          <w:fldChar w:fldCharType="end"/>
        </w:r>
      </w:hyperlink>
    </w:p>
    <w:p>
      <w:pPr>
        <w:pStyle w:val="TOC1"/>
        <w:tabs>
          <w:tab w:val="right" w:leader="dot" w:pos="8306"/>
        </w:tabs>
      </w:pPr>
      <w:hyperlink w:anchor="_Toc11384" w:history="1">
        <w:r>
          <w:rPr>
            <w:rFonts w:ascii="仿宋" w:eastAsia="仿宋" w:hAnsi="仿宋" w:cs="仿宋" w:hint="eastAsia"/>
            <w:lang w:eastAsia="zh-CN"/>
          </w:rPr>
          <w:t>三、宏观环境分析</w:t>
        </w:r>
        <w:r>
          <w:tab/>
        </w:r>
        <w:r>
          <w:fldChar w:fldCharType="begin"/>
        </w:r>
        <w:r>
          <w:instrText xml:space="preserve"> PAGEREF _Toc11384 \h </w:instrText>
        </w:r>
        <w:r>
          <w:fldChar w:fldCharType="separate"/>
        </w:r>
        <w:r>
          <w:t>23</w:t>
        </w:r>
        <w:r>
          <w:fldChar w:fldCharType="end"/>
        </w:r>
      </w:hyperlink>
    </w:p>
    <w:p>
      <w:pPr>
        <w:pStyle w:val="TOC2"/>
        <w:tabs>
          <w:tab w:val="right" w:leader="dot" w:pos="8306"/>
        </w:tabs>
      </w:pPr>
      <w:hyperlink w:anchor="_Toc26135" w:history="1">
        <w:r>
          <w:rPr>
            <w:rFonts w:ascii="仿宋" w:eastAsia="仿宋" w:hAnsi="仿宋" w:cs="仿宋" w:hint="eastAsia"/>
            <w:lang w:eastAsia="zh-CN"/>
          </w:rPr>
          <w:t>(一)、宏观环境分析</w:t>
        </w:r>
        <w:r>
          <w:tab/>
        </w:r>
        <w:r>
          <w:fldChar w:fldCharType="begin"/>
        </w:r>
        <w:r>
          <w:instrText xml:space="preserve"> PAGEREF _Toc26135 \h </w:instrText>
        </w:r>
        <w:r>
          <w:fldChar w:fldCharType="separate"/>
        </w:r>
        <w:r>
          <w:t>23</w:t>
        </w:r>
        <w:r>
          <w:fldChar w:fldCharType="end"/>
        </w:r>
      </w:hyperlink>
    </w:p>
    <w:p>
      <w:pPr>
        <w:pStyle w:val="TOC1"/>
        <w:tabs>
          <w:tab w:val="right" w:leader="dot" w:pos="8306"/>
        </w:tabs>
      </w:pPr>
      <w:hyperlink w:anchor="_Toc3334" w:history="1">
        <w:r>
          <w:rPr>
            <w:rFonts w:ascii="仿宋" w:eastAsia="仿宋" w:hAnsi="仿宋" w:cs="仿宋" w:hint="eastAsia"/>
            <w:lang w:eastAsia="zh-CN"/>
          </w:rPr>
          <w:t>四、员工沟通技巧培训与人际关系管理</w:t>
        </w:r>
        <w:r>
          <w:tab/>
        </w:r>
        <w:r>
          <w:fldChar w:fldCharType="begin"/>
        </w:r>
        <w:r>
          <w:instrText xml:space="preserve"> PAGEREF _Toc3334 \h </w:instrText>
        </w:r>
        <w:r>
          <w:fldChar w:fldCharType="separate"/>
        </w:r>
        <w:r>
          <w:t>24</w:t>
        </w:r>
        <w:r>
          <w:fldChar w:fldCharType="end"/>
        </w:r>
      </w:hyperlink>
    </w:p>
    <w:p>
      <w:pPr>
        <w:pStyle w:val="TOC2"/>
        <w:tabs>
          <w:tab w:val="right" w:leader="dot" w:pos="8306"/>
        </w:tabs>
      </w:pPr>
      <w:hyperlink w:anchor="_Toc31743" w:history="1">
        <w:r>
          <w:rPr>
            <w:rFonts w:ascii="仿宋" w:eastAsia="仿宋" w:hAnsi="仿宋" w:cs="仿宋" w:hint="eastAsia"/>
            <w:lang w:eastAsia="zh-CN"/>
          </w:rPr>
          <w:t>(一)、沟通技巧的重要性及培训计划</w:t>
        </w:r>
        <w:r>
          <w:tab/>
        </w:r>
        <w:r>
          <w:fldChar w:fldCharType="begin"/>
        </w:r>
        <w:r>
          <w:instrText xml:space="preserve"> PAGEREF _Toc31743 \h </w:instrText>
        </w:r>
        <w:r>
          <w:fldChar w:fldCharType="separate"/>
        </w:r>
        <w:r>
          <w:t>24</w:t>
        </w:r>
        <w:r>
          <w:fldChar w:fldCharType="end"/>
        </w:r>
      </w:hyperlink>
    </w:p>
    <w:p>
      <w:pPr>
        <w:pStyle w:val="TOC2"/>
        <w:tabs>
          <w:tab w:val="right" w:leader="dot" w:pos="8306"/>
        </w:tabs>
      </w:pPr>
      <w:hyperlink w:anchor="_Toc9780" w:history="1">
        <w:r>
          <w:rPr>
            <w:rFonts w:ascii="仿宋" w:eastAsia="仿宋" w:hAnsi="仿宋" w:cs="仿宋" w:hint="eastAsia"/>
            <w:lang w:eastAsia="zh-CN"/>
          </w:rPr>
          <w:t>(二)、人际关系管理的原则与方法</w:t>
        </w:r>
        <w:r>
          <w:tab/>
        </w:r>
        <w:r>
          <w:fldChar w:fldCharType="begin"/>
        </w:r>
        <w:r>
          <w:instrText xml:space="preserve"> PAGEREF _Toc9780 \h </w:instrText>
        </w:r>
        <w:r>
          <w:fldChar w:fldCharType="separate"/>
        </w:r>
        <w:r>
          <w:t>25</w:t>
        </w:r>
        <w:r>
          <w:fldChar w:fldCharType="end"/>
        </w:r>
      </w:hyperlink>
    </w:p>
    <w:p>
      <w:pPr>
        <w:pStyle w:val="TOC2"/>
        <w:tabs>
          <w:tab w:val="right" w:leader="dot" w:pos="8306"/>
        </w:tabs>
      </w:pPr>
      <w:hyperlink w:anchor="_Toc6890" w:history="1">
        <w:r>
          <w:rPr>
            <w:rFonts w:ascii="仿宋" w:eastAsia="仿宋" w:hAnsi="仿宋" w:cs="仿宋" w:hint="eastAsia"/>
            <w:lang w:eastAsia="zh-CN"/>
          </w:rPr>
          <w:t>(三)、良好人际关系的建立与维护</w:t>
        </w:r>
        <w:r>
          <w:tab/>
        </w:r>
        <w:r>
          <w:fldChar w:fldCharType="begin"/>
        </w:r>
        <w:r>
          <w:instrText xml:space="preserve"> PAGEREF _Toc6890 \h </w:instrText>
        </w:r>
        <w:r>
          <w:fldChar w:fldCharType="separate"/>
        </w:r>
        <w:r>
          <w:t>26</w:t>
        </w:r>
        <w:r>
          <w:fldChar w:fldCharType="end"/>
        </w:r>
      </w:hyperlink>
    </w:p>
    <w:p>
      <w:pPr>
        <w:pStyle w:val="TOC1"/>
        <w:tabs>
          <w:tab w:val="right" w:leader="dot" w:pos="8306"/>
        </w:tabs>
      </w:pPr>
      <w:hyperlink w:anchor="_Toc6330" w:history="1">
        <w:r>
          <w:rPr>
            <w:rFonts w:ascii="仿宋" w:eastAsia="仿宋" w:hAnsi="仿宋" w:cs="仿宋" w:hint="eastAsia"/>
            <w:lang w:eastAsia="zh-CN"/>
          </w:rPr>
          <w:t>五、员工压力管理及应对措施</w:t>
        </w:r>
        <w:r>
          <w:tab/>
        </w:r>
        <w:r>
          <w:fldChar w:fldCharType="begin"/>
        </w:r>
        <w:r>
          <w:instrText xml:space="preserve"> PAGEREF _Toc6330 \h </w:instrText>
        </w:r>
        <w:r>
          <w:fldChar w:fldCharType="separate"/>
        </w:r>
        <w:r>
          <w:t>27</w:t>
        </w:r>
        <w:r>
          <w:fldChar w:fldCharType="end"/>
        </w:r>
      </w:hyperlink>
    </w:p>
    <w:p>
      <w:pPr>
        <w:pStyle w:val="TOC2"/>
        <w:tabs>
          <w:tab w:val="right" w:leader="dot" w:pos="8306"/>
        </w:tabs>
      </w:pPr>
      <w:hyperlink w:anchor="_Toc10660" w:history="1">
        <w:r>
          <w:rPr>
            <w:rFonts w:ascii="仿宋" w:eastAsia="仿宋" w:hAnsi="仿宋" w:cs="仿宋" w:hint="eastAsia"/>
            <w:lang w:eastAsia="zh-CN"/>
          </w:rPr>
          <w:t>(一)、压力对员工的影响及管理原则</w:t>
        </w:r>
        <w:r>
          <w:tab/>
        </w:r>
        <w:r>
          <w:fldChar w:fldCharType="begin"/>
        </w:r>
        <w:r>
          <w:instrText xml:space="preserve"> PAGEREF _Toc10660 \h </w:instrText>
        </w:r>
        <w:r>
          <w:fldChar w:fldCharType="separate"/>
        </w:r>
        <w:r>
          <w:t>27</w:t>
        </w:r>
        <w:r>
          <w:fldChar w:fldCharType="end"/>
        </w:r>
      </w:hyperlink>
    </w:p>
    <w:p>
      <w:pPr>
        <w:pStyle w:val="TOC2"/>
        <w:tabs>
          <w:tab w:val="right" w:leader="dot" w:pos="8306"/>
        </w:tabs>
      </w:pPr>
      <w:hyperlink w:anchor="_Toc15686" w:history="1">
        <w:r>
          <w:rPr>
            <w:rFonts w:ascii="仿宋" w:eastAsia="仿宋" w:hAnsi="仿宋" w:cs="仿宋" w:hint="eastAsia"/>
            <w:lang w:eastAsia="zh-CN"/>
          </w:rPr>
          <w:t>(二)、压力应对策略及其实施方案</w:t>
        </w:r>
        <w:r>
          <w:tab/>
        </w:r>
        <w:r>
          <w:fldChar w:fldCharType="begin"/>
        </w:r>
        <w:r>
          <w:instrText xml:space="preserve"> PAGEREF _Toc15686 \h </w:instrText>
        </w:r>
        <w:r>
          <w:fldChar w:fldCharType="separate"/>
        </w:r>
        <w:r>
          <w:t>28</w:t>
        </w:r>
        <w:r>
          <w:fldChar w:fldCharType="end"/>
        </w:r>
      </w:hyperlink>
    </w:p>
    <w:p>
      <w:pPr>
        <w:pStyle w:val="TOC2"/>
        <w:tabs>
          <w:tab w:val="right" w:leader="dot" w:pos="8306"/>
        </w:tabs>
      </w:pPr>
      <w:hyperlink w:anchor="_Toc16110" w:history="1">
        <w:r>
          <w:rPr>
            <w:rFonts w:ascii="仿宋" w:eastAsia="仿宋" w:hAnsi="仿宋" w:cs="仿宋" w:hint="eastAsia"/>
            <w:lang w:eastAsia="zh-CN"/>
          </w:rPr>
          <w:t>(三)、压力管理效果的评估及持续改进</w:t>
        </w:r>
        <w:r>
          <w:tab/>
        </w:r>
        <w:r>
          <w:fldChar w:fldCharType="begin"/>
        </w:r>
        <w:r>
          <w:instrText xml:space="preserve"> PAGEREF _Toc16110 \h </w:instrText>
        </w:r>
        <w:r>
          <w:fldChar w:fldCharType="separate"/>
        </w:r>
        <w:r>
          <w:t>29</w:t>
        </w:r>
        <w:r>
          <w:fldChar w:fldCharType="end"/>
        </w:r>
      </w:hyperlink>
    </w:p>
    <w:p>
      <w:pPr>
        <w:pStyle w:val="TOC1"/>
        <w:tabs>
          <w:tab w:val="right" w:leader="dot" w:pos="8306"/>
        </w:tabs>
      </w:pPr>
      <w:hyperlink w:anchor="_Toc5432" w:history="1">
        <w:r>
          <w:rPr>
            <w:rFonts w:ascii="仿宋" w:eastAsia="仿宋" w:hAnsi="仿宋" w:cs="仿宋" w:hint="eastAsia"/>
            <w:lang w:eastAsia="zh-CN"/>
          </w:rPr>
          <w:t>六、第十三章技术与创新支持</w:t>
        </w:r>
        <w:r>
          <w:tab/>
        </w:r>
        <w:r>
          <w:fldChar w:fldCharType="begin"/>
        </w:r>
        <w:r>
          <w:instrText xml:space="preserve"> PAGEREF _Toc5432 \h </w:instrText>
        </w:r>
        <w:r>
          <w:fldChar w:fldCharType="separate"/>
        </w:r>
        <w:r>
          <w:t>30</w:t>
        </w:r>
        <w:r>
          <w:fldChar w:fldCharType="end"/>
        </w:r>
      </w:hyperlink>
    </w:p>
    <w:p>
      <w:pPr>
        <w:pStyle w:val="TOC2"/>
        <w:tabs>
          <w:tab w:val="right" w:leader="dot" w:pos="8306"/>
        </w:tabs>
      </w:pPr>
      <w:hyperlink w:anchor="_Toc3526" w:history="1">
        <w:r>
          <w:rPr>
            <w:rFonts w:ascii="仿宋" w:eastAsia="仿宋" w:hAnsi="仿宋" w:cs="仿宋" w:hint="eastAsia"/>
            <w:lang w:eastAsia="zh-CN"/>
          </w:rPr>
          <w:t>(一)、技术培训与更新</w:t>
        </w:r>
        <w:r>
          <w:tab/>
        </w:r>
        <w:r>
          <w:fldChar w:fldCharType="begin"/>
        </w:r>
        <w:r>
          <w:instrText xml:space="preserve"> PAGEREF _Toc3526 \h </w:instrText>
        </w:r>
        <w:r>
          <w:fldChar w:fldCharType="separate"/>
        </w:r>
        <w:r>
          <w:t>30</w:t>
        </w:r>
        <w:r>
          <w:fldChar w:fldCharType="end"/>
        </w:r>
      </w:hyperlink>
    </w:p>
    <w:p>
      <w:pPr>
        <w:pStyle w:val="TOC2"/>
        <w:tabs>
          <w:tab w:val="right" w:leader="dot" w:pos="8306"/>
        </w:tabs>
      </w:pPr>
      <w:hyperlink w:anchor="_Toc19018" w:history="1">
        <w:r>
          <w:rPr>
            <w:rFonts w:ascii="仿宋" w:eastAsia="仿宋" w:hAnsi="仿宋" w:cs="仿宋" w:hint="eastAsia"/>
            <w:lang w:eastAsia="zh-CN"/>
          </w:rPr>
          <w:t>(二)、创新文化与项目支持</w:t>
        </w:r>
        <w:r>
          <w:tab/>
        </w:r>
        <w:r>
          <w:fldChar w:fldCharType="begin"/>
        </w:r>
        <w:r>
          <w:instrText xml:space="preserve"> PAGEREF _Toc19018 \h </w:instrText>
        </w:r>
        <w:r>
          <w:fldChar w:fldCharType="separate"/>
        </w:r>
        <w:r>
          <w:t>31</w:t>
        </w:r>
        <w:r>
          <w:fldChar w:fldCharType="end"/>
        </w:r>
      </w:hyperlink>
    </w:p>
    <w:p>
      <w:pPr>
        <w:pStyle w:val="TOC1"/>
        <w:tabs>
          <w:tab w:val="right" w:leader="dot" w:pos="8306"/>
        </w:tabs>
      </w:pPr>
      <w:hyperlink w:anchor="_Toc6372" w:history="1">
        <w:r>
          <w:rPr>
            <w:rFonts w:ascii="仿宋" w:eastAsia="仿宋" w:hAnsi="仿宋" w:cs="仿宋" w:hint="eastAsia"/>
            <w:lang w:eastAsia="zh-CN"/>
          </w:rPr>
          <w:t>七、第二十八章公司与员工法律关系</w:t>
        </w:r>
        <w:r>
          <w:tab/>
        </w:r>
        <w:r>
          <w:fldChar w:fldCharType="begin"/>
        </w:r>
        <w:r>
          <w:instrText xml:space="preserve"> PAGEREF _Toc6372 \h </w:instrText>
        </w:r>
        <w:r>
          <w:fldChar w:fldCharType="separate"/>
        </w:r>
        <w:r>
          <w:t>32</w:t>
        </w:r>
        <w:r>
          <w:fldChar w:fldCharType="end"/>
        </w:r>
      </w:hyperlink>
    </w:p>
    <w:p>
      <w:pPr>
        <w:pStyle w:val="TOC2"/>
        <w:tabs>
          <w:tab w:val="right" w:leader="dot" w:pos="8306"/>
        </w:tabs>
      </w:pPr>
      <w:hyperlink w:anchor="_Toc31891" w:history="1">
        <w:r>
          <w:rPr>
            <w:rFonts w:ascii="仿宋" w:eastAsia="仿宋" w:hAnsi="仿宋" w:cs="仿宋" w:hint="eastAsia"/>
            <w:lang w:eastAsia="zh-CN"/>
          </w:rPr>
          <w:t>(一)、劳动合同管理</w:t>
        </w:r>
        <w:r>
          <w:tab/>
        </w:r>
        <w:r>
          <w:fldChar w:fldCharType="begin"/>
        </w:r>
        <w:r>
          <w:instrText xml:space="preserve"> PAGEREF _Toc31891 \h </w:instrText>
        </w:r>
        <w:r>
          <w:fldChar w:fldCharType="separate"/>
        </w:r>
        <w:r>
          <w:t>32</w:t>
        </w:r>
        <w:r>
          <w:fldChar w:fldCharType="end"/>
        </w:r>
      </w:hyperlink>
    </w:p>
    <w:p>
      <w:pPr>
        <w:pStyle w:val="TOC2"/>
        <w:tabs>
          <w:tab w:val="right" w:leader="dot" w:pos="8306"/>
        </w:tabs>
      </w:pPr>
      <w:hyperlink w:anchor="_Toc3904" w:history="1">
        <w:r>
          <w:rPr>
            <w:rFonts w:ascii="仿宋" w:eastAsia="仿宋" w:hAnsi="仿宋" w:cs="仿宋" w:hint="eastAsia"/>
            <w:lang w:eastAsia="zh-CN"/>
          </w:rPr>
          <w:t>(二)、法定假期与劳动保障</w:t>
        </w:r>
        <w:r>
          <w:tab/>
        </w:r>
        <w:r>
          <w:fldChar w:fldCharType="begin"/>
        </w:r>
        <w:r>
          <w:instrText xml:space="preserve"> PAGEREF _Toc3904 \h </w:instrText>
        </w:r>
        <w:r>
          <w:fldChar w:fldCharType="separate"/>
        </w:r>
        <w:r>
          <w:t>32</w:t>
        </w:r>
        <w:r>
          <w:fldChar w:fldCharType="end"/>
        </w:r>
      </w:hyperlink>
    </w:p>
    <w:p>
      <w:pPr>
        <w:pStyle w:val="TOC2"/>
        <w:tabs>
          <w:tab w:val="right" w:leader="dot" w:pos="8306"/>
        </w:tabs>
      </w:pPr>
      <w:hyperlink w:anchor="_Toc22913" w:history="1">
        <w:r>
          <w:rPr>
            <w:rFonts w:ascii="仿宋" w:eastAsia="仿宋" w:hAnsi="仿宋" w:cs="仿宋" w:hint="eastAsia"/>
            <w:lang w:eastAsia="zh-CN"/>
          </w:rPr>
          <w:t>(三)、合规经营与风险防范</w:t>
        </w:r>
        <w:r>
          <w:tab/>
        </w:r>
        <w:r>
          <w:fldChar w:fldCharType="begin"/>
        </w:r>
        <w:r>
          <w:instrText xml:space="preserve"> PAGEREF _Toc22913 \h </w:instrText>
        </w:r>
        <w:r>
          <w:fldChar w:fldCharType="separate"/>
        </w:r>
        <w:r>
          <w:t>33</w:t>
        </w:r>
        <w:r>
          <w:fldChar w:fldCharType="end"/>
        </w:r>
      </w:hyperlink>
    </w:p>
    <w:p>
      <w:pPr>
        <w:pStyle w:val="TOC1"/>
        <w:tabs>
          <w:tab w:val="right" w:leader="dot" w:pos="8306"/>
        </w:tabs>
      </w:pPr>
      <w:hyperlink w:anchor="_Toc405" w:history="1">
        <w:r>
          <w:rPr>
            <w:rFonts w:ascii="仿宋" w:eastAsia="仿宋" w:hAnsi="仿宋" w:cs="仿宋" w:hint="eastAsia"/>
            <w:lang w:eastAsia="zh-CN"/>
          </w:rPr>
          <w:t>八、第四十章员工身心健康管理</w:t>
        </w:r>
        <w:r>
          <w:tab/>
        </w:r>
        <w:r>
          <w:fldChar w:fldCharType="begin"/>
        </w:r>
        <w:r>
          <w:instrText xml:space="preserve"> PAGEREF _Toc405 \h </w:instrText>
        </w:r>
        <w:r>
          <w:fldChar w:fldCharType="separate"/>
        </w:r>
        <w:r>
          <w:t>34</w:t>
        </w:r>
        <w:r>
          <w:fldChar w:fldCharType="end"/>
        </w:r>
      </w:hyperlink>
    </w:p>
    <w:p>
      <w:pPr>
        <w:pStyle w:val="TOC2"/>
        <w:tabs>
          <w:tab w:val="right" w:leader="dot" w:pos="8306"/>
        </w:tabs>
      </w:pPr>
      <w:hyperlink w:anchor="_Toc3005" w:history="1">
        <w:r>
          <w:rPr>
            <w:rFonts w:ascii="仿宋" w:eastAsia="仿宋" w:hAnsi="仿宋" w:cs="仿宋" w:hint="eastAsia"/>
            <w:lang w:eastAsia="zh-CN"/>
          </w:rPr>
          <w:t>(一)、健康促进计划</w:t>
        </w:r>
        <w:r>
          <w:tab/>
        </w:r>
        <w:r>
          <w:fldChar w:fldCharType="begin"/>
        </w:r>
        <w:r>
          <w:instrText xml:space="preserve"> PAGEREF _Toc3005 \h </w:instrText>
        </w:r>
        <w:r>
          <w:fldChar w:fldCharType="separate"/>
        </w:r>
        <w:r>
          <w:t>34</w:t>
        </w:r>
        <w:r>
          <w:fldChar w:fldCharType="end"/>
        </w:r>
      </w:hyperlink>
    </w:p>
    <w:p>
      <w:pPr>
        <w:pStyle w:val="TOC2"/>
        <w:tabs>
          <w:tab w:val="right" w:leader="dot" w:pos="8306"/>
        </w:tabs>
      </w:pPr>
      <w:hyperlink w:anchor="_Toc24902" w:history="1">
        <w:r>
          <w:rPr>
            <w:rFonts w:ascii="仿宋" w:eastAsia="仿宋" w:hAnsi="仿宋" w:cs="仿宋" w:hint="eastAsia"/>
            <w:lang w:eastAsia="zh-CN"/>
          </w:rPr>
          <w:t>(二)、健康饮食与运动计划</w:t>
        </w:r>
        <w:r>
          <w:tab/>
        </w:r>
        <w:r>
          <w:fldChar w:fldCharType="begin"/>
        </w:r>
        <w:r>
          <w:instrText xml:space="preserve"> PAGEREF _Toc24902 \h </w:instrText>
        </w:r>
        <w:r>
          <w:fldChar w:fldCharType="separate"/>
        </w:r>
        <w:r>
          <w:t>35</w:t>
        </w:r>
        <w:r>
          <w:fldChar w:fldCharType="end"/>
        </w:r>
      </w:hyperlink>
    </w:p>
    <w:p>
      <w:pPr>
        <w:pStyle w:val="TOC2"/>
        <w:tabs>
          <w:tab w:val="right" w:leader="dot" w:pos="8306"/>
        </w:tabs>
      </w:pPr>
      <w:hyperlink w:anchor="_Toc21273" w:history="1">
        <w:r>
          <w:rPr>
            <w:rFonts w:ascii="仿宋" w:eastAsia="仿宋" w:hAnsi="仿宋" w:cs="仿宋" w:hint="eastAsia"/>
            <w:lang w:eastAsia="zh-CN"/>
          </w:rPr>
          <w:t>(三)、心理健康服务与支持</w:t>
        </w:r>
        <w:r>
          <w:tab/>
        </w:r>
        <w:r>
          <w:fldChar w:fldCharType="begin"/>
        </w:r>
        <w:r>
          <w:instrText xml:space="preserve"> PAGEREF _Toc21273 \h </w:instrText>
        </w:r>
        <w:r>
          <w:fldChar w:fldCharType="separate"/>
        </w:r>
        <w:r>
          <w:t>35</w:t>
        </w:r>
        <w:r>
          <w:fldChar w:fldCharType="end"/>
        </w:r>
      </w:hyperlink>
    </w:p>
    <w:p>
      <w:pPr>
        <w:pStyle w:val="TOC2"/>
        <w:tabs>
          <w:tab w:val="right" w:leader="dot" w:pos="8306"/>
        </w:tabs>
      </w:pPr>
      <w:hyperlink w:anchor="_Toc31497" w:history="1">
        <w:r>
          <w:rPr>
            <w:rFonts w:ascii="仿宋" w:eastAsia="仿宋" w:hAnsi="仿宋" w:cs="仿宋" w:hint="eastAsia"/>
            <w:lang w:eastAsia="zh-CN"/>
          </w:rPr>
          <w:t>(四)、工作压力管理</w:t>
        </w:r>
        <w:r>
          <w:tab/>
        </w:r>
        <w:r>
          <w:fldChar w:fldCharType="begin"/>
        </w:r>
        <w:r>
          <w:instrText xml:space="preserve"> PAGEREF _Toc31497 \h </w:instrText>
        </w:r>
        <w:r>
          <w:fldChar w:fldCharType="separate"/>
        </w:r>
        <w:r>
          <w:t>36</w:t>
        </w:r>
        <w:r>
          <w:fldChar w:fldCharType="end"/>
        </w:r>
      </w:hyperlink>
    </w:p>
    <w:p>
      <w:pPr>
        <w:pStyle w:val="TOC2"/>
        <w:tabs>
          <w:tab w:val="right" w:leader="dot" w:pos="8306"/>
        </w:tabs>
      </w:pPr>
      <w:hyperlink w:anchor="_Toc19696" w:history="1">
        <w:r>
          <w:rPr>
            <w:rFonts w:ascii="仿宋" w:eastAsia="仿宋" w:hAnsi="仿宋" w:cs="仿宋" w:hint="eastAsia"/>
            <w:lang w:eastAsia="zh-CN"/>
          </w:rPr>
          <w:t>(五)、工作负荷评估与调整</w:t>
        </w:r>
        <w:r>
          <w:tab/>
        </w:r>
        <w:r>
          <w:fldChar w:fldCharType="begin"/>
        </w:r>
        <w:r>
          <w:instrText xml:space="preserve"> PAGEREF _Toc19696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61" w:history="1">
        <w:r>
          <w:rPr>
            <w:rFonts w:ascii="仿宋" w:eastAsia="仿宋" w:hAnsi="仿宋" w:cs="仿宋" w:hint="eastAsia"/>
            <w:lang w:eastAsia="zh-CN"/>
          </w:rPr>
          <w:t>(六)、员工心理咨询与支持</w:t>
        </w:r>
        <w:r>
          <w:tab/>
        </w:r>
        <w:r>
          <w:fldChar w:fldCharType="begin"/>
        </w:r>
        <w:r>
          <w:instrText xml:space="preserve"> PAGEREF _Toc29761 \h </w:instrText>
        </w:r>
        <w:r>
          <w:fldChar w:fldCharType="separate"/>
        </w:r>
        <w:r>
          <w:t>38</w:t>
        </w:r>
        <w:r>
          <w:fldChar w:fldCharType="end"/>
        </w:r>
      </w:hyperlink>
    </w:p>
    <w:p>
      <w:pPr>
        <w:pStyle w:val="TOC1"/>
        <w:tabs>
          <w:tab w:val="right" w:leader="dot" w:pos="8306"/>
        </w:tabs>
      </w:pPr>
      <w:hyperlink w:anchor="_Toc30894" w:history="1">
        <w:r>
          <w:rPr>
            <w:rFonts w:ascii="仿宋" w:eastAsia="仿宋" w:hAnsi="仿宋" w:cs="仿宋" w:hint="eastAsia"/>
            <w:lang w:eastAsia="zh-CN"/>
          </w:rPr>
          <w:t>九、第三十八章员工社交媒体管理</w:t>
        </w:r>
        <w:r>
          <w:tab/>
        </w:r>
        <w:r>
          <w:fldChar w:fldCharType="begin"/>
        </w:r>
        <w:r>
          <w:instrText xml:space="preserve"> PAGEREF _Toc30894 \h </w:instrText>
        </w:r>
        <w:r>
          <w:fldChar w:fldCharType="separate"/>
        </w:r>
        <w:r>
          <w:t>38</w:t>
        </w:r>
        <w:r>
          <w:fldChar w:fldCharType="end"/>
        </w:r>
      </w:hyperlink>
    </w:p>
    <w:p>
      <w:pPr>
        <w:pStyle w:val="TOC2"/>
        <w:tabs>
          <w:tab w:val="right" w:leader="dot" w:pos="8306"/>
        </w:tabs>
      </w:pPr>
      <w:hyperlink w:anchor="_Toc18426" w:history="1">
        <w:r>
          <w:rPr>
            <w:rFonts w:ascii="仿宋" w:eastAsia="仿宋" w:hAnsi="仿宋" w:cs="仿宋" w:hint="eastAsia"/>
            <w:lang w:eastAsia="zh-CN"/>
          </w:rPr>
          <w:t>(一)、员工社交媒体政策</w:t>
        </w:r>
        <w:r>
          <w:tab/>
        </w:r>
        <w:r>
          <w:fldChar w:fldCharType="begin"/>
        </w:r>
        <w:r>
          <w:instrText xml:space="preserve"> PAGEREF _Toc18426 \h </w:instrText>
        </w:r>
        <w:r>
          <w:fldChar w:fldCharType="separate"/>
        </w:r>
        <w:r>
          <w:t>38</w:t>
        </w:r>
        <w:r>
          <w:fldChar w:fldCharType="end"/>
        </w:r>
      </w:hyperlink>
    </w:p>
    <w:p>
      <w:pPr>
        <w:pStyle w:val="TOC2"/>
        <w:tabs>
          <w:tab w:val="right" w:leader="dot" w:pos="8306"/>
        </w:tabs>
      </w:pPr>
      <w:hyperlink w:anchor="_Toc8525" w:history="1">
        <w:r>
          <w:rPr>
            <w:rFonts w:ascii="仿宋" w:eastAsia="仿宋" w:hAnsi="仿宋" w:cs="仿宋" w:hint="eastAsia"/>
            <w:lang w:eastAsia="zh-CN"/>
          </w:rPr>
          <w:t>(二)、个人品牌与公司形象的关联</w:t>
        </w:r>
        <w:r>
          <w:tab/>
        </w:r>
        <w:r>
          <w:fldChar w:fldCharType="begin"/>
        </w:r>
        <w:r>
          <w:instrText xml:space="preserve"> PAGEREF _Toc8525 \h </w:instrText>
        </w:r>
        <w:r>
          <w:fldChar w:fldCharType="separate"/>
        </w:r>
        <w:r>
          <w:t>40</w:t>
        </w:r>
        <w:r>
          <w:fldChar w:fldCharType="end"/>
        </w:r>
      </w:hyperlink>
    </w:p>
    <w:p>
      <w:pPr>
        <w:pStyle w:val="TOC2"/>
        <w:tabs>
          <w:tab w:val="right" w:leader="dot" w:pos="8306"/>
        </w:tabs>
      </w:pPr>
      <w:hyperlink w:anchor="_Toc26842" w:history="1">
        <w:r>
          <w:rPr>
            <w:rFonts w:ascii="仿宋" w:eastAsia="仿宋" w:hAnsi="仿宋" w:cs="仿宋" w:hint="eastAsia"/>
            <w:lang w:eastAsia="zh-CN"/>
          </w:rPr>
          <w:t>(三)、社交媒体使用准则</w:t>
        </w:r>
        <w:r>
          <w:tab/>
        </w:r>
        <w:r>
          <w:fldChar w:fldCharType="begin"/>
        </w:r>
        <w:r>
          <w:instrText xml:space="preserve"> PAGEREF _Toc26842 \h </w:instrText>
        </w:r>
        <w:r>
          <w:fldChar w:fldCharType="separate"/>
        </w:r>
        <w:r>
          <w:t>41</w:t>
        </w:r>
        <w:r>
          <w:fldChar w:fldCharType="end"/>
        </w:r>
      </w:hyperlink>
    </w:p>
    <w:p>
      <w:pPr>
        <w:pStyle w:val="TOC2"/>
        <w:tabs>
          <w:tab w:val="right" w:leader="dot" w:pos="8306"/>
        </w:tabs>
      </w:pPr>
      <w:hyperlink w:anchor="_Toc23568" w:history="1">
        <w:r>
          <w:rPr>
            <w:rFonts w:ascii="仿宋" w:eastAsia="仿宋" w:hAnsi="仿宋" w:cs="仿宋" w:hint="eastAsia"/>
            <w:lang w:eastAsia="zh-CN"/>
          </w:rPr>
          <w:t>(四)、公司与员工互动</w:t>
        </w:r>
        <w:r>
          <w:tab/>
        </w:r>
        <w:r>
          <w:fldChar w:fldCharType="begin"/>
        </w:r>
        <w:r>
          <w:instrText xml:space="preserve"> PAGEREF _Toc23568 \h </w:instrText>
        </w:r>
        <w:r>
          <w:fldChar w:fldCharType="separate"/>
        </w:r>
        <w:r>
          <w:t>43</w:t>
        </w:r>
        <w:r>
          <w:fldChar w:fldCharType="end"/>
        </w:r>
      </w:hyperlink>
    </w:p>
    <w:p>
      <w:pPr>
        <w:pStyle w:val="TOC2"/>
        <w:tabs>
          <w:tab w:val="right" w:leader="dot" w:pos="8306"/>
        </w:tabs>
      </w:pPr>
      <w:hyperlink w:anchor="_Toc6024" w:history="1">
        <w:r>
          <w:rPr>
            <w:rFonts w:ascii="仿宋" w:eastAsia="仿宋" w:hAnsi="仿宋" w:cs="仿宋" w:hint="eastAsia"/>
            <w:lang w:eastAsia="zh-CN"/>
          </w:rPr>
          <w:t>(五)、公司社交媒体账号管理</w:t>
        </w:r>
        <w:r>
          <w:tab/>
        </w:r>
        <w:r>
          <w:fldChar w:fldCharType="begin"/>
        </w:r>
        <w:r>
          <w:instrText xml:space="preserve"> PAGEREF _Toc6024 \h </w:instrText>
        </w:r>
        <w:r>
          <w:fldChar w:fldCharType="separate"/>
        </w:r>
        <w:r>
          <w:t>45</w:t>
        </w:r>
        <w:r>
          <w:fldChar w:fldCharType="end"/>
        </w:r>
      </w:hyperlink>
    </w:p>
    <w:p>
      <w:pPr>
        <w:pStyle w:val="TOC2"/>
        <w:tabs>
          <w:tab w:val="right" w:leader="dot" w:pos="8306"/>
        </w:tabs>
      </w:pPr>
      <w:hyperlink w:anchor="_Toc3524" w:history="1">
        <w:r>
          <w:rPr>
            <w:rFonts w:ascii="仿宋" w:eastAsia="仿宋" w:hAnsi="仿宋" w:cs="仿宋" w:hint="eastAsia"/>
            <w:lang w:eastAsia="zh-CN"/>
          </w:rPr>
          <w:t>(六)、职业发展机会的分享与推广</w:t>
        </w:r>
        <w:r>
          <w:tab/>
        </w:r>
        <w:r>
          <w:fldChar w:fldCharType="begin"/>
        </w:r>
        <w:r>
          <w:instrText xml:space="preserve"> PAGEREF _Toc3524 \h </w:instrText>
        </w:r>
        <w:r>
          <w:fldChar w:fldCharType="separate"/>
        </w:r>
        <w:r>
          <w:t>46</w:t>
        </w:r>
        <w:r>
          <w:fldChar w:fldCharType="end"/>
        </w:r>
      </w:hyperlink>
    </w:p>
    <w:p>
      <w:pPr>
        <w:pStyle w:val="TOC1"/>
        <w:tabs>
          <w:tab w:val="right" w:leader="dot" w:pos="8306"/>
        </w:tabs>
      </w:pPr>
      <w:hyperlink w:anchor="_Toc14677" w:history="1">
        <w:r>
          <w:rPr>
            <w:rFonts w:ascii="仿宋" w:eastAsia="仿宋" w:hAnsi="仿宋" w:cs="仿宋" w:hint="eastAsia"/>
            <w:lang w:eastAsia="zh-CN"/>
          </w:rPr>
          <w:t>十、第二十六章人才留存与流失管理</w:t>
        </w:r>
        <w:r>
          <w:tab/>
        </w:r>
        <w:r>
          <w:fldChar w:fldCharType="begin"/>
        </w:r>
        <w:r>
          <w:instrText xml:space="preserve"> PAGEREF _Toc14677 \h </w:instrText>
        </w:r>
        <w:r>
          <w:fldChar w:fldCharType="separate"/>
        </w:r>
        <w:r>
          <w:t>47</w:t>
        </w:r>
        <w:r>
          <w:fldChar w:fldCharType="end"/>
        </w:r>
      </w:hyperlink>
    </w:p>
    <w:p>
      <w:pPr>
        <w:pStyle w:val="TOC2"/>
        <w:tabs>
          <w:tab w:val="right" w:leader="dot" w:pos="8306"/>
        </w:tabs>
      </w:pPr>
      <w:hyperlink w:anchor="_Toc13127" w:history="1">
        <w:r>
          <w:rPr>
            <w:rFonts w:ascii="仿宋" w:eastAsia="仿宋" w:hAnsi="仿宋" w:cs="仿宋" w:hint="eastAsia"/>
            <w:lang w:eastAsia="zh-CN"/>
          </w:rPr>
          <w:t>(一)、人才留存策略</w:t>
        </w:r>
        <w:r>
          <w:tab/>
        </w:r>
        <w:r>
          <w:fldChar w:fldCharType="begin"/>
        </w:r>
        <w:r>
          <w:instrText xml:space="preserve"> PAGEREF _Toc13127 \h </w:instrText>
        </w:r>
        <w:r>
          <w:fldChar w:fldCharType="separate"/>
        </w:r>
        <w:r>
          <w:t>47</w:t>
        </w:r>
        <w:r>
          <w:fldChar w:fldCharType="end"/>
        </w:r>
      </w:hyperlink>
    </w:p>
    <w:p>
      <w:pPr>
        <w:pStyle w:val="TOC2"/>
        <w:tabs>
          <w:tab w:val="right" w:leader="dot" w:pos="8306"/>
        </w:tabs>
      </w:pPr>
      <w:hyperlink w:anchor="_Toc6447" w:history="1">
        <w:r>
          <w:rPr>
            <w:rFonts w:ascii="仿宋" w:eastAsia="仿宋" w:hAnsi="仿宋" w:cs="仿宋" w:hint="eastAsia"/>
            <w:lang w:eastAsia="zh-CN"/>
          </w:rPr>
          <w:t>(二)、人才流失分析与改进</w:t>
        </w:r>
        <w:r>
          <w:tab/>
        </w:r>
        <w:r>
          <w:fldChar w:fldCharType="begin"/>
        </w:r>
        <w:r>
          <w:instrText xml:space="preserve"> PAGEREF _Toc6447 \h </w:instrText>
        </w:r>
        <w:r>
          <w:fldChar w:fldCharType="separate"/>
        </w:r>
        <w:r>
          <w:t>47</w:t>
        </w:r>
        <w:r>
          <w:fldChar w:fldCharType="end"/>
        </w:r>
      </w:hyperlink>
    </w:p>
    <w:p>
      <w:pPr>
        <w:pStyle w:val="TOC2"/>
        <w:tabs>
          <w:tab w:val="right" w:leader="dot" w:pos="8306"/>
        </w:tabs>
      </w:pPr>
      <w:hyperlink w:anchor="_Toc20275" w:history="1">
        <w:r>
          <w:rPr>
            <w:rFonts w:ascii="仿宋" w:eastAsia="仿宋" w:hAnsi="仿宋" w:cs="仿宋" w:hint="eastAsia"/>
            <w:lang w:eastAsia="zh-CN"/>
          </w:rPr>
          <w:t>(三)、持续改进与未来展望</w:t>
        </w:r>
        <w:r>
          <w:tab/>
        </w:r>
        <w:r>
          <w:fldChar w:fldCharType="begin"/>
        </w:r>
        <w:r>
          <w:instrText xml:space="preserve"> PAGEREF _Toc20275 \h </w:instrText>
        </w:r>
        <w:r>
          <w:fldChar w:fldCharType="separate"/>
        </w:r>
        <w:r>
          <w:t>48</w:t>
        </w:r>
        <w:r>
          <w:fldChar w:fldCharType="end"/>
        </w:r>
      </w:hyperlink>
    </w:p>
    <w:p>
      <w:pPr>
        <w:pStyle w:val="TOC1"/>
        <w:tabs>
          <w:tab w:val="right" w:leader="dot" w:pos="8306"/>
        </w:tabs>
      </w:pPr>
      <w:hyperlink w:anchor="_Toc3361" w:history="1">
        <w:r>
          <w:rPr>
            <w:rFonts w:ascii="仿宋" w:eastAsia="仿宋" w:hAnsi="仿宋" w:cs="仿宋" w:hint="eastAsia"/>
            <w:lang w:eastAsia="zh-CN"/>
          </w:rPr>
          <w:t>十一、员工离职率分析与降低措施</w:t>
        </w:r>
        <w:r>
          <w:tab/>
        </w:r>
        <w:r>
          <w:fldChar w:fldCharType="begin"/>
        </w:r>
        <w:r>
          <w:instrText xml:space="preserve"> PAGEREF _Toc3361 \h </w:instrText>
        </w:r>
        <w:r>
          <w:fldChar w:fldCharType="separate"/>
        </w:r>
        <w:r>
          <w:t>48</w:t>
        </w:r>
        <w:r>
          <w:fldChar w:fldCharType="end"/>
        </w:r>
      </w:hyperlink>
    </w:p>
    <w:p>
      <w:pPr>
        <w:pStyle w:val="TOC2"/>
        <w:tabs>
          <w:tab w:val="right" w:leader="dot" w:pos="8306"/>
        </w:tabs>
      </w:pPr>
      <w:hyperlink w:anchor="_Toc11732" w:history="1">
        <w:r>
          <w:rPr>
            <w:rFonts w:ascii="仿宋" w:eastAsia="仿宋" w:hAnsi="仿宋" w:cs="仿宋" w:hint="eastAsia"/>
            <w:lang w:eastAsia="zh-CN"/>
          </w:rPr>
          <w:t>(一)、离职率分析的方法与工具</w:t>
        </w:r>
        <w:r>
          <w:tab/>
        </w:r>
        <w:r>
          <w:fldChar w:fldCharType="begin"/>
        </w:r>
        <w:r>
          <w:instrText xml:space="preserve"> PAGEREF _Toc11732 \h </w:instrText>
        </w:r>
        <w:r>
          <w:fldChar w:fldCharType="separate"/>
        </w:r>
        <w:r>
          <w:t>48</w:t>
        </w:r>
        <w:r>
          <w:fldChar w:fldCharType="end"/>
        </w:r>
      </w:hyperlink>
    </w:p>
    <w:p>
      <w:pPr>
        <w:pStyle w:val="TOC2"/>
        <w:tabs>
          <w:tab w:val="right" w:leader="dot" w:pos="8306"/>
        </w:tabs>
      </w:pPr>
      <w:hyperlink w:anchor="_Toc3317" w:history="1">
        <w:r>
          <w:rPr>
            <w:rFonts w:ascii="仿宋" w:eastAsia="仿宋" w:hAnsi="仿宋" w:cs="仿宋" w:hint="eastAsia"/>
            <w:lang w:eastAsia="zh-CN"/>
          </w:rPr>
          <w:t>(二)、离职原因的调查与对策制定</w:t>
        </w:r>
        <w:r>
          <w:tab/>
        </w:r>
        <w:r>
          <w:fldChar w:fldCharType="begin"/>
        </w:r>
        <w:r>
          <w:instrText xml:space="preserve"> PAGEREF _Toc3317 \h </w:instrText>
        </w:r>
        <w:r>
          <w:fldChar w:fldCharType="separate"/>
        </w:r>
        <w:r>
          <w:t>49</w:t>
        </w:r>
        <w:r>
          <w:fldChar w:fldCharType="end"/>
        </w:r>
      </w:hyperlink>
    </w:p>
    <w:p>
      <w:pPr>
        <w:pStyle w:val="TOC2"/>
        <w:tabs>
          <w:tab w:val="right" w:leader="dot" w:pos="8306"/>
        </w:tabs>
      </w:pPr>
      <w:hyperlink w:anchor="_Toc31186" w:history="1">
        <w:r>
          <w:rPr>
            <w:rFonts w:ascii="仿宋" w:eastAsia="仿宋" w:hAnsi="仿宋" w:cs="仿宋" w:hint="eastAsia"/>
            <w:lang w:eastAsia="zh-CN"/>
          </w:rPr>
          <w:t>(三)、降低离职率的策略与实践</w:t>
        </w:r>
        <w:r>
          <w:tab/>
        </w:r>
        <w:r>
          <w:fldChar w:fldCharType="begin"/>
        </w:r>
        <w:r>
          <w:instrText xml:space="preserve"> PAGEREF _Toc31186 \h </w:instrText>
        </w:r>
        <w:r>
          <w:fldChar w:fldCharType="separate"/>
        </w:r>
        <w:r>
          <w:t>50</w:t>
        </w:r>
        <w:r>
          <w:fldChar w:fldCharType="end"/>
        </w:r>
      </w:hyperlink>
    </w:p>
    <w:p>
      <w:pPr>
        <w:pStyle w:val="TOC1"/>
        <w:tabs>
          <w:tab w:val="right" w:leader="dot" w:pos="8306"/>
        </w:tabs>
      </w:pPr>
      <w:hyperlink w:anchor="_Toc27309" w:history="1">
        <w:r>
          <w:rPr>
            <w:rFonts w:ascii="仿宋" w:eastAsia="仿宋" w:hAnsi="仿宋" w:cs="仿宋" w:hint="eastAsia"/>
            <w:lang w:eastAsia="zh-CN"/>
          </w:rPr>
          <w:t>十二、员工职业发展教育与培训</w:t>
        </w:r>
        <w:r>
          <w:tab/>
        </w:r>
        <w:r>
          <w:fldChar w:fldCharType="begin"/>
        </w:r>
        <w:r>
          <w:instrText xml:space="preserve"> PAGEREF _Toc27309 \h </w:instrText>
        </w:r>
        <w:r>
          <w:fldChar w:fldCharType="separate"/>
        </w:r>
        <w:r>
          <w:t>51</w:t>
        </w:r>
        <w:r>
          <w:fldChar w:fldCharType="end"/>
        </w:r>
      </w:hyperlink>
    </w:p>
    <w:p>
      <w:pPr>
        <w:pStyle w:val="TOC2"/>
        <w:tabs>
          <w:tab w:val="right" w:leader="dot" w:pos="8306"/>
        </w:tabs>
      </w:pPr>
      <w:hyperlink w:anchor="_Toc12090" w:history="1">
        <w:r>
          <w:rPr>
            <w:rFonts w:ascii="仿宋" w:eastAsia="仿宋" w:hAnsi="仿宋" w:cs="仿宋" w:hint="eastAsia"/>
            <w:lang w:eastAsia="zh-CN"/>
          </w:rPr>
          <w:t>(一)、职业发展教育的目标与实施策略</w:t>
        </w:r>
        <w:r>
          <w:tab/>
        </w:r>
        <w:r>
          <w:fldChar w:fldCharType="begin"/>
        </w:r>
        <w:r>
          <w:instrText xml:space="preserve"> PAGEREF _Toc12090 \h </w:instrText>
        </w:r>
        <w:r>
          <w:fldChar w:fldCharType="separate"/>
        </w:r>
        <w:r>
          <w:t>51</w:t>
        </w:r>
        <w:r>
          <w:fldChar w:fldCharType="end"/>
        </w:r>
      </w:hyperlink>
    </w:p>
    <w:p>
      <w:pPr>
        <w:pStyle w:val="TOC2"/>
        <w:tabs>
          <w:tab w:val="right" w:leader="dot" w:pos="8306"/>
        </w:tabs>
      </w:pPr>
      <w:hyperlink w:anchor="_Toc9192" w:history="1">
        <w:r>
          <w:rPr>
            <w:rFonts w:ascii="仿宋" w:eastAsia="仿宋" w:hAnsi="仿宋" w:cs="仿宋" w:hint="eastAsia"/>
            <w:lang w:eastAsia="zh-CN"/>
          </w:rPr>
          <w:t>(二)、培训计划的设计与实施步骤</w:t>
        </w:r>
        <w:r>
          <w:tab/>
        </w:r>
        <w:r>
          <w:fldChar w:fldCharType="begin"/>
        </w:r>
        <w:r>
          <w:instrText xml:space="preserve"> PAGEREF _Toc9192 \h </w:instrText>
        </w:r>
        <w:r>
          <w:fldChar w:fldCharType="separate"/>
        </w:r>
        <w:r>
          <w:t>52</w:t>
        </w:r>
        <w:r>
          <w:fldChar w:fldCharType="end"/>
        </w:r>
      </w:hyperlink>
    </w:p>
    <w:p>
      <w:pPr>
        <w:pStyle w:val="TOC2"/>
        <w:tabs>
          <w:tab w:val="right" w:leader="dot" w:pos="8306"/>
        </w:tabs>
      </w:pPr>
      <w:hyperlink w:anchor="_Toc10190" w:history="1">
        <w:r>
          <w:rPr>
            <w:rFonts w:ascii="仿宋" w:eastAsia="仿宋" w:hAnsi="仿宋" w:cs="仿宋" w:hint="eastAsia"/>
            <w:lang w:eastAsia="zh-CN"/>
          </w:rPr>
          <w:t>(三)、培训效果的评估与反馈机制</w:t>
        </w:r>
        <w:r>
          <w:tab/>
        </w:r>
        <w:r>
          <w:fldChar w:fldCharType="begin"/>
        </w:r>
        <w:r>
          <w:instrText xml:space="preserve"> PAGEREF _Toc10190 \h </w:instrText>
        </w:r>
        <w:r>
          <w:fldChar w:fldCharType="separate"/>
        </w:r>
        <w:r>
          <w:t>53</w:t>
        </w:r>
        <w:r>
          <w:fldChar w:fldCharType="end"/>
        </w:r>
      </w:hyperlink>
    </w:p>
    <w:p>
      <w:pPr>
        <w:pStyle w:val="TOC1"/>
        <w:tabs>
          <w:tab w:val="right" w:leader="dot" w:pos="8306"/>
        </w:tabs>
      </w:pPr>
      <w:hyperlink w:anchor="_Toc15229" w:history="1">
        <w:r>
          <w:rPr>
            <w:rFonts w:ascii="仿宋" w:eastAsia="仿宋" w:hAnsi="仿宋" w:cs="仿宋" w:hint="eastAsia"/>
            <w:lang w:eastAsia="zh-CN"/>
          </w:rPr>
          <w:t>十三、第四十五章员工品牌建设</w:t>
        </w:r>
        <w:r>
          <w:tab/>
        </w:r>
        <w:r>
          <w:fldChar w:fldCharType="begin"/>
        </w:r>
        <w:r>
          <w:instrText xml:space="preserve"> PAGEREF _Toc15229 \h </w:instrText>
        </w:r>
        <w:r>
          <w:fldChar w:fldCharType="separate"/>
        </w:r>
        <w:r>
          <w:t>54</w:t>
        </w:r>
        <w:r>
          <w:fldChar w:fldCharType="end"/>
        </w:r>
      </w:hyperlink>
    </w:p>
    <w:p>
      <w:pPr>
        <w:pStyle w:val="TOC2"/>
        <w:tabs>
          <w:tab w:val="right" w:leader="dot" w:pos="8306"/>
        </w:tabs>
      </w:pPr>
      <w:hyperlink w:anchor="_Toc4797" w:history="1">
        <w:r>
          <w:rPr>
            <w:rFonts w:ascii="仿宋" w:eastAsia="仿宋" w:hAnsi="仿宋" w:cs="仿宋" w:hint="eastAsia"/>
            <w:lang w:eastAsia="zh-CN"/>
          </w:rPr>
          <w:t>(一)、个人品牌管理</w:t>
        </w:r>
        <w:r>
          <w:tab/>
        </w:r>
        <w:r>
          <w:fldChar w:fldCharType="begin"/>
        </w:r>
        <w:r>
          <w:instrText xml:space="preserve"> PAGEREF _Toc4797 \h </w:instrText>
        </w:r>
        <w:r>
          <w:fldChar w:fldCharType="separate"/>
        </w:r>
        <w:r>
          <w:t>54</w:t>
        </w:r>
        <w:r>
          <w:fldChar w:fldCharType="end"/>
        </w:r>
      </w:hyperlink>
    </w:p>
    <w:p>
      <w:pPr>
        <w:pStyle w:val="TOC2"/>
        <w:tabs>
          <w:tab w:val="right" w:leader="dot" w:pos="8306"/>
        </w:tabs>
      </w:pPr>
      <w:hyperlink w:anchor="_Toc17607" w:history="1">
        <w:r>
          <w:rPr>
            <w:rFonts w:ascii="仿宋" w:eastAsia="仿宋" w:hAnsi="仿宋" w:cs="仿宋" w:hint="eastAsia"/>
            <w:lang w:eastAsia="zh-CN"/>
          </w:rPr>
          <w:t>(二)、在桩基检测仪行业内建立个人影响力</w:t>
        </w:r>
        <w:r>
          <w:tab/>
        </w:r>
        <w:r>
          <w:fldChar w:fldCharType="begin"/>
        </w:r>
        <w:r>
          <w:instrText xml:space="preserve"> PAGEREF _Toc17607 \h </w:instrText>
        </w:r>
        <w:r>
          <w:fldChar w:fldCharType="separate"/>
        </w:r>
        <w:r>
          <w:t>55</w:t>
        </w:r>
        <w:r>
          <w:fldChar w:fldCharType="end"/>
        </w:r>
      </w:hyperlink>
    </w:p>
    <w:p>
      <w:pPr>
        <w:pStyle w:val="TOC2"/>
        <w:tabs>
          <w:tab w:val="right" w:leader="dot" w:pos="8306"/>
        </w:tabs>
      </w:pPr>
      <w:hyperlink w:anchor="_Toc31540" w:history="1">
        <w:r>
          <w:rPr>
            <w:rFonts w:ascii="仿宋" w:eastAsia="仿宋" w:hAnsi="仿宋" w:cs="仿宋" w:hint="eastAsia"/>
            <w:lang w:eastAsia="zh-CN"/>
          </w:rPr>
          <w:t>(三)、个人品牌与公司品牌的关联</w:t>
        </w:r>
        <w:r>
          <w:tab/>
        </w:r>
        <w:r>
          <w:fldChar w:fldCharType="begin"/>
        </w:r>
        <w:r>
          <w:instrText xml:space="preserve"> PAGEREF _Toc31540 \h </w:instrText>
        </w:r>
        <w:r>
          <w:fldChar w:fldCharType="separate"/>
        </w:r>
        <w:r>
          <w:t>56</w:t>
        </w:r>
        <w:r>
          <w:fldChar w:fldCharType="end"/>
        </w:r>
      </w:hyperlink>
    </w:p>
    <w:p>
      <w:pPr>
        <w:pStyle w:val="TOC2"/>
        <w:tabs>
          <w:tab w:val="right" w:leader="dot" w:pos="8306"/>
        </w:tabs>
      </w:pPr>
      <w:hyperlink w:anchor="_Toc22140" w:history="1">
        <w:r>
          <w:rPr>
            <w:rFonts w:ascii="仿宋" w:eastAsia="仿宋" w:hAnsi="仿宋" w:cs="仿宋" w:hint="eastAsia"/>
            <w:lang w:eastAsia="zh-CN"/>
          </w:rPr>
          <w:t>(四)、社交媒体与个人品牌</w:t>
        </w:r>
        <w:r>
          <w:tab/>
        </w:r>
        <w:r>
          <w:fldChar w:fldCharType="begin"/>
        </w:r>
        <w:r>
          <w:instrText xml:space="preserve"> PAGEREF _Toc22140 \h </w:instrText>
        </w:r>
        <w:r>
          <w:fldChar w:fldCharType="separate"/>
        </w:r>
        <w:r>
          <w:t>57</w:t>
        </w:r>
        <w:r>
          <w:fldChar w:fldCharType="end"/>
        </w:r>
      </w:hyperlink>
    </w:p>
    <w:p>
      <w:pPr>
        <w:pStyle w:val="TOC2"/>
        <w:tabs>
          <w:tab w:val="right" w:leader="dot" w:pos="8306"/>
        </w:tabs>
      </w:pPr>
      <w:hyperlink w:anchor="_Toc23658" w:history="1">
        <w:r>
          <w:rPr>
            <w:rFonts w:ascii="仿宋" w:eastAsia="仿宋" w:hAnsi="仿宋" w:cs="仿宋" w:hint="eastAsia"/>
            <w:lang w:eastAsia="zh-CN"/>
          </w:rPr>
          <w:t>(五)、个人品牌的社交媒体传播</w:t>
        </w:r>
        <w:r>
          <w:tab/>
        </w:r>
        <w:r>
          <w:fldChar w:fldCharType="begin"/>
        </w:r>
        <w:r>
          <w:instrText xml:space="preserve"> PAGEREF _Toc23658 \h </w:instrText>
        </w:r>
        <w:r>
          <w:fldChar w:fldCharType="separate"/>
        </w:r>
        <w:r>
          <w:t>57</w:t>
        </w:r>
        <w:r>
          <w:fldChar w:fldCharType="end"/>
        </w:r>
      </w:hyperlink>
    </w:p>
    <w:p>
      <w:pPr>
        <w:pStyle w:val="TOC2"/>
        <w:tabs>
          <w:tab w:val="right" w:leader="dot" w:pos="8306"/>
        </w:tabs>
      </w:pPr>
      <w:hyperlink w:anchor="_Toc2304" w:history="1">
        <w:r>
          <w:rPr>
            <w:rFonts w:ascii="仿宋" w:eastAsia="仿宋" w:hAnsi="仿宋" w:cs="仿宋" w:hint="eastAsia"/>
            <w:lang w:eastAsia="zh-CN"/>
          </w:rPr>
          <w:t>(六)、员工品牌建设与公司形象一致性</w:t>
        </w:r>
        <w:r>
          <w:tab/>
        </w:r>
        <w:r>
          <w:fldChar w:fldCharType="begin"/>
        </w:r>
        <w:r>
          <w:instrText xml:space="preserve"> PAGEREF _Toc2304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桩基检测仪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8882"/>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6346"/>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5575"/>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5525"/>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桩基检测仪行业进行新材料、新工艺、新产品的研发，以促进整个桩基检测仪行业的结构调整和转型升级。这一系列政策的实施为桩基检测仪行业提供了有力的支持，有助于桩基检测仪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桩基检测仪行业提供了增长的空间，同时，逐步升级的消费需求也促使桩基检测仪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桩基检测仪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5494"/>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13685"/>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5785"/>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30198"/>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公司计划邀请合作伙伴参与项目投资，共同分享项目的发展成果。通过与桩基检测仪行业内有实力、资源丰富的合作伙伴达成合作协议，实现资源共享、风险分担，提高项目的整体实力。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7296"/>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3315"/>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8135"/>
      <w:r>
        <w:rPr>
          <w:rFonts w:ascii="仿宋" w:eastAsia="仿宋" w:hAnsi="仿宋" w:cs="仿宋" w:hint="eastAsia"/>
          <w:sz w:val="28"/>
          <w:lang w:eastAsia="zh-CN"/>
        </w:rPr>
        <w:t>二、员工职业生涯规划与发展</w:t>
      </w:r>
      <w:bookmarkEnd w:id="12"/>
    </w:p>
    <w:p>
      <w:pPr>
        <w:pStyle w:val="Heading2"/>
        <w:rPr>
          <w:rFonts w:ascii="仿宋" w:eastAsia="仿宋" w:hAnsi="仿宋" w:cs="仿宋" w:hint="eastAsia"/>
          <w:lang w:eastAsia="zh-CN"/>
        </w:rPr>
      </w:pPr>
      <w:bookmarkStart w:id="13" w:name="_Toc2693"/>
      <w:r>
        <w:rPr>
          <w:rFonts w:ascii="仿宋" w:eastAsia="仿宋" w:hAnsi="仿宋" w:cs="仿宋" w:hint="eastAsia"/>
          <w:lang w:eastAsia="zh-CN"/>
        </w:rPr>
        <w:t>(一)、职业生涯规划概述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了解当前和未来的职业市场趋势，以及所处桩基检测仪行业的发展方向，有助于调整个人的职业规划，确保与市场需求保持一致。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4" w:name="_Toc12634"/>
      <w:r>
        <w:rPr>
          <w:rFonts w:ascii="仿宋" w:eastAsia="仿宋" w:hAnsi="仿宋" w:cs="仿宋" w:hint="eastAsia"/>
          <w:sz w:val="28"/>
          <w:lang w:eastAsia="zh-CN"/>
        </w:rPr>
        <w:t>(二)、基本原则与方法</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桩基检测仪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5" w:name="_Toc29722"/>
      <w:r>
        <w:rPr>
          <w:rFonts w:ascii="仿宋" w:eastAsia="仿宋" w:hAnsi="仿宋" w:cs="仿宋" w:hint="eastAsia"/>
          <w:sz w:val="28"/>
          <w:lang w:eastAsia="zh-CN"/>
        </w:rPr>
        <w:t>(三)、员工职业生涯管理</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6" w:name="_Toc206"/>
      <w:r>
        <w:rPr>
          <w:rFonts w:ascii="仿宋" w:eastAsia="仿宋" w:hAnsi="仿宋" w:cs="仿宋" w:hint="eastAsia"/>
          <w:sz w:val="28"/>
          <w:lang w:eastAsia="zh-CN"/>
        </w:rPr>
        <w:t>(四)、职业生涯发展支持体系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建立一个职业发展资源中心，集中提供各类有关职业发展的信息和工具，有助于员工更便捷地获取所需的资源。这可以包括在线平台、内部文档、桩基检测仪行业报告等。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7" w:name="_Toc11209"/>
      <w:r>
        <w:rPr>
          <w:rFonts w:ascii="仿宋" w:eastAsia="仿宋" w:hAnsi="仿宋" w:cs="仿宋" w:hint="eastAsia"/>
          <w:sz w:val="28"/>
          <w:lang w:eastAsia="zh-CN"/>
        </w:rPr>
        <w:t>(五)、公司文化与员工职业发展融合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8" w:name="_Toc1990"/>
      <w:r>
        <w:rPr>
          <w:rFonts w:ascii="仿宋" w:eastAsia="仿宋" w:hAnsi="仿宋" w:cs="仿宋" w:hint="eastAsia"/>
          <w:sz w:val="28"/>
          <w:lang w:eastAsia="zh-CN"/>
        </w:rPr>
        <w:t>(六)、未来趋势与发展策略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桩基检测仪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投资于员工的技能培训，确保他们具备未来工作所需的新技能。与桩基检测仪行业专业机构建立合作关系，提供最新的桩基检测仪行业培训。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9" w:name="_Toc11384"/>
      <w:r>
        <w:rPr>
          <w:rFonts w:ascii="仿宋" w:eastAsia="仿宋" w:hAnsi="仿宋" w:cs="仿宋" w:hint="eastAsia"/>
          <w:sz w:val="28"/>
          <w:lang w:eastAsia="zh-CN"/>
        </w:rPr>
        <w:t>三、宏观环境分析</w:t>
      </w:r>
      <w:bookmarkEnd w:id="19"/>
    </w:p>
    <w:p>
      <w:pPr>
        <w:pStyle w:val="Heading2"/>
        <w:rPr>
          <w:rFonts w:ascii="仿宋" w:eastAsia="仿宋" w:hAnsi="仿宋" w:cs="仿宋" w:hint="eastAsia"/>
          <w:lang w:eastAsia="zh-CN"/>
        </w:rPr>
      </w:pPr>
      <w:bookmarkStart w:id="20" w:name="_Toc26135"/>
      <w:r>
        <w:rPr>
          <w:rFonts w:ascii="仿宋" w:eastAsia="仿宋" w:hAnsi="仿宋" w:cs="仿宋" w:hint="eastAsia"/>
          <w:lang w:eastAsia="zh-CN"/>
        </w:rPr>
        <w:t>(一)、宏观环境分析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桩基检测仪行业中具有重要意义。随着社会结构的变化，消费者对产品和服务的需求也发生了变化。当前，社会对可持续性和社会责任的关注不断增加，这对 桩基检测仪行业提出了更高的要求。企业需要适应社会价值观的演变，关注社会趋势，以更好地满足市场需求。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桩基检测仪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政治因素对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桩基检测仪行业的发展至关重要。政府政策的变化、国际关系的调整都可能对企业产生深刻的影响。特别是在</w:t>
      </w:r>
      <w:r>
        <w:rPr>
          <w:rFonts w:ascii="仿宋" w:eastAsia="仿宋" w:hAnsi="仿宋" w:cs="仿宋" w:hint="eastAsia"/>
          <w:sz w:val="28"/>
          <w:lang w:eastAsia="zh-CN"/>
        </w:rPr>
        <w:t xml:space="preserve"> 桩基检测仪行业可能涉及到的领域，如法规、知识产权保护等，企业需要密切关注政治动态，及时调整战略。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桩基检测仪行业的驱动力之一。新技术的引入可能改变桩基检测仪行业格局，提高生产效率，创造新的商业机会。企业需要保持对技术趋势的敏感性，不断更新技术和提升创新能力，以保持竞争力。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桩基检测仪行业的运营产生直接的约束和引导。合规性、知识产权的保护、劳动法规等都是企业必须遵循的法律框架。企业需要建立完善的法律团队，确保在法规范围内经营，降低法律风险。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桩基检测仪行业需要更加重视环境因素。降低碳足迹、可持续生产、环保政策的遵守等都成为企业经营的重要考量。企业需要通过绿色技术和环保举措，积极履行社会责任。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1" w:name="_Toc3334"/>
      <w:r>
        <w:rPr>
          <w:rFonts w:ascii="仿宋" w:eastAsia="仿宋" w:hAnsi="仿宋" w:cs="仿宋" w:hint="eastAsia"/>
          <w:sz w:val="28"/>
          <w:lang w:eastAsia="zh-CN"/>
        </w:rPr>
        <w:t>四、员工沟通技巧培训与人际关系管理</w:t>
      </w:r>
      <w:bookmarkEnd w:id="21"/>
    </w:p>
    <w:p>
      <w:pPr>
        <w:pStyle w:val="Heading2"/>
        <w:rPr>
          <w:rFonts w:ascii="仿宋" w:eastAsia="仿宋" w:hAnsi="仿宋" w:cs="仿宋" w:hint="eastAsia"/>
          <w:lang w:eastAsia="zh-CN"/>
        </w:rPr>
      </w:pPr>
      <w:bookmarkStart w:id="22" w:name="_Toc31743"/>
      <w:r>
        <w:rPr>
          <w:rFonts w:ascii="仿宋" w:eastAsia="仿宋" w:hAnsi="仿宋" w:cs="仿宋" w:hint="eastAsia"/>
          <w:lang w:eastAsia="zh-CN"/>
        </w:rPr>
        <w:t>(一)、沟通技巧的重要性及培训计划</w:t>
      </w:r>
      <w:bookmarkEnd w:id="22"/>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3" w:name="_Toc9780"/>
      <w:r>
        <w:rPr>
          <w:rFonts w:ascii="仿宋" w:eastAsia="仿宋" w:hAnsi="仿宋" w:cs="仿宋" w:hint="eastAsia"/>
          <w:sz w:val="28"/>
          <w:lang w:eastAsia="zh-CN"/>
        </w:rPr>
        <w:t>(二)、人际关系管理的原则与方法</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4" w:name="_Toc6890"/>
      <w:r>
        <w:rPr>
          <w:rFonts w:ascii="仿宋" w:eastAsia="仿宋" w:hAnsi="仿宋" w:cs="仿宋" w:hint="eastAsia"/>
          <w:sz w:val="28"/>
          <w:lang w:eastAsia="zh-CN"/>
        </w:rPr>
        <w:t>(三)、良好人际关系的建立与维护</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https://d.book118.com/817010001112006046</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3B5022"/>
    <w:rsid w:val="493B50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817010001112006046"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2023-12-12T21:44:00Z</dcterms:created>
  <dcterms:modified xsi:type="dcterms:W3CDTF">2023-12-12T21:44:33Z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2885323553AF4AA29BAA67DC00EC5130_11</vt:lpwstr>
  </property>
  <property fmtid="{D5CDD505-2E9C-101B-9397-08002B2CF9AE}" pid="3" name="KSOProductBuildVer">
    <vt:lpwstr>2052-12.1.0.15712</vt:lpwstr>
  </property>
</Properties>
</file>