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BodyText"/>
        <w:rPr>
          <w:rFonts w:ascii="Times New Roman"/>
          <w:sz w:val="20"/>
        </w:rPr>
      </w:pPr>
      <w:r>
        <w:drawing>
          <wp:anchor distT="0" distB="0" distL="0" distR="0" simplePos="0" relativeHeight="251658240" behindDoc="1" locked="0" layoutInCell="1" allowOverlap="1">
            <wp:simplePos x="0" y="0"/>
            <wp:positionH relativeFrom="page">
              <wp:posOffset>0</wp:posOffset>
            </wp:positionH>
            <wp:positionV relativeFrom="page">
              <wp:posOffset>0</wp:posOffset>
            </wp:positionV>
            <wp:extent cx="11340845" cy="15849600"/>
            <wp:effectExtent l="0" t="0" r="0" b="0"/>
            <wp:wrapNone/>
            <wp:docPr id="1" name="image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png"/>
                    <pic:cNvPicPr/>
                  </pic:nvPicPr>
                  <pic:blipFill>
                    <a:blip xmlns:r="http://schemas.openxmlformats.org/officeDocument/2006/relationships" r:embed="rId4" cstate="print"/>
                    <a:stretch>
                      <a:fillRect/>
                    </a:stretch>
                  </pic:blipFill>
                  <pic:spPr>
                    <a:xfrm>
                      <a:off x="0" y="0"/>
                      <a:ext cx="11340845" cy="15849600"/>
                    </a:xfrm>
                    <a:prstGeom prst="rect">
                      <a:avLst/>
                    </a:prstGeom>
                  </pic:spPr>
                </pic:pic>
              </a:graphicData>
            </a:graphic>
          </wp:anchor>
        </w:drawing>
      </w:r>
    </w:p>
    <w:p>
      <w:pPr>
        <w:pStyle w:val="BodyText"/>
        <w:rPr>
          <w:rFonts w:ascii="Times New Roman"/>
          <w:sz w:val="20"/>
        </w:rPr>
      </w:pPr>
    </w:p>
    <w:p>
      <w:pPr>
        <w:pStyle w:val="BodyText"/>
        <w:rPr>
          <w:rFonts w:ascii="Times New Roman"/>
          <w:sz w:val="20"/>
        </w:rPr>
      </w:pPr>
    </w:p>
    <w:p>
      <w:pPr>
        <w:pStyle w:val="BodyText"/>
        <w:rPr>
          <w:rFonts w:ascii="Times New Roman"/>
          <w:sz w:val="20"/>
        </w:rPr>
      </w:pPr>
    </w:p>
    <w:p>
      <w:pPr>
        <w:pStyle w:val="BodyText"/>
        <w:rPr>
          <w:rFonts w:ascii="Times New Roman"/>
          <w:sz w:val="20"/>
        </w:rPr>
      </w:pPr>
    </w:p>
    <w:p>
      <w:pPr>
        <w:pStyle w:val="BodyText"/>
        <w:rPr>
          <w:rFonts w:ascii="Times New Roman"/>
          <w:sz w:val="20"/>
        </w:rPr>
      </w:pPr>
    </w:p>
    <w:p>
      <w:pPr>
        <w:pStyle w:val="BodyText"/>
        <w:rPr>
          <w:rFonts w:ascii="Times New Roman"/>
          <w:sz w:val="20"/>
        </w:rPr>
      </w:pPr>
    </w:p>
    <w:p>
      <w:pPr>
        <w:pStyle w:val="BodyText"/>
        <w:rPr>
          <w:rFonts w:ascii="Times New Roman"/>
          <w:sz w:val="20"/>
        </w:rPr>
      </w:pPr>
    </w:p>
    <w:p>
      <w:pPr>
        <w:pStyle w:val="BodyText"/>
        <w:rPr>
          <w:rFonts w:ascii="Times New Roman"/>
          <w:sz w:val="20"/>
        </w:rPr>
      </w:pPr>
    </w:p>
    <w:p>
      <w:pPr>
        <w:pStyle w:val="BodyText"/>
        <w:rPr>
          <w:rFonts w:ascii="Times New Roman"/>
          <w:sz w:val="20"/>
        </w:rPr>
      </w:pPr>
    </w:p>
    <w:p>
      <w:pPr>
        <w:pStyle w:val="BodyText"/>
        <w:rPr>
          <w:rFonts w:ascii="Times New Roman"/>
          <w:sz w:val="20"/>
        </w:rPr>
      </w:pPr>
    </w:p>
    <w:p>
      <w:pPr>
        <w:pStyle w:val="BodyText"/>
        <w:rPr>
          <w:rFonts w:ascii="Times New Roman"/>
          <w:sz w:val="20"/>
        </w:rPr>
      </w:pPr>
    </w:p>
    <w:p>
      <w:pPr>
        <w:pStyle w:val="BodyText"/>
        <w:spacing w:before="7"/>
        <w:rPr>
          <w:rFonts w:ascii="Times New Roman"/>
          <w:sz w:val="22"/>
        </w:rPr>
      </w:pPr>
    </w:p>
    <w:p>
      <w:pPr>
        <w:pStyle w:val="Title"/>
      </w:pPr>
      <w:r>
        <w:t>物料提升机的要点及注意事项</w:t>
      </w:r>
    </w:p>
    <w:p>
      <w:pPr>
        <w:spacing w:after="0"/>
        <w:sectPr>
          <w:type w:val="continuous"/>
          <w:pgSz w:w="17860" w:h="25260"/>
          <w:pgMar w:top="2420" w:right="0" w:bottom="280" w:left="0" w:header="708" w:footer="708"/>
          <w:cols w:space="708"/>
        </w:sectPr>
      </w:pPr>
    </w:p>
    <w:p>
      <w:pPr>
        <w:spacing w:before="121"/>
        <w:ind w:left="3441" w:right="3441" w:firstLine="0"/>
        <w:jc w:val="center"/>
        <w:rPr>
          <w:rFonts w:ascii="宋体" w:eastAsia="宋体" w:hint="eastAsia"/>
          <w:sz w:val="66"/>
        </w:rPr>
      </w:pPr>
      <w:r>
        <w:drawing>
          <wp:anchor distT="0" distB="0" distL="0" distR="0" simplePos="0" relativeHeight="251659264" behindDoc="1" locked="0" layoutInCell="1" allowOverlap="1">
            <wp:simplePos x="0" y="0"/>
            <wp:positionH relativeFrom="page">
              <wp:posOffset>0</wp:posOffset>
            </wp:positionH>
            <wp:positionV relativeFrom="page">
              <wp:posOffset>0</wp:posOffset>
            </wp:positionV>
            <wp:extent cx="11340845" cy="15849600"/>
            <wp:effectExtent l="0" t="0" r="0" b="0"/>
            <wp:wrapNone/>
            <wp:docPr id="3" name="image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1.png"/>
                    <pic:cNvPicPr/>
                  </pic:nvPicPr>
                  <pic:blipFill>
                    <a:blip xmlns:r="http://schemas.openxmlformats.org/officeDocument/2006/relationships" r:embed="rId4" cstate="print"/>
                    <a:stretch>
                      <a:fillRect/>
                    </a:stretch>
                  </pic:blipFill>
                  <pic:spPr>
                    <a:xfrm>
                      <a:off x="0" y="0"/>
                      <a:ext cx="11340845" cy="15849600"/>
                    </a:xfrm>
                    <a:prstGeom prst="rect">
                      <a:avLst/>
                    </a:prstGeom>
                  </pic:spPr>
                </pic:pic>
              </a:graphicData>
            </a:graphic>
          </wp:anchor>
        </w:drawing>
      </w:r>
      <w:r>
        <w:rPr>
          <w:rFonts w:ascii="宋体" w:eastAsia="宋体" w:hint="eastAsia"/>
          <w:sz w:val="66"/>
        </w:rPr>
        <w:t>目录</w:t>
      </w:r>
    </w:p>
    <w:p>
      <w:pPr>
        <w:pStyle w:val="BodyText"/>
        <w:spacing w:before="1"/>
        <w:rPr>
          <w:rFonts w:ascii="宋体"/>
          <w:sz w:val="96"/>
        </w:rPr>
      </w:pPr>
    </w:p>
    <w:p>
      <w:pPr>
        <w:spacing w:after="0"/>
        <w:rPr>
          <w:rFonts w:ascii="宋体"/>
          <w:sz w:val="96"/>
        </w:rPr>
        <w:sectPr>
          <w:pgSz w:w="17860" w:h="25260"/>
          <w:pgMar w:top="1760" w:right="0" w:bottom="297" w:left="0" w:header="708" w:footer="708"/>
          <w:pgNumType w:start="2"/>
          <w:cols w:space="708"/>
        </w:sectPr>
      </w:pPr>
    </w:p>
    <w:sdt>
      <w:sdtPr>
        <w:id w:val="743339538"/>
        <w:docPartObj>
          <w:docPartGallery w:val="Table of Contents"/>
          <w:docPartUnique/>
        </w:docPartObj>
      </w:sdtPr>
      <w:sdtContent>
        <w:p>
          <w:pPr>
            <w:pStyle w:val="TOC1"/>
            <w:numPr>
              <w:ilvl w:val="0"/>
              <w:numId w:val="18"/>
            </w:numPr>
            <w:tabs>
              <w:tab w:val="left" w:pos="3870"/>
              <w:tab w:val="left" w:pos="3871"/>
              <w:tab w:val="right" w:leader="dot" w:pos="15162"/>
            </w:tabs>
            <w:spacing w:before="0" w:after="0" w:line="240" w:lineRule="auto"/>
            <w:ind w:left="3870" w:right="0" w:hanging="541"/>
            <w:jc w:val="left"/>
            <w:rPr>
              <w:rFonts w:ascii="Arial" w:eastAsia="Arial"/>
            </w:rPr>
          </w:pPr>
          <w:hyperlink w:anchor="_TOC_250008" w:history="1">
            <w:r>
              <w:t>物料提升机的分类</w:t>
              <w:tab/>
            </w:r>
            <w:r>
              <w:rPr>
                <w:rFonts w:ascii="Arial" w:eastAsia="Arial"/>
              </w:rPr>
              <w:t>1</w:t>
            </w:r>
          </w:hyperlink>
        </w:p>
        <w:p>
          <w:pPr>
            <w:pStyle w:val="TOC2"/>
            <w:tabs>
              <w:tab w:val="right" w:leader="dot" w:pos="15162"/>
            </w:tabs>
            <w:rPr>
              <w:rFonts w:ascii="Arial" w:eastAsia="Arial"/>
            </w:rPr>
          </w:pPr>
          <w:r>
            <w:t>一、概念</w:t>
            <w:tab/>
          </w:r>
          <w:r>
            <w:rPr>
              <w:rFonts w:ascii="Arial" w:eastAsia="Arial"/>
            </w:rPr>
            <w:t>1</w:t>
          </w:r>
        </w:p>
        <w:p>
          <w:pPr>
            <w:pStyle w:val="TOC2"/>
            <w:tabs>
              <w:tab w:val="right" w:leader="dot" w:pos="15162"/>
            </w:tabs>
            <w:spacing w:before="474"/>
            <w:rPr>
              <w:rFonts w:ascii="Arial" w:eastAsia="Arial"/>
            </w:rPr>
          </w:pPr>
          <w:r>
            <w:t>二、分类</w:t>
            <w:tab/>
          </w:r>
          <w:r>
            <w:rPr>
              <w:rFonts w:ascii="Arial" w:eastAsia="Arial"/>
            </w:rPr>
            <w:t>1</w:t>
          </w:r>
        </w:p>
        <w:p>
          <w:pPr>
            <w:pStyle w:val="TOC1"/>
            <w:numPr>
              <w:ilvl w:val="0"/>
              <w:numId w:val="18"/>
            </w:numPr>
            <w:tabs>
              <w:tab w:val="left" w:pos="3870"/>
              <w:tab w:val="left" w:pos="3871"/>
              <w:tab w:val="right" w:leader="dot" w:pos="15162"/>
            </w:tabs>
            <w:spacing w:before="475" w:after="0" w:line="240" w:lineRule="auto"/>
            <w:ind w:left="3870" w:right="0" w:hanging="541"/>
            <w:jc w:val="left"/>
            <w:rPr>
              <w:rFonts w:ascii="Arial" w:eastAsia="Arial"/>
            </w:rPr>
          </w:pPr>
          <w:hyperlink w:anchor="_TOC_250007" w:history="1">
            <w:r>
              <w:t>物料提升机的结构</w:t>
              <w:tab/>
            </w:r>
            <w:r>
              <w:rPr>
                <w:rFonts w:ascii="Arial" w:eastAsia="Arial"/>
              </w:rPr>
              <w:t>3</w:t>
            </w:r>
          </w:hyperlink>
        </w:p>
        <w:p>
          <w:pPr>
            <w:pStyle w:val="TOC2"/>
            <w:tabs>
              <w:tab w:val="right" w:leader="dot" w:pos="15162"/>
            </w:tabs>
            <w:spacing w:before="476"/>
            <w:rPr>
              <w:rFonts w:ascii="Arial" w:eastAsia="Arial"/>
            </w:rPr>
          </w:pPr>
          <w:r>
            <w:t>一、架体</w:t>
            <w:tab/>
          </w:r>
          <w:r>
            <w:rPr>
              <w:rFonts w:ascii="Arial" w:eastAsia="Arial"/>
            </w:rPr>
            <w:t>3</w:t>
          </w:r>
        </w:p>
        <w:p>
          <w:pPr>
            <w:pStyle w:val="TOC2"/>
            <w:tabs>
              <w:tab w:val="right" w:leader="dot" w:pos="15162"/>
            </w:tabs>
            <w:spacing w:before="474"/>
            <w:rPr>
              <w:rFonts w:ascii="Arial" w:eastAsia="Arial"/>
            </w:rPr>
          </w:pPr>
          <w:r>
            <w:t>二、提升与传动机构</w:t>
            <w:tab/>
          </w:r>
          <w:r>
            <w:rPr>
              <w:rFonts w:ascii="Arial" w:eastAsia="Arial"/>
            </w:rPr>
            <w:t>3</w:t>
          </w:r>
        </w:p>
        <w:p>
          <w:pPr>
            <w:pStyle w:val="TOC1"/>
            <w:numPr>
              <w:ilvl w:val="0"/>
              <w:numId w:val="18"/>
            </w:numPr>
            <w:tabs>
              <w:tab w:val="left" w:pos="3870"/>
              <w:tab w:val="left" w:pos="3871"/>
              <w:tab w:val="right" w:leader="dot" w:pos="15162"/>
            </w:tabs>
            <w:spacing w:before="475" w:after="0" w:line="240" w:lineRule="auto"/>
            <w:ind w:left="3870" w:right="0" w:hanging="541"/>
            <w:jc w:val="left"/>
            <w:rPr>
              <w:rFonts w:ascii="Arial" w:eastAsia="Arial"/>
            </w:rPr>
          </w:pPr>
          <w:hyperlink w:anchor="_TOC_250006" w:history="1">
            <w:r>
              <w:t>物料提升机的稳定</w:t>
              <w:tab/>
            </w:r>
            <w:r>
              <w:rPr>
                <w:rFonts w:ascii="Arial" w:eastAsia="Arial"/>
              </w:rPr>
              <w:t>5</w:t>
            </w:r>
          </w:hyperlink>
        </w:p>
        <w:p>
          <w:pPr>
            <w:pStyle w:val="TOC2"/>
            <w:tabs>
              <w:tab w:val="right" w:leader="dot" w:pos="15162"/>
            </w:tabs>
            <w:rPr>
              <w:rFonts w:ascii="Arial" w:eastAsia="Arial"/>
            </w:rPr>
          </w:pPr>
          <w:r>
            <w:t>一、基础</w:t>
            <w:tab/>
          </w:r>
          <w:r>
            <w:rPr>
              <w:rFonts w:ascii="Arial" w:eastAsia="Arial"/>
            </w:rPr>
            <w:t>5</w:t>
          </w:r>
        </w:p>
        <w:p>
          <w:pPr>
            <w:pStyle w:val="TOC2"/>
            <w:tabs>
              <w:tab w:val="right" w:leader="dot" w:pos="15162"/>
            </w:tabs>
            <w:rPr>
              <w:rFonts w:ascii="Arial" w:eastAsia="Arial"/>
            </w:rPr>
          </w:pPr>
          <w:r>
            <w:t>二、附墙架</w:t>
            <w:tab/>
          </w:r>
          <w:r>
            <w:rPr>
              <w:rFonts w:ascii="Arial" w:eastAsia="Arial"/>
            </w:rPr>
            <w:t>5</w:t>
          </w:r>
        </w:p>
        <w:p>
          <w:pPr>
            <w:pStyle w:val="TOC2"/>
            <w:tabs>
              <w:tab w:val="right" w:leader="dot" w:pos="15162"/>
            </w:tabs>
            <w:spacing w:before="474"/>
            <w:rPr>
              <w:rFonts w:ascii="Arial" w:eastAsia="Arial"/>
            </w:rPr>
          </w:pPr>
          <w:r>
            <w:t>三、缆风绳</w:t>
            <w:tab/>
          </w:r>
          <w:r>
            <w:rPr>
              <w:rFonts w:ascii="Arial" w:eastAsia="Arial"/>
            </w:rPr>
            <w:t>7</w:t>
          </w:r>
        </w:p>
        <w:p>
          <w:pPr>
            <w:pStyle w:val="TOC2"/>
            <w:tabs>
              <w:tab w:val="right" w:leader="dot" w:pos="15162"/>
            </w:tabs>
            <w:spacing w:before="476"/>
            <w:rPr>
              <w:rFonts w:ascii="Arial" w:eastAsia="Arial"/>
            </w:rPr>
          </w:pPr>
          <w:r>
            <w:t>四、地锚</w:t>
            <w:tab/>
          </w:r>
          <w:r>
            <w:rPr>
              <w:rFonts w:ascii="Arial" w:eastAsia="Arial"/>
            </w:rPr>
            <w:t>8</w:t>
          </w:r>
        </w:p>
        <w:p>
          <w:pPr>
            <w:pStyle w:val="TOC1"/>
            <w:numPr>
              <w:ilvl w:val="0"/>
              <w:numId w:val="18"/>
            </w:numPr>
            <w:tabs>
              <w:tab w:val="left" w:pos="3870"/>
              <w:tab w:val="left" w:pos="3871"/>
              <w:tab w:val="right" w:leader="dot" w:pos="15162"/>
            </w:tabs>
            <w:spacing w:before="475" w:after="0" w:line="240" w:lineRule="auto"/>
            <w:ind w:left="3870" w:right="0" w:hanging="541"/>
            <w:jc w:val="left"/>
            <w:rPr>
              <w:rFonts w:ascii="Arial" w:eastAsia="Arial"/>
            </w:rPr>
          </w:pPr>
          <w:hyperlink w:anchor="_TOC_250005" w:history="1">
            <w:r>
              <w:t>物料提升机的安全装置及防护设施</w:t>
              <w:tab/>
            </w:r>
            <w:r>
              <w:rPr>
                <w:rFonts w:ascii="Arial" w:eastAsia="Arial"/>
              </w:rPr>
              <w:t>10</w:t>
            </w:r>
          </w:hyperlink>
        </w:p>
        <w:p>
          <w:pPr>
            <w:pStyle w:val="TOC2"/>
            <w:tabs>
              <w:tab w:val="right" w:leader="dot" w:pos="15162"/>
            </w:tabs>
            <w:spacing w:before="474"/>
            <w:rPr>
              <w:rFonts w:ascii="Arial" w:eastAsia="Arial"/>
            </w:rPr>
          </w:pPr>
          <w:r>
            <w:t>一、物料提升机的安全保护装置</w:t>
            <w:tab/>
          </w:r>
          <w:r>
            <w:rPr>
              <w:rFonts w:ascii="Arial" w:eastAsia="Arial"/>
            </w:rPr>
            <w:t>10</w:t>
          </w:r>
        </w:p>
        <w:p>
          <w:pPr>
            <w:pStyle w:val="TOC2"/>
            <w:tabs>
              <w:tab w:val="right" w:leader="dot" w:pos="15162"/>
            </w:tabs>
            <w:rPr>
              <w:rFonts w:ascii="Arial" w:eastAsia="Arial"/>
            </w:rPr>
          </w:pPr>
          <w:r>
            <w:t>二、安全保护装置的设置</w:t>
            <w:tab/>
          </w:r>
          <w:r>
            <w:rPr>
              <w:rFonts w:ascii="Arial" w:eastAsia="Arial"/>
            </w:rPr>
            <w:t>11</w:t>
          </w:r>
        </w:p>
        <w:p>
          <w:pPr>
            <w:pStyle w:val="TOC2"/>
            <w:tabs>
              <w:tab w:val="right" w:leader="dot" w:pos="15162"/>
            </w:tabs>
            <w:rPr>
              <w:rFonts w:ascii="Arial" w:eastAsia="Arial"/>
            </w:rPr>
          </w:pPr>
          <w:r>
            <w:t>三、防护设施</w:t>
            <w:tab/>
          </w:r>
          <w:r>
            <w:rPr>
              <w:rFonts w:ascii="Arial" w:eastAsia="Arial"/>
            </w:rPr>
            <w:t>12</w:t>
          </w:r>
        </w:p>
        <w:p>
          <w:pPr>
            <w:pStyle w:val="TOC1"/>
            <w:numPr>
              <w:ilvl w:val="0"/>
              <w:numId w:val="18"/>
            </w:numPr>
            <w:tabs>
              <w:tab w:val="left" w:pos="3870"/>
              <w:tab w:val="left" w:pos="3871"/>
              <w:tab w:val="right" w:leader="dot" w:pos="15162"/>
            </w:tabs>
            <w:spacing w:before="475" w:after="0" w:line="240" w:lineRule="auto"/>
            <w:ind w:left="3870" w:right="0" w:hanging="541"/>
            <w:jc w:val="left"/>
            <w:rPr>
              <w:rFonts w:ascii="Arial" w:eastAsia="Arial"/>
            </w:rPr>
          </w:pPr>
          <w:hyperlink w:anchor="_TOC_250004" w:history="1">
            <w:r>
              <w:t>物料提升机的安装与拆卸</w:t>
              <w:tab/>
            </w:r>
            <w:r>
              <w:rPr>
                <w:rFonts w:ascii="Arial" w:eastAsia="Arial"/>
              </w:rPr>
              <w:t>14</w:t>
            </w:r>
          </w:hyperlink>
        </w:p>
        <w:p>
          <w:pPr>
            <w:pStyle w:val="TOC2"/>
            <w:tabs>
              <w:tab w:val="right" w:leader="dot" w:pos="15162"/>
            </w:tabs>
            <w:rPr>
              <w:rFonts w:ascii="Arial" w:eastAsia="Arial"/>
            </w:rPr>
          </w:pPr>
          <w:r>
            <w:t>一、安装前的准备</w:t>
            <w:tab/>
          </w:r>
          <w:r>
            <w:rPr>
              <w:rFonts w:ascii="Arial" w:eastAsia="Arial"/>
            </w:rPr>
            <w:t>14</w:t>
          </w:r>
        </w:p>
        <w:p>
          <w:pPr>
            <w:pStyle w:val="TOC2"/>
            <w:tabs>
              <w:tab w:val="right" w:leader="dot" w:pos="15162"/>
            </w:tabs>
            <w:rPr>
              <w:rFonts w:ascii="Arial" w:eastAsia="Arial"/>
            </w:rPr>
          </w:pPr>
          <w:r>
            <w:t>二、安装前的检查</w:t>
            <w:tab/>
          </w:r>
          <w:r>
            <w:rPr>
              <w:rFonts w:ascii="Arial" w:eastAsia="Arial"/>
            </w:rPr>
            <w:t>14</w:t>
          </w:r>
        </w:p>
        <w:p>
          <w:pPr>
            <w:pStyle w:val="TOC2"/>
            <w:tabs>
              <w:tab w:val="right" w:leader="dot" w:pos="15162"/>
            </w:tabs>
            <w:rPr>
              <w:rFonts w:ascii="Arial" w:eastAsia="Arial"/>
            </w:rPr>
          </w:pPr>
          <w:r>
            <w:t>三、安装与拆卸</w:t>
            <w:tab/>
          </w:r>
          <w:r>
            <w:rPr>
              <w:rFonts w:ascii="Arial" w:eastAsia="Arial"/>
            </w:rPr>
            <w:t>15</w:t>
          </w:r>
        </w:p>
        <w:p>
          <w:pPr>
            <w:pStyle w:val="TOC1"/>
            <w:numPr>
              <w:ilvl w:val="0"/>
              <w:numId w:val="18"/>
            </w:numPr>
            <w:tabs>
              <w:tab w:val="left" w:pos="3870"/>
              <w:tab w:val="left" w:pos="3871"/>
              <w:tab w:val="right" w:leader="dot" w:pos="15162"/>
            </w:tabs>
            <w:spacing w:before="474" w:after="240" w:line="240" w:lineRule="auto"/>
            <w:ind w:left="3870" w:right="0" w:hanging="541"/>
            <w:jc w:val="left"/>
            <w:rPr>
              <w:rFonts w:ascii="Arial" w:eastAsia="Arial"/>
            </w:rPr>
          </w:pPr>
          <w:hyperlink w:anchor="_TOC_250003" w:history="1">
            <w:r>
              <w:t>物料提升机安全使用和维修保养</w:t>
              <w:tab/>
            </w:r>
            <w:r>
              <w:rPr>
                <w:rFonts w:ascii="Arial" w:eastAsia="Arial"/>
              </w:rPr>
              <w:t>16</w:t>
            </w:r>
          </w:hyperlink>
        </w:p>
        <w:p>
          <w:pPr>
            <w:pStyle w:val="TOC2"/>
            <w:tabs>
              <w:tab w:val="right" w:leader="dot" w:pos="15162"/>
            </w:tabs>
            <w:spacing w:before="106"/>
            <w:rPr>
              <w:rFonts w:ascii="Arial" w:eastAsia="Arial"/>
            </w:rPr>
          </w:pPr>
          <w:r>
            <w:drawing>
              <wp:anchor distT="0" distB="0" distL="0" distR="0" simplePos="0" relativeHeight="251660288" behindDoc="1" locked="0" layoutInCell="1" allowOverlap="1">
                <wp:simplePos x="0" y="0"/>
                <wp:positionH relativeFrom="page">
                  <wp:posOffset>0</wp:posOffset>
                </wp:positionH>
                <wp:positionV relativeFrom="page">
                  <wp:posOffset>0</wp:posOffset>
                </wp:positionV>
                <wp:extent cx="11340845" cy="15849600"/>
                <wp:effectExtent l="0" t="0" r="0" b="0"/>
                <wp:wrapNone/>
                <wp:docPr id="5" name="image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1.png"/>
                        <pic:cNvPicPr/>
                      </pic:nvPicPr>
                      <pic:blipFill>
                        <a:blip xmlns:r="http://schemas.openxmlformats.org/officeDocument/2006/relationships" r:embed="rId4" cstate="print"/>
                        <a:stretch>
                          <a:fillRect/>
                        </a:stretch>
                      </pic:blipFill>
                      <pic:spPr>
                        <a:xfrm>
                          <a:off x="0" y="0"/>
                          <a:ext cx="11340845" cy="15849600"/>
                        </a:xfrm>
                        <a:prstGeom prst="rect">
                          <a:avLst/>
                        </a:prstGeom>
                      </pic:spPr>
                    </pic:pic>
                  </a:graphicData>
                </a:graphic>
              </wp:anchor>
            </w:drawing>
          </w:r>
          <w:r>
            <w:t>一、物料提升机的安全使用</w:t>
            <w:tab/>
          </w:r>
          <w:r>
            <w:rPr>
              <w:rFonts w:ascii="Arial" w:eastAsia="Arial"/>
            </w:rPr>
            <w:t>16</w:t>
          </w:r>
        </w:p>
        <w:p>
          <w:pPr>
            <w:pStyle w:val="TOC2"/>
            <w:tabs>
              <w:tab w:val="right" w:leader="dot" w:pos="15162"/>
            </w:tabs>
            <w:spacing w:before="474"/>
            <w:rPr>
              <w:rFonts w:ascii="Arial" w:eastAsia="Arial"/>
            </w:rPr>
          </w:pPr>
          <w:r>
            <w:t>二、物料提升机的维修保养</w:t>
            <w:tab/>
          </w:r>
          <w:r>
            <w:rPr>
              <w:rFonts w:ascii="Arial" w:eastAsia="Arial"/>
            </w:rPr>
            <w:t>17</w:t>
          </w:r>
        </w:p>
        <w:p>
          <w:pPr>
            <w:pStyle w:val="TOC1"/>
            <w:numPr>
              <w:ilvl w:val="0"/>
              <w:numId w:val="18"/>
            </w:numPr>
            <w:tabs>
              <w:tab w:val="left" w:pos="3870"/>
              <w:tab w:val="left" w:pos="3871"/>
              <w:tab w:val="right" w:leader="dot" w:pos="15162"/>
            </w:tabs>
            <w:spacing w:before="475" w:after="0" w:line="240" w:lineRule="auto"/>
            <w:ind w:left="3870" w:right="0" w:hanging="541"/>
            <w:jc w:val="left"/>
            <w:rPr>
              <w:rFonts w:ascii="Arial" w:eastAsia="Arial"/>
            </w:rPr>
            <w:sectPr>
              <w:type w:val="continuous"/>
              <w:pgSz w:w="17860" w:h="25260"/>
              <w:pgMar w:top="1999" w:right="0" w:bottom="297" w:left="0" w:header="708" w:footer="708"/>
              <w:pgNumType w:start="3"/>
              <w:cols w:space="708"/>
            </w:sectPr>
          </w:pPr>
          <w:hyperlink w:anchor="_TOC_250002" w:history="1">
            <w:r>
              <w:t>物料提升机检验与试验</w:t>
              <w:tab/>
            </w:r>
            <w:r>
              <w:rPr>
                <w:rFonts w:ascii="Arial" w:eastAsia="Arial"/>
              </w:rPr>
              <w:t>18</w:t>
            </w:r>
          </w:hyperlink>
        </w:p>
      </w:sdtContent>
    </w:sdt>
    <w:sdt>
      <w:sdtPr>
        <w:id w:val="2028726083"/>
        <w:docPartObj>
          <w:docPartGallery w:val="Table of Contents"/>
          <w:docPartUnique/>
        </w:docPartObj>
      </w:sdtPr>
      <w:sdtContent>
        <w:p>
          <w:pPr>
            <w:pStyle w:val="TOC2"/>
            <w:tabs>
              <w:tab w:val="right" w:leader="dot" w:pos="15162"/>
            </w:tabs>
            <w:rPr>
              <w:rFonts w:ascii="Arial" w:eastAsia="Arial"/>
            </w:rPr>
          </w:pPr>
          <w:r>
            <w:t>一、检验</w:t>
            <w:tab/>
          </w:r>
          <w:r>
            <w:rPr>
              <w:rFonts w:ascii="Arial" w:eastAsia="Arial"/>
            </w:rPr>
            <w:t>18</w:t>
          </w:r>
        </w:p>
        <w:p>
          <w:pPr>
            <w:pStyle w:val="TOC2"/>
            <w:tabs>
              <w:tab w:val="right" w:leader="dot" w:pos="15162"/>
            </w:tabs>
            <w:spacing w:before="474"/>
            <w:rPr>
              <w:rFonts w:ascii="Arial" w:eastAsia="Arial"/>
            </w:rPr>
          </w:pPr>
          <w:r>
            <w:t>二、试验</w:t>
            <w:tab/>
          </w:r>
          <w:r>
            <w:rPr>
              <w:rFonts w:ascii="Arial" w:eastAsia="Arial"/>
            </w:rPr>
            <w:t>19</w:t>
          </w:r>
        </w:p>
        <w:p>
          <w:pPr>
            <w:pStyle w:val="TOC1"/>
            <w:numPr>
              <w:ilvl w:val="0"/>
              <w:numId w:val="18"/>
            </w:numPr>
            <w:tabs>
              <w:tab w:val="left" w:pos="3870"/>
              <w:tab w:val="left" w:pos="3871"/>
              <w:tab w:val="right" w:leader="dot" w:pos="15162"/>
            </w:tabs>
            <w:spacing w:before="475" w:after="0" w:line="240" w:lineRule="auto"/>
            <w:ind w:left="3870" w:right="0" w:hanging="541"/>
            <w:jc w:val="left"/>
            <w:rPr>
              <w:rFonts w:ascii="Arial" w:eastAsia="Arial"/>
            </w:rPr>
          </w:pPr>
          <w:hyperlink w:anchor="_TOC_250001" w:history="1">
            <w:r>
              <w:t>物料提升机安全注意事项</w:t>
              <w:tab/>
            </w:r>
            <w:r>
              <w:rPr>
                <w:rFonts w:ascii="Arial" w:eastAsia="Arial"/>
              </w:rPr>
              <w:t>21</w:t>
            </w:r>
          </w:hyperlink>
        </w:p>
        <w:p>
          <w:pPr>
            <w:pStyle w:val="TOC1"/>
            <w:numPr>
              <w:ilvl w:val="0"/>
              <w:numId w:val="18"/>
            </w:numPr>
            <w:tabs>
              <w:tab w:val="left" w:pos="3870"/>
              <w:tab w:val="left" w:pos="3871"/>
              <w:tab w:val="right" w:leader="dot" w:pos="15162"/>
            </w:tabs>
            <w:spacing w:before="476" w:after="0" w:line="240" w:lineRule="auto"/>
            <w:ind w:left="3870" w:right="0" w:hanging="541"/>
            <w:jc w:val="left"/>
            <w:rPr>
              <w:rFonts w:ascii="Arial" w:eastAsia="Arial"/>
            </w:rPr>
          </w:pPr>
          <w:hyperlink w:anchor="_TOC_250000" w:history="1">
            <w:r>
              <w:t>施工升降机（人货两用电梯）操作规程</w:t>
              <w:tab/>
            </w:r>
            <w:r>
              <w:rPr>
                <w:rFonts w:ascii="Arial" w:eastAsia="Arial"/>
              </w:rPr>
              <w:t>22</w:t>
            </w:r>
          </w:hyperlink>
        </w:p>
      </w:sdtContent>
    </w:sdt>
    <w:p>
      <w:pPr>
        <w:spacing w:after="0" w:line="240" w:lineRule="auto"/>
        <w:jc w:val="left"/>
        <w:rPr>
          <w:rFonts w:ascii="Arial" w:eastAsia="Arial"/>
        </w:rPr>
        <w:sectPr>
          <w:type w:val="nextPage"/>
          <w:pgSz w:w="17860" w:h="25260"/>
          <w:pgMar w:top="1999" w:right="0" w:bottom="297" w:left="0" w:header="708" w:footer="708"/>
          <w:pgNumType w:start="4"/>
          <w:cols w:space="708"/>
          <w:titlePg w:val="0"/>
        </w:sectPr>
      </w:pPr>
    </w:p>
    <w:p>
      <w:pPr>
        <w:pStyle w:val="Heading1"/>
        <w:tabs>
          <w:tab w:val="left" w:pos="7363"/>
        </w:tabs>
        <w:ind w:left="6639" w:firstLine="0"/>
      </w:pPr>
      <w:r>
        <w:drawing>
          <wp:anchor distT="0" distB="0" distL="0" distR="0" simplePos="0" relativeHeight="251661312" behindDoc="1" locked="0" layoutInCell="1" allowOverlap="1">
            <wp:simplePos x="0" y="0"/>
            <wp:positionH relativeFrom="page">
              <wp:posOffset>0</wp:posOffset>
            </wp:positionH>
            <wp:positionV relativeFrom="page">
              <wp:posOffset>0</wp:posOffset>
            </wp:positionV>
            <wp:extent cx="11340845" cy="15849600"/>
            <wp:effectExtent l="0" t="0" r="0" b="0"/>
            <wp:wrapNone/>
            <wp:docPr id="7" name="image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1.png"/>
                    <pic:cNvPicPr/>
                  </pic:nvPicPr>
                  <pic:blipFill>
                    <a:blip xmlns:r="http://schemas.openxmlformats.org/officeDocument/2006/relationships" r:embed="rId4" cstate="print"/>
                    <a:stretch>
                      <a:fillRect/>
                    </a:stretch>
                  </pic:blipFill>
                  <pic:spPr>
                    <a:xfrm>
                      <a:off x="0" y="0"/>
                      <a:ext cx="11340845" cy="15849600"/>
                    </a:xfrm>
                    <a:prstGeom prst="rect">
                      <a:avLst/>
                    </a:prstGeom>
                  </pic:spPr>
                </pic:pic>
              </a:graphicData>
            </a:graphic>
          </wp:anchor>
        </w:drawing>
      </w:r>
      <w:bookmarkStart w:id="0" w:name="_TOC_250008"/>
      <w:bookmarkEnd w:id="0"/>
      <w:r>
        <w:t>1</w:t>
        <w:tab/>
        <w:t>物料提升机的分类</w:t>
      </w:r>
    </w:p>
    <w:p>
      <w:pPr>
        <w:pStyle w:val="BodyText"/>
        <w:spacing w:before="409" w:line="417" w:lineRule="auto"/>
        <w:ind w:left="2700" w:right="2520" w:firstLine="957"/>
      </w:pPr>
      <w:r>
        <w:t>物料提升机是建筑施工现场常用的一种输送物料的垂直运输设</w:t>
      </w:r>
      <w:r>
        <w:rPr>
          <w:spacing w:val="-1"/>
        </w:rPr>
        <w:t>备。它以卷扬机为动力，以底架、立柱及天梁为架体，以钢丝绳为传</w:t>
      </w:r>
      <w:r>
        <w:t>动，以吊笼（吊篮）</w:t>
      </w:r>
      <w:r>
        <w:rPr>
          <w:spacing w:val="-1"/>
        </w:rPr>
        <w:t>为工作装置。在架体上装设滑轮、导轨、导靴、</w:t>
      </w:r>
      <w:r>
        <w:rPr>
          <w:spacing w:val="-12"/>
        </w:rPr>
        <w:t>吊笼、安全装置等和卷扬机配套构成完整的垂直运输体系。物料提升</w:t>
      </w:r>
      <w:r>
        <w:rPr>
          <w:spacing w:val="-13"/>
        </w:rPr>
        <w:t xml:space="preserve">机构造简单，用料品种和数量少，制作容易，安装拆卸和使用方便， </w:t>
      </w:r>
      <w:r>
        <w:t>价格低，是一种投资少，见效快的装备机具。</w:t>
      </w:r>
    </w:p>
    <w:p>
      <w:pPr>
        <w:pStyle w:val="BodyText"/>
        <w:spacing w:line="537" w:lineRule="exact"/>
        <w:ind w:left="3658"/>
      </w:pPr>
      <w:r>
        <w:t>一、概念</w:t>
      </w:r>
    </w:p>
    <w:p>
      <w:pPr>
        <w:pStyle w:val="BodyText"/>
        <w:spacing w:before="1"/>
        <w:rPr>
          <w:sz w:val="31"/>
        </w:rPr>
      </w:pPr>
    </w:p>
    <w:p>
      <w:pPr>
        <w:pStyle w:val="BodyText"/>
        <w:spacing w:line="417" w:lineRule="auto"/>
        <w:ind w:left="2700" w:right="2471" w:firstLine="957"/>
      </w:pPr>
      <w:r>
        <w:rPr>
          <w:spacing w:val="-7"/>
        </w:rPr>
        <w:t>根据《龙门架及井架物料提升机安全技术规范》</w:t>
      </w:r>
      <w:r>
        <w:t>（JGJ88-2010</w:t>
      </w:r>
      <w:r>
        <w:rPr>
          <w:spacing w:val="-113"/>
        </w:rPr>
        <w:t xml:space="preserve"> </w:t>
      </w:r>
      <w:r>
        <w:rPr>
          <w:spacing w:val="-16"/>
        </w:rPr>
        <w:t xml:space="preserve">） </w:t>
      </w:r>
      <w:r>
        <w:rPr>
          <w:spacing w:val="-7"/>
        </w:rPr>
        <w:t xml:space="preserve">规定：物料提升机是指而定起重量在 </w:t>
      </w:r>
      <w:r>
        <w:t>2000kg</w:t>
      </w:r>
      <w:r>
        <w:rPr>
          <w:spacing w:val="-12"/>
        </w:rPr>
        <w:t xml:space="preserve"> 以下，以地面卷扬机为牵引动力，由底架、立柱及天梁组成架体，吊笼沿导轨升降运动，垂直输送物料的起重设备。</w:t>
      </w:r>
    </w:p>
    <w:p>
      <w:pPr>
        <w:pStyle w:val="BodyText"/>
        <w:spacing w:line="537" w:lineRule="exact"/>
        <w:ind w:left="3658"/>
      </w:pPr>
      <w:r>
        <w:t>二、分类</w:t>
      </w:r>
    </w:p>
    <w:p>
      <w:pPr>
        <w:pStyle w:val="BodyText"/>
        <w:rPr>
          <w:sz w:val="31"/>
        </w:rPr>
      </w:pPr>
    </w:p>
    <w:p>
      <w:pPr>
        <w:pStyle w:val="BodyText"/>
        <w:spacing w:line="417" w:lineRule="auto"/>
        <w:ind w:left="2700" w:right="2618" w:firstLine="957"/>
      </w:pPr>
      <w:r>
        <w:t>1、按结构形式的不同，物料提升机可分为龙门架式物料提升机和井架式物料提升机。</w:t>
      </w:r>
    </w:p>
    <w:p>
      <w:pPr>
        <w:pStyle w:val="ListParagraph"/>
        <w:numPr>
          <w:ilvl w:val="1"/>
          <w:numId w:val="18"/>
        </w:numPr>
        <w:tabs>
          <w:tab w:val="left" w:pos="4711"/>
        </w:tabs>
        <w:spacing w:before="0" w:after="0" w:line="417" w:lineRule="auto"/>
        <w:ind w:left="2700" w:right="2520" w:firstLine="957"/>
        <w:jc w:val="both"/>
        <w:rPr>
          <w:sz w:val="42"/>
        </w:rPr>
      </w:pPr>
      <w:r>
        <w:rPr>
          <w:sz w:val="42"/>
        </w:rPr>
        <w:t>龙门架式物料提升机：以地面卷扬机为动力，由两根立柱和天梁构成门架式架体、吊篮（吊笼）</w:t>
      </w:r>
      <w:r>
        <w:rPr>
          <w:spacing w:val="-2"/>
          <w:sz w:val="42"/>
        </w:rPr>
        <w:t>在两立柱间沿轨道作垂直运动</w:t>
      </w:r>
      <w:r>
        <w:rPr>
          <w:sz w:val="42"/>
        </w:rPr>
        <w:t>的提升机。</w:t>
      </w:r>
    </w:p>
    <w:p>
      <w:pPr>
        <w:pStyle w:val="ListParagraph"/>
        <w:numPr>
          <w:ilvl w:val="1"/>
          <w:numId w:val="18"/>
        </w:numPr>
        <w:tabs>
          <w:tab w:val="left" w:pos="4711"/>
        </w:tabs>
        <w:spacing w:before="0" w:after="0" w:line="417" w:lineRule="auto"/>
        <w:ind w:left="2700" w:right="2520" w:firstLine="957"/>
        <w:jc w:val="both"/>
        <w:rPr>
          <w:sz w:val="42"/>
        </w:rPr>
      </w:pPr>
      <w:r>
        <w:rPr>
          <w:sz w:val="42"/>
        </w:rPr>
        <w:t>井架式物料提升机：以地面卷扬机为动力，由型钢组成井字形架体、吊笼（吊篮）</w:t>
      </w:r>
      <w:r>
        <w:rPr>
          <w:spacing w:val="-1"/>
          <w:sz w:val="42"/>
        </w:rPr>
        <w:t>在井孔内或架体外侧沿轨道作垂直运动的提</w:t>
      </w:r>
      <w:r>
        <w:rPr>
          <w:sz w:val="42"/>
        </w:rPr>
        <w:t>升机。</w:t>
      </w:r>
    </w:p>
    <w:p>
      <w:pPr>
        <w:pStyle w:val="BodyText"/>
        <w:spacing w:line="537" w:lineRule="exact"/>
        <w:ind w:left="3658"/>
      </w:pPr>
      <w:r>
        <w:rPr>
          <w:spacing w:val="-1"/>
        </w:rPr>
        <w:t>2、按架设高度的不同，物料提升机可分为高架物料提升机和低</w:t>
      </w:r>
    </w:p>
    <w:p>
      <w:pPr>
        <w:spacing w:after="0" w:line="537" w:lineRule="exact"/>
        <w:sectPr>
          <w:pgSz w:w="17860" w:h="25260"/>
          <w:pgMar w:top="1880" w:right="0" w:bottom="280" w:left="0" w:header="708" w:footer="708"/>
          <w:pgNumType w:start="5"/>
          <w:cols w:space="708"/>
        </w:sectPr>
      </w:pPr>
    </w:p>
    <w:p>
      <w:pPr>
        <w:pStyle w:val="BodyText"/>
        <w:spacing w:before="20"/>
        <w:ind w:left="2700"/>
      </w:pPr>
      <w:r>
        <w:drawing>
          <wp:anchor distT="0" distB="0" distL="0" distR="0" simplePos="0" relativeHeight="251662336" behindDoc="1" locked="0" layoutInCell="1" allowOverlap="1">
            <wp:simplePos x="0" y="0"/>
            <wp:positionH relativeFrom="page">
              <wp:posOffset>0</wp:posOffset>
            </wp:positionH>
            <wp:positionV relativeFrom="page">
              <wp:posOffset>0</wp:posOffset>
            </wp:positionV>
            <wp:extent cx="11340845" cy="15849600"/>
            <wp:effectExtent l="0" t="0" r="0" b="0"/>
            <wp:wrapNone/>
            <wp:docPr id="9" name="image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1.png"/>
                    <pic:cNvPicPr/>
                  </pic:nvPicPr>
                  <pic:blipFill>
                    <a:blip xmlns:r="http://schemas.openxmlformats.org/officeDocument/2006/relationships" r:embed="rId4" cstate="print"/>
                    <a:stretch>
                      <a:fillRect/>
                    </a:stretch>
                  </pic:blipFill>
                  <pic:spPr>
                    <a:xfrm>
                      <a:off x="0" y="0"/>
                      <a:ext cx="11340845" cy="15849600"/>
                    </a:xfrm>
                    <a:prstGeom prst="rect">
                      <a:avLst/>
                    </a:prstGeom>
                  </pic:spPr>
                </pic:pic>
              </a:graphicData>
            </a:graphic>
          </wp:anchor>
        </w:drawing>
      </w:r>
      <w:r>
        <w:t>架物料提升机。</w:t>
      </w:r>
    </w:p>
    <w:p>
      <w:pPr>
        <w:pStyle w:val="BodyText"/>
        <w:spacing w:before="1"/>
        <w:rPr>
          <w:sz w:val="31"/>
        </w:rPr>
      </w:pPr>
    </w:p>
    <w:p>
      <w:pPr>
        <w:pStyle w:val="ListParagraph"/>
        <w:numPr>
          <w:ilvl w:val="0"/>
          <w:numId w:val="19"/>
        </w:numPr>
        <w:tabs>
          <w:tab w:val="left" w:pos="4711"/>
        </w:tabs>
        <w:spacing w:before="0" w:after="0" w:line="417" w:lineRule="auto"/>
        <w:ind w:left="2700" w:right="2840" w:firstLine="957"/>
        <w:jc w:val="left"/>
        <w:rPr>
          <w:sz w:val="42"/>
        </w:rPr>
      </w:pPr>
      <w:r>
        <w:rPr>
          <w:spacing w:val="-17"/>
          <w:sz w:val="42"/>
        </w:rPr>
        <w:t xml:space="preserve">架设高度在 </w:t>
      </w:r>
      <w:r>
        <w:rPr>
          <w:sz w:val="42"/>
        </w:rPr>
        <w:t>30m</w:t>
      </w:r>
      <w:r>
        <w:rPr>
          <w:spacing w:val="-32"/>
          <w:sz w:val="42"/>
        </w:rPr>
        <w:t xml:space="preserve">(含 </w:t>
      </w:r>
      <w:r>
        <w:rPr>
          <w:sz w:val="42"/>
        </w:rPr>
        <w:t>30m</w:t>
      </w:r>
      <w:r>
        <w:rPr>
          <w:spacing w:val="-1"/>
          <w:sz w:val="42"/>
        </w:rPr>
        <w:t>)以下的物料提升机可分为高架物</w:t>
      </w:r>
      <w:r>
        <w:rPr>
          <w:sz w:val="42"/>
        </w:rPr>
        <w:t>料提升机和低架物料提升机。</w:t>
      </w:r>
    </w:p>
    <w:p>
      <w:pPr>
        <w:pStyle w:val="ListParagraph"/>
        <w:numPr>
          <w:ilvl w:val="0"/>
          <w:numId w:val="19"/>
        </w:numPr>
        <w:tabs>
          <w:tab w:val="left" w:pos="4711"/>
        </w:tabs>
        <w:spacing w:before="0" w:after="0" w:line="417" w:lineRule="auto"/>
        <w:ind w:left="2700" w:right="2661" w:firstLine="957"/>
        <w:jc w:val="left"/>
        <w:rPr>
          <w:sz w:val="42"/>
        </w:rPr>
      </w:pPr>
      <w:r>
        <w:rPr>
          <w:spacing w:val="-22"/>
          <w:sz w:val="42"/>
        </w:rPr>
        <w:t xml:space="preserve">架设高度在 </w:t>
      </w:r>
      <w:r>
        <w:rPr>
          <w:sz w:val="42"/>
        </w:rPr>
        <w:t>30m</w:t>
      </w:r>
      <w:r>
        <w:rPr>
          <w:spacing w:val="-26"/>
          <w:sz w:val="42"/>
        </w:rPr>
        <w:t xml:space="preserve">(不含 </w:t>
      </w:r>
      <w:r>
        <w:rPr>
          <w:sz w:val="42"/>
        </w:rPr>
        <w:t>30m</w:t>
      </w:r>
      <w:r>
        <w:rPr>
          <w:spacing w:val="-34"/>
          <w:sz w:val="42"/>
        </w:rPr>
        <w:t xml:space="preserve">)至 </w:t>
      </w:r>
      <w:r>
        <w:rPr>
          <w:sz w:val="42"/>
        </w:rPr>
        <w:t>150m</w:t>
      </w:r>
      <w:r>
        <w:rPr>
          <w:spacing w:val="-14"/>
          <w:sz w:val="42"/>
        </w:rPr>
        <w:t xml:space="preserve"> 的物料提升机为高架物</w:t>
      </w:r>
      <w:r>
        <w:rPr>
          <w:sz w:val="42"/>
        </w:rPr>
        <w:t>料提升机。</w:t>
      </w:r>
    </w:p>
    <w:p>
      <w:pPr>
        <w:spacing w:after="0" w:line="417" w:lineRule="auto"/>
        <w:jc w:val="left"/>
        <w:rPr>
          <w:sz w:val="42"/>
        </w:rPr>
        <w:sectPr>
          <w:pgSz w:w="17860" w:h="25260"/>
          <w:pgMar w:top="1960" w:right="0" w:bottom="280" w:left="0" w:header="708" w:footer="708"/>
          <w:pgNumType w:start="6"/>
          <w:cols w:space="708"/>
        </w:sectPr>
      </w:pPr>
    </w:p>
    <w:p>
      <w:pPr>
        <w:pStyle w:val="Heading1"/>
        <w:numPr>
          <w:ilvl w:val="0"/>
          <w:numId w:val="16"/>
        </w:numPr>
        <w:tabs>
          <w:tab w:val="left" w:pos="7363"/>
          <w:tab w:val="left" w:pos="7364"/>
        </w:tabs>
        <w:spacing w:before="12" w:after="0" w:line="240" w:lineRule="auto"/>
        <w:ind w:left="7363" w:right="0" w:hanging="725"/>
        <w:jc w:val="left"/>
      </w:pPr>
      <w:r>
        <w:drawing>
          <wp:anchor distT="0" distB="0" distL="0" distR="0" simplePos="0" relativeHeight="251663360" behindDoc="1" locked="0" layoutInCell="1" allowOverlap="1">
            <wp:simplePos x="0" y="0"/>
            <wp:positionH relativeFrom="page">
              <wp:posOffset>0</wp:posOffset>
            </wp:positionH>
            <wp:positionV relativeFrom="page">
              <wp:posOffset>0</wp:posOffset>
            </wp:positionV>
            <wp:extent cx="11340845" cy="15849600"/>
            <wp:effectExtent l="0" t="0" r="0" b="0"/>
            <wp:wrapNone/>
            <wp:docPr id="11" name="image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png"/>
                    <pic:cNvPicPr/>
                  </pic:nvPicPr>
                  <pic:blipFill>
                    <a:blip xmlns:r="http://schemas.openxmlformats.org/officeDocument/2006/relationships" r:embed="rId4" cstate="print"/>
                    <a:stretch>
                      <a:fillRect/>
                    </a:stretch>
                  </pic:blipFill>
                  <pic:spPr>
                    <a:xfrm>
                      <a:off x="0" y="0"/>
                      <a:ext cx="11340845" cy="15849600"/>
                    </a:xfrm>
                    <a:prstGeom prst="rect">
                      <a:avLst/>
                    </a:prstGeom>
                  </pic:spPr>
                </pic:pic>
              </a:graphicData>
            </a:graphic>
          </wp:anchor>
        </w:drawing>
      </w:r>
      <w:bookmarkStart w:id="1" w:name="_TOC_250007"/>
      <w:bookmarkEnd w:id="1"/>
      <w:r>
        <w:t>物料提升机的结构</w:t>
      </w:r>
    </w:p>
    <w:p>
      <w:pPr>
        <w:pStyle w:val="BodyText"/>
        <w:spacing w:before="409" w:line="417" w:lineRule="auto"/>
        <w:ind w:left="2700" w:right="2666" w:firstLine="957"/>
      </w:pPr>
      <w:r>
        <w:rPr>
          <w:spacing w:val="-23"/>
        </w:rPr>
        <w:t>物料提升机由架体、提升与传动机构、吊笼</w:t>
      </w:r>
      <w:r>
        <w:t>（吊篮</w:t>
      </w:r>
      <w:r>
        <w:rPr>
          <w:spacing w:val="-213"/>
        </w:rPr>
        <w:t>）</w:t>
      </w:r>
      <w:r>
        <w:rPr>
          <w:spacing w:val="-23"/>
        </w:rPr>
        <w:t>、稳定机构、</w:t>
      </w:r>
      <w:r>
        <w:t>安全保护装置和电器控制系统组成。</w:t>
      </w:r>
    </w:p>
    <w:p>
      <w:pPr>
        <w:pStyle w:val="BodyText"/>
        <w:spacing w:line="417" w:lineRule="auto"/>
        <w:ind w:left="2700" w:right="2520" w:firstLine="957"/>
      </w:pPr>
      <w:r>
        <w:t>物料提升机结构的设计和计算应符合《钢结构设计规范》GBJ88 等标准的有关要求。物料提升机机构的设计和计算应提供正式、完整的计算书，结构计算应含整体抗倾翻稳定性、基础、立柱、天梁、钢丝绳、制动器、电机、安装抱杆、附墙架等的计算。</w:t>
      </w:r>
    </w:p>
    <w:p>
      <w:pPr>
        <w:pStyle w:val="BodyText"/>
        <w:spacing w:line="538" w:lineRule="exact"/>
        <w:ind w:left="3658"/>
      </w:pPr>
      <w:r>
        <w:t>一、架体</w:t>
      </w:r>
    </w:p>
    <w:p>
      <w:pPr>
        <w:pStyle w:val="BodyText"/>
        <w:rPr>
          <w:sz w:val="31"/>
        </w:rPr>
      </w:pPr>
    </w:p>
    <w:p>
      <w:pPr>
        <w:pStyle w:val="BodyText"/>
        <w:ind w:left="3658"/>
      </w:pPr>
      <w:r>
        <w:t>架体的主要构件有底架、立柱、导轨和天梁。</w:t>
      </w:r>
    </w:p>
    <w:p>
      <w:pPr>
        <w:pStyle w:val="BodyText"/>
        <w:spacing w:before="1"/>
        <w:rPr>
          <w:sz w:val="31"/>
        </w:rPr>
      </w:pPr>
    </w:p>
    <w:p>
      <w:pPr>
        <w:pStyle w:val="BodyText"/>
        <w:ind w:left="3658"/>
      </w:pPr>
      <w:r>
        <w:t>1、底架：架体的底部设有底架，用于立柱和基础的连接。</w:t>
      </w:r>
    </w:p>
    <w:p>
      <w:pPr>
        <w:pStyle w:val="BodyText"/>
        <w:rPr>
          <w:sz w:val="31"/>
        </w:rPr>
      </w:pPr>
    </w:p>
    <w:p>
      <w:pPr>
        <w:pStyle w:val="BodyText"/>
        <w:spacing w:line="417" w:lineRule="auto"/>
        <w:ind w:left="2700" w:right="2520" w:firstLine="957"/>
        <w:jc w:val="both"/>
      </w:pPr>
      <w:r>
        <w:t>2、立柱：由型钢或钢管焊接组成，用于支承天梁的结构件，可</w:t>
      </w:r>
      <w:r>
        <w:rPr>
          <w:spacing w:val="-26"/>
        </w:rPr>
        <w:t>为单立柱、双立柱或多立柱。立柱可由标准节组成，也可由杆件组成， 其断面可组成三角形、方形。当吊笼在立柱之间，立柱与天梁组成的</w:t>
      </w:r>
      <w:r>
        <w:rPr>
          <w:spacing w:val="-1"/>
        </w:rPr>
        <w:t>龙门形状时，称为龙门架式；当吊笼在立柱的一侧或两侧时，立柱与</w:t>
      </w:r>
      <w:r>
        <w:t>天梁组成井字形状时，称为井架式。</w:t>
      </w:r>
    </w:p>
    <w:p>
      <w:pPr>
        <w:pStyle w:val="BodyText"/>
        <w:spacing w:line="417" w:lineRule="auto"/>
        <w:ind w:left="2700" w:right="2618" w:firstLine="957"/>
      </w:pPr>
      <w:r>
        <w:t>3、导轨：是为吊笼提供导向的部件，可用工字钢或钢管。导轨可固定在立柱上，也可直接用立柱主肢作为吊笼垂直运行的导轨。</w:t>
      </w:r>
    </w:p>
    <w:p>
      <w:pPr>
        <w:pStyle w:val="BodyText"/>
        <w:spacing w:line="417" w:lineRule="auto"/>
        <w:ind w:left="2700" w:right="2520" w:firstLine="957"/>
        <w:jc w:val="both"/>
      </w:pPr>
      <w:r>
        <w:t>4、天梁：安装在架体顶部的横梁，是主要的受力构件，承受吊笼（吊篮）</w:t>
      </w:r>
      <w:r>
        <w:rPr>
          <w:spacing w:val="-1"/>
        </w:rPr>
        <w:t>自重及所吊物料重量，天梁应使用型钢，其截面高度应经</w:t>
      </w:r>
      <w:r>
        <w:rPr>
          <w:spacing w:val="-10"/>
        </w:rPr>
        <w:t xml:space="preserve">计算确定，但不得不小于 </w:t>
      </w:r>
      <w:r>
        <w:t>2</w:t>
      </w:r>
      <w:r>
        <w:rPr>
          <w:spacing w:val="-54"/>
        </w:rPr>
        <w:t xml:space="preserve"> 根</w:t>
      </w:r>
      <w:r>
        <w:t>Ⅰ14</w:t>
      </w:r>
      <w:r>
        <w:rPr>
          <w:spacing w:val="-28"/>
        </w:rPr>
        <w:t xml:space="preserve"> 槽钢。</w:t>
      </w:r>
    </w:p>
    <w:p>
      <w:pPr>
        <w:pStyle w:val="BodyText"/>
        <w:spacing w:line="417" w:lineRule="auto"/>
        <w:ind w:left="3658" w:right="10408"/>
      </w:pPr>
      <w:r>
        <w:t>二、提升与传动机构1、卷扬机</w:t>
      </w:r>
    </w:p>
    <w:p>
      <w:pPr>
        <w:spacing w:after="0" w:line="417" w:lineRule="auto"/>
        <w:sectPr>
          <w:pgSz w:w="17860" w:h="25260"/>
          <w:pgMar w:top="1880" w:right="0" w:bottom="280" w:left="0" w:header="708" w:footer="708"/>
          <w:pgNumType w:start="7"/>
          <w:cols w:space="708"/>
        </w:sectPr>
      </w:pPr>
    </w:p>
    <w:p>
      <w:pPr>
        <w:pStyle w:val="BodyText"/>
        <w:spacing w:before="20" w:line="417" w:lineRule="auto"/>
        <w:ind w:left="2700" w:right="2405" w:firstLine="957"/>
      </w:pPr>
      <w:r>
        <w:drawing>
          <wp:anchor distT="0" distB="0" distL="0" distR="0" simplePos="0" relativeHeight="251664384" behindDoc="1" locked="0" layoutInCell="1" allowOverlap="1">
            <wp:simplePos x="0" y="0"/>
            <wp:positionH relativeFrom="page">
              <wp:posOffset>0</wp:posOffset>
            </wp:positionH>
            <wp:positionV relativeFrom="page">
              <wp:posOffset>0</wp:posOffset>
            </wp:positionV>
            <wp:extent cx="11340845" cy="15849600"/>
            <wp:effectExtent l="0" t="0" r="0" b="0"/>
            <wp:wrapNone/>
            <wp:docPr id="13" name="image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png"/>
                    <pic:cNvPicPr/>
                  </pic:nvPicPr>
                  <pic:blipFill>
                    <a:blip xmlns:r="http://schemas.openxmlformats.org/officeDocument/2006/relationships" r:embed="rId4" cstate="print"/>
                    <a:stretch>
                      <a:fillRect/>
                    </a:stretch>
                  </pic:blipFill>
                  <pic:spPr>
                    <a:xfrm>
                      <a:off x="0" y="0"/>
                      <a:ext cx="11340845" cy="15849600"/>
                    </a:xfrm>
                    <a:prstGeom prst="rect">
                      <a:avLst/>
                    </a:prstGeom>
                  </pic:spPr>
                </pic:pic>
              </a:graphicData>
            </a:graphic>
          </wp:anchor>
        </w:drawing>
      </w:r>
      <w:r>
        <w:rPr>
          <w:spacing w:val="-1"/>
        </w:rPr>
        <w:t>卷扬机是物料提升机主要的提升机构。不得选用摩擦式卷扬机。</w:t>
      </w:r>
      <w:r>
        <w:t>所用卷扬机应符合《建筑卷扬机</w:t>
      </w:r>
      <w:r>
        <w:rPr>
          <w:spacing w:val="-286"/>
        </w:rPr>
        <w:t>》</w:t>
      </w:r>
      <w:r>
        <w:t>（GB/T1955-2002）的规定，并且应能够满足额定起重量、提升高度、提升速度等参数的要求。在选用卷扬机时宜选用可逆式卷扬机。</w:t>
      </w:r>
    </w:p>
    <w:p>
      <w:pPr>
        <w:pStyle w:val="BodyText"/>
        <w:spacing w:line="417" w:lineRule="auto"/>
        <w:ind w:left="2700" w:right="2235" w:firstLine="957"/>
      </w:pPr>
      <w:r>
        <w:t xml:space="preserve">卷扬机卷筒应符合下列要求：卷筒边缘外周至最外层钢丝绳的 </w:t>
      </w:r>
      <w:r>
        <w:rPr>
          <w:spacing w:val="-8"/>
        </w:rPr>
        <w:t xml:space="preserve">距离应不小于钢丝绳直径的 </w:t>
      </w:r>
      <w:r>
        <w:t>2</w:t>
      </w:r>
      <w:r>
        <w:rPr>
          <w:spacing w:val="-16"/>
        </w:rPr>
        <w:t xml:space="preserve"> 倍，且应有防止钢丝绳滑脱的保险装置； </w:t>
      </w:r>
      <w:r>
        <w:rPr>
          <w:spacing w:val="-8"/>
        </w:rPr>
        <w:t xml:space="preserve">卷筒与钢丝绳直径的比值应不小于 </w:t>
      </w:r>
      <w:r>
        <w:t>30。</w:t>
      </w:r>
    </w:p>
    <w:p>
      <w:pPr>
        <w:pStyle w:val="BodyText"/>
        <w:spacing w:line="538" w:lineRule="exact"/>
        <w:ind w:left="3658"/>
      </w:pPr>
      <w:r>
        <w:t>2、滑轮与钢丝绳</w:t>
      </w:r>
    </w:p>
    <w:p>
      <w:pPr>
        <w:pStyle w:val="BodyText"/>
        <w:spacing w:before="12"/>
        <w:rPr>
          <w:sz w:val="30"/>
        </w:rPr>
      </w:pPr>
    </w:p>
    <w:p>
      <w:pPr>
        <w:pStyle w:val="BodyText"/>
        <w:spacing w:line="417" w:lineRule="auto"/>
        <w:ind w:left="2700" w:right="2662" w:firstLine="957"/>
      </w:pPr>
      <w:r>
        <w:t>装在天梁上的滑轮称为天轮、装在架体底部的滑轮称为地轮钢</w:t>
      </w:r>
      <w:r>
        <w:rPr>
          <w:spacing w:val="-13"/>
        </w:rPr>
        <w:t>丝绳通过天轮、地轮及吊篮上的滑轮穿绕后，一端固定在天梁的销轴</w:t>
      </w:r>
      <w:r>
        <w:t>上，另一端与卷扬机卷筒锚固。滑轮按钢丝绳的直径选用。</w:t>
      </w:r>
    </w:p>
    <w:p>
      <w:pPr>
        <w:pStyle w:val="BodyText"/>
        <w:spacing w:line="537" w:lineRule="exact"/>
        <w:ind w:left="3658"/>
      </w:pPr>
      <w:r>
        <w:t>3、导靴</w:t>
      </w:r>
    </w:p>
    <w:p>
      <w:pPr>
        <w:pStyle w:val="BodyText"/>
        <w:spacing w:before="1"/>
        <w:rPr>
          <w:sz w:val="31"/>
        </w:rPr>
      </w:pPr>
    </w:p>
    <w:p>
      <w:pPr>
        <w:pStyle w:val="BodyText"/>
        <w:spacing w:before="1" w:line="417" w:lineRule="auto"/>
        <w:ind w:left="2700" w:right="2828" w:firstLine="957"/>
      </w:pPr>
      <w:r>
        <w:t>导靴是安装在吊笼上沿导轨运行的装置，可防止吊笼运行中偏移或摆动，保证吊笼垂直上下运行。</w:t>
      </w:r>
    </w:p>
    <w:p>
      <w:pPr>
        <w:pStyle w:val="BodyText"/>
        <w:spacing w:line="537" w:lineRule="exact"/>
        <w:ind w:left="3658"/>
      </w:pPr>
      <w:r>
        <w:t>4、吊笼（吊篮）</w:t>
      </w:r>
    </w:p>
    <w:p>
      <w:pPr>
        <w:pStyle w:val="BodyText"/>
        <w:rPr>
          <w:sz w:val="31"/>
        </w:rPr>
      </w:pPr>
    </w:p>
    <w:p>
      <w:pPr>
        <w:pStyle w:val="BodyText"/>
        <w:spacing w:line="417" w:lineRule="auto"/>
        <w:ind w:left="2700" w:right="2828" w:firstLine="957"/>
      </w:pPr>
      <w:r>
        <w:t>吊笼（吊篮）是装载物料沿提升机导轨作上下运行的部件。吊笼（吊篮）的两侧应设置高度不小于 100cm 的安全挡板或挡网。</w:t>
      </w:r>
    </w:p>
    <w:p>
      <w:pPr>
        <w:spacing w:after="0" w:line="417" w:lineRule="auto"/>
        <w:sectPr>
          <w:pgSz w:w="17860" w:h="25260"/>
          <w:pgMar w:top="1960" w:right="0" w:bottom="280" w:left="0" w:header="708" w:footer="708"/>
          <w:pgNumType w:start="8"/>
          <w:cols w:space="708"/>
        </w:sectPr>
      </w:pPr>
    </w:p>
    <w:p>
      <w:pPr>
        <w:pStyle w:val="Heading1"/>
        <w:numPr>
          <w:ilvl w:val="0"/>
          <w:numId w:val="16"/>
        </w:numPr>
        <w:tabs>
          <w:tab w:val="left" w:pos="7363"/>
          <w:tab w:val="left" w:pos="7364"/>
        </w:tabs>
        <w:spacing w:before="12" w:after="0" w:line="240" w:lineRule="auto"/>
        <w:ind w:left="7363" w:right="0" w:hanging="725"/>
        <w:jc w:val="left"/>
      </w:pPr>
      <w:r>
        <w:drawing>
          <wp:anchor distT="0" distB="0" distL="0" distR="0" simplePos="0" relativeHeight="251665408" behindDoc="1" locked="0" layoutInCell="1" allowOverlap="1">
            <wp:simplePos x="0" y="0"/>
            <wp:positionH relativeFrom="page">
              <wp:posOffset>0</wp:posOffset>
            </wp:positionH>
            <wp:positionV relativeFrom="page">
              <wp:posOffset>0</wp:posOffset>
            </wp:positionV>
            <wp:extent cx="11340845" cy="15849600"/>
            <wp:effectExtent l="0" t="0" r="0" b="0"/>
            <wp:wrapNone/>
            <wp:docPr id="15" name="image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png"/>
                    <pic:cNvPicPr/>
                  </pic:nvPicPr>
                  <pic:blipFill>
                    <a:blip xmlns:r="http://schemas.openxmlformats.org/officeDocument/2006/relationships" r:embed="rId4" cstate="print"/>
                    <a:stretch>
                      <a:fillRect/>
                    </a:stretch>
                  </pic:blipFill>
                  <pic:spPr>
                    <a:xfrm>
                      <a:off x="0" y="0"/>
                      <a:ext cx="11340845" cy="15849600"/>
                    </a:xfrm>
                    <a:prstGeom prst="rect">
                      <a:avLst/>
                    </a:prstGeom>
                  </pic:spPr>
                </pic:pic>
              </a:graphicData>
            </a:graphic>
          </wp:anchor>
        </w:drawing>
      </w:r>
      <w:bookmarkStart w:id="2" w:name="_TOC_250006"/>
      <w:bookmarkEnd w:id="2"/>
      <w:r>
        <w:t>物料提升机的稳定</w:t>
      </w:r>
    </w:p>
    <w:p>
      <w:pPr>
        <w:pStyle w:val="BodyText"/>
        <w:spacing w:before="409" w:line="417" w:lineRule="auto"/>
        <w:ind w:left="2700" w:right="2405" w:firstLine="957"/>
      </w:pPr>
      <w:r>
        <w:t>物料提升机的稳定性能主要取决于物料提升机的基础、附墙架、缆风绳及地锚。</w:t>
      </w:r>
    </w:p>
    <w:p>
      <w:pPr>
        <w:pStyle w:val="BodyText"/>
        <w:spacing w:line="537" w:lineRule="exact"/>
        <w:ind w:left="3658"/>
      </w:pPr>
      <w:r>
        <w:t>一、基础</w:t>
      </w:r>
    </w:p>
    <w:p>
      <w:pPr>
        <w:pStyle w:val="BodyText"/>
        <w:spacing w:before="1"/>
        <w:rPr>
          <w:sz w:val="31"/>
        </w:rPr>
      </w:pPr>
    </w:p>
    <w:p>
      <w:pPr>
        <w:pStyle w:val="BodyText"/>
        <w:spacing w:line="417" w:lineRule="auto"/>
        <w:ind w:left="2700" w:right="2828" w:firstLine="957"/>
      </w:pPr>
      <w:r>
        <w:t>物料提升机要依据提升机的类型及土质情况确定基础的做法。基础应符合以下规定：</w:t>
      </w:r>
    </w:p>
    <w:p>
      <w:pPr>
        <w:pStyle w:val="BodyText"/>
        <w:ind w:left="3658"/>
      </w:pPr>
      <w:r>
        <w:t>1、物料提升机的基础应能承受最不利工作条件下的全部荷载，</w:t>
      </w:r>
    </w:p>
    <w:p>
      <w:pPr>
        <w:pStyle w:val="BodyText"/>
        <w:rPr>
          <w:sz w:val="31"/>
        </w:rPr>
      </w:pPr>
    </w:p>
    <w:p>
      <w:pPr>
        <w:pStyle w:val="BodyText"/>
        <w:spacing w:before="1" w:line="417" w:lineRule="auto"/>
        <w:ind w:left="2700" w:right="2227"/>
      </w:pPr>
      <w:r>
        <w:t>30m</w:t>
      </w:r>
      <w:r>
        <w:rPr>
          <w:spacing w:val="-10"/>
        </w:rPr>
        <w:t xml:space="preserve"> 及以上物料提升机的基础应进行，基础应能可靠地承受作用在其上</w:t>
      </w:r>
      <w:r>
        <w:rPr>
          <w:spacing w:val="-15"/>
        </w:rPr>
        <w:t>的全部荷载，基础的埋深与做法应符合设计和提升机出厂使用规定。</w:t>
      </w:r>
    </w:p>
    <w:p>
      <w:pPr>
        <w:pStyle w:val="BodyText"/>
        <w:spacing w:line="417" w:lineRule="auto"/>
        <w:ind w:left="2700" w:right="2630" w:firstLine="957"/>
      </w:pPr>
      <w:r>
        <w:t>2</w:t>
      </w:r>
      <w:r>
        <w:rPr>
          <w:spacing w:val="-34"/>
        </w:rPr>
        <w:t xml:space="preserve">、对 </w:t>
      </w:r>
      <w:r>
        <w:t>30m</w:t>
      </w:r>
      <w:r>
        <w:rPr>
          <w:spacing w:val="-12"/>
        </w:rPr>
        <w:t xml:space="preserve"> 以下物料提升机的基础，当设计无要求时，应符合下</w:t>
      </w:r>
      <w:r>
        <w:t>列规定：</w:t>
      </w:r>
    </w:p>
    <w:p>
      <w:pPr>
        <w:pStyle w:val="ListParagraph"/>
        <w:numPr>
          <w:ilvl w:val="0"/>
          <w:numId w:val="15"/>
        </w:numPr>
        <w:tabs>
          <w:tab w:val="left" w:pos="4711"/>
        </w:tabs>
        <w:spacing w:before="0" w:after="0" w:line="537" w:lineRule="exact"/>
        <w:ind w:left="4710" w:right="0" w:hanging="1053"/>
        <w:jc w:val="left"/>
        <w:rPr>
          <w:sz w:val="42"/>
        </w:rPr>
      </w:pPr>
      <w:r>
        <w:rPr>
          <w:spacing w:val="-7"/>
          <w:sz w:val="42"/>
        </w:rPr>
        <w:t xml:space="preserve">土层压实后的承载力应不小于 </w:t>
      </w:r>
      <w:r>
        <w:rPr>
          <w:sz w:val="42"/>
        </w:rPr>
        <w:t>80kPa;</w:t>
      </w:r>
    </w:p>
    <w:p>
      <w:pPr>
        <w:pStyle w:val="BodyText"/>
        <w:rPr>
          <w:sz w:val="31"/>
        </w:rPr>
      </w:pPr>
    </w:p>
    <w:p>
      <w:pPr>
        <w:pStyle w:val="ListParagraph"/>
        <w:numPr>
          <w:ilvl w:val="0"/>
          <w:numId w:val="15"/>
        </w:numPr>
        <w:tabs>
          <w:tab w:val="left" w:pos="4711"/>
        </w:tabs>
        <w:spacing w:before="0" w:after="0" w:line="240" w:lineRule="auto"/>
        <w:ind w:left="4710" w:right="0" w:hanging="1053"/>
        <w:jc w:val="left"/>
        <w:rPr>
          <w:sz w:val="42"/>
        </w:rPr>
      </w:pPr>
      <w:r>
        <w:rPr>
          <w:spacing w:val="52"/>
          <w:sz w:val="42"/>
        </w:rPr>
        <w:t>浇筑</w:t>
      </w:r>
      <w:r>
        <w:rPr>
          <w:sz w:val="42"/>
        </w:rPr>
        <w:t>C20</w:t>
      </w:r>
      <w:r>
        <w:rPr>
          <w:spacing w:val="-20"/>
          <w:sz w:val="42"/>
        </w:rPr>
        <w:t xml:space="preserve"> 混凝土，厚度不少于 </w:t>
      </w:r>
      <w:r>
        <w:rPr>
          <w:sz w:val="42"/>
        </w:rPr>
        <w:t>300mm;</w:t>
      </w:r>
    </w:p>
    <w:p>
      <w:pPr>
        <w:pStyle w:val="BodyText"/>
        <w:spacing w:before="1"/>
        <w:rPr>
          <w:sz w:val="31"/>
        </w:rPr>
      </w:pPr>
    </w:p>
    <w:p>
      <w:pPr>
        <w:pStyle w:val="ListParagraph"/>
        <w:numPr>
          <w:ilvl w:val="0"/>
          <w:numId w:val="15"/>
        </w:numPr>
        <w:tabs>
          <w:tab w:val="left" w:pos="4711"/>
        </w:tabs>
        <w:spacing w:before="0" w:after="0" w:line="240" w:lineRule="auto"/>
        <w:ind w:left="4710" w:right="0" w:hanging="1053"/>
        <w:jc w:val="left"/>
        <w:rPr>
          <w:sz w:val="42"/>
        </w:rPr>
      </w:pPr>
      <w:r>
        <w:rPr>
          <w:spacing w:val="-8"/>
          <w:sz w:val="42"/>
        </w:rPr>
        <w:t xml:space="preserve">基础表面应平整，水平度偏差不大于 </w:t>
      </w:r>
      <w:r>
        <w:rPr>
          <w:sz w:val="42"/>
        </w:rPr>
        <w:t>10mm；</w:t>
      </w:r>
    </w:p>
    <w:p>
      <w:pPr>
        <w:pStyle w:val="BodyText"/>
        <w:rPr>
          <w:sz w:val="31"/>
        </w:rPr>
      </w:pPr>
    </w:p>
    <w:p>
      <w:pPr>
        <w:pStyle w:val="ListParagraph"/>
        <w:numPr>
          <w:ilvl w:val="0"/>
          <w:numId w:val="15"/>
        </w:numPr>
        <w:tabs>
          <w:tab w:val="left" w:pos="4711"/>
        </w:tabs>
        <w:spacing w:before="1" w:after="0" w:line="417" w:lineRule="auto"/>
        <w:ind w:left="3658" w:right="8516" w:firstLine="0"/>
        <w:jc w:val="left"/>
        <w:rPr>
          <w:sz w:val="42"/>
        </w:rPr>
      </w:pPr>
      <w:r>
        <w:rPr>
          <w:spacing w:val="-2"/>
          <w:sz w:val="42"/>
        </w:rPr>
        <w:t>基础周边应有排水设施。</w:t>
      </w:r>
      <w:r>
        <w:rPr>
          <w:sz w:val="42"/>
        </w:rPr>
        <w:t>二、附墙架</w:t>
      </w:r>
    </w:p>
    <w:p>
      <w:pPr>
        <w:pStyle w:val="BodyText"/>
        <w:spacing w:line="417" w:lineRule="auto"/>
        <w:ind w:left="2700" w:right="2828" w:firstLine="957"/>
      </w:pPr>
      <w:r>
        <w:t>为保证提升机架体的稳定性而连接在物料提升机架体立柱与建筑结构之间的钢结构。附墙架的设置应符合下列要求：</w:t>
      </w:r>
    </w:p>
    <w:p>
      <w:pPr>
        <w:pStyle w:val="BodyText"/>
        <w:spacing w:line="417" w:lineRule="auto"/>
        <w:ind w:left="2700" w:right="2618" w:firstLine="957"/>
      </w:pPr>
      <w:r>
        <w:t>1、当导轨架的安装高度超过设计的最大独立高度时，必须安装附墙架。</w:t>
      </w:r>
    </w:p>
    <w:p>
      <w:pPr>
        <w:pStyle w:val="BodyText"/>
        <w:spacing w:line="417" w:lineRule="auto"/>
        <w:ind w:left="2700" w:right="2549" w:firstLine="957"/>
      </w:pPr>
      <w:r>
        <w:t>2、宜采用制造商提供的标准附墙架，当标准附墙架结构尺寸不能满足要求时，可经设计计算采用非标附墙架，非附墙架钢材与建筑</w:t>
      </w:r>
    </w:p>
    <w:p>
      <w:pPr>
        <w:spacing w:after="0" w:line="417" w:lineRule="auto"/>
        <w:sectPr>
          <w:pgSz w:w="17860" w:h="25260"/>
          <w:pgMar w:top="1880" w:right="0" w:bottom="280" w:left="0" w:header="708" w:footer="708"/>
          <w:pgNumType w:start="9"/>
          <w:cols w:space="708"/>
        </w:sectPr>
      </w:pPr>
    </w:p>
    <w:p>
      <w:pPr>
        <w:pStyle w:val="BodyText"/>
        <w:spacing w:before="20" w:line="417" w:lineRule="auto"/>
        <w:ind w:left="2700" w:right="2673"/>
      </w:pPr>
      <w:r>
        <w:drawing>
          <wp:anchor distT="0" distB="0" distL="0" distR="0" simplePos="0" relativeHeight="251666432" behindDoc="1" locked="0" layoutInCell="1" allowOverlap="1">
            <wp:simplePos x="0" y="0"/>
            <wp:positionH relativeFrom="page">
              <wp:posOffset>0</wp:posOffset>
            </wp:positionH>
            <wp:positionV relativeFrom="page">
              <wp:posOffset>0</wp:posOffset>
            </wp:positionV>
            <wp:extent cx="11340845" cy="15849600"/>
            <wp:effectExtent l="0" t="0" r="0" b="0"/>
            <wp:wrapNone/>
            <wp:docPr id="17" name="image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2.png"/>
                    <pic:cNvPicPr/>
                  </pic:nvPicPr>
                  <pic:blipFill>
                    <a:blip xmlns:r="http://schemas.openxmlformats.org/officeDocument/2006/relationships" r:embed="rId5" cstate="print"/>
                    <a:stretch>
                      <a:fillRect/>
                    </a:stretch>
                  </pic:blipFill>
                  <pic:spPr>
                    <a:xfrm>
                      <a:off x="0" y="0"/>
                      <a:ext cx="11340845" cy="15849600"/>
                    </a:xfrm>
                    <a:prstGeom prst="rect">
                      <a:avLst/>
                    </a:prstGeom>
                  </pic:spPr>
                </pic:pic>
              </a:graphicData>
            </a:graphic>
          </wp:anchor>
        </w:drawing>
      </w:r>
      <w:r>
        <w:rPr>
          <w:spacing w:val="-10"/>
        </w:rPr>
        <w:t>结构的连接应进行设计计算，附墙架与立柱及建筑物连接时，应采用</w:t>
      </w:r>
      <w:r>
        <w:t>刚性连接，并形成稳定结构。</w:t>
      </w:r>
    </w:p>
    <w:p>
      <w:pPr>
        <w:pStyle w:val="BodyText"/>
        <w:spacing w:line="417" w:lineRule="auto"/>
        <w:ind w:left="2700" w:right="2641" w:firstLine="957"/>
      </w:pPr>
      <w:r>
        <w:t>3</w:t>
      </w:r>
      <w:r>
        <w:rPr>
          <w:spacing w:val="8"/>
        </w:rPr>
        <w:t>、附墙架的材质应达到</w:t>
      </w:r>
      <w:r>
        <w:t>GB/T700</w:t>
      </w:r>
      <w:r>
        <w:rPr>
          <w:spacing w:val="-11"/>
        </w:rPr>
        <w:t xml:space="preserve"> 的要求，不得使用木杆、竹竿</w:t>
      </w:r>
      <w:r>
        <w:t>等做附墙架与金属架体连接。</w:t>
      </w:r>
    </w:p>
    <w:p>
      <w:pPr>
        <w:pStyle w:val="BodyText"/>
        <w:spacing w:line="417" w:lineRule="auto"/>
        <w:ind w:left="2700" w:right="2552" w:firstLine="957"/>
      </w:pPr>
      <w:r>
        <w:t>4、附墙架的设置应符合设计要求，其间隔不宜大于9m，且在建筑物的顶层宜设置 1 组，附墙后立柱顶部的自由高度不宜大于 6m。</w:t>
      </w:r>
    </w:p>
    <w:p>
      <w:pPr>
        <w:pStyle w:val="BodyText"/>
        <w:ind w:left="3658"/>
      </w:pPr>
      <w:r>
        <w:t>5、附墙架构造图</w:t>
      </w:r>
    </w:p>
    <w:p>
      <w:pPr>
        <w:pStyle w:val="BodyText"/>
        <w:spacing w:before="12"/>
        <w:rPr>
          <w:sz w:val="30"/>
        </w:rPr>
      </w:pPr>
    </w:p>
    <w:p>
      <w:pPr>
        <w:pStyle w:val="ListParagraph"/>
        <w:numPr>
          <w:ilvl w:val="0"/>
          <w:numId w:val="14"/>
        </w:numPr>
        <w:tabs>
          <w:tab w:val="left" w:pos="4711"/>
        </w:tabs>
        <w:spacing w:before="0" w:after="0" w:line="417" w:lineRule="auto"/>
        <w:ind w:left="2700" w:right="2618" w:firstLine="957"/>
        <w:jc w:val="left"/>
        <w:rPr>
          <w:sz w:val="42"/>
        </w:rPr>
      </w:pPr>
      <w:r>
        <w:drawing>
          <wp:anchor distT="0" distB="0" distL="0" distR="0" simplePos="0" relativeHeight="251667456" behindDoc="1" locked="0" layoutInCell="1" allowOverlap="1">
            <wp:simplePos x="0" y="0"/>
            <wp:positionH relativeFrom="page">
              <wp:posOffset>0</wp:posOffset>
            </wp:positionH>
            <wp:positionV relativeFrom="paragraph">
              <wp:posOffset>1100582</wp:posOffset>
            </wp:positionV>
            <wp:extent cx="11340845" cy="3276473"/>
            <wp:effectExtent l="0" t="0" r="0" b="0"/>
            <wp:wrapNone/>
            <wp:docPr id="19" name="image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image3.png"/>
                    <pic:cNvPicPr/>
                  </pic:nvPicPr>
                  <pic:blipFill>
                    <a:blip xmlns:r="http://schemas.openxmlformats.org/officeDocument/2006/relationships" r:embed="rId6" cstate="print"/>
                    <a:stretch>
                      <a:fillRect/>
                    </a:stretch>
                  </pic:blipFill>
                  <pic:spPr>
                    <a:xfrm>
                      <a:off x="0" y="0"/>
                      <a:ext cx="11340845" cy="3276473"/>
                    </a:xfrm>
                    <a:prstGeom prst="rect">
                      <a:avLst/>
                    </a:prstGeom>
                  </pic:spPr>
                </pic:pic>
              </a:graphicData>
            </a:graphic>
          </wp:anchor>
        </w:drawing>
      </w:r>
      <w:r>
        <w:rPr>
          <w:spacing w:val="-1"/>
          <w:sz w:val="42"/>
        </w:rPr>
        <w:t>型钢制作的附墙架与建筑结构的连接可预埋专用铁件，用</w:t>
      </w:r>
      <w:r>
        <w:rPr>
          <w:spacing w:val="-13"/>
          <w:sz w:val="42"/>
        </w:rPr>
        <w:t xml:space="preserve">螺栓连接，如下图 </w:t>
      </w:r>
      <w:r>
        <w:rPr>
          <w:spacing w:val="-6"/>
          <w:sz w:val="42"/>
        </w:rPr>
        <w:t>1</w:t>
      </w:r>
      <w:r>
        <w:rPr>
          <w:spacing w:val="-36"/>
          <w:sz w:val="42"/>
        </w:rPr>
        <w:t xml:space="preserve">、图 </w:t>
      </w:r>
      <w:r>
        <w:rPr>
          <w:sz w:val="42"/>
        </w:rPr>
        <w:t>2</w:t>
      </w:r>
      <w:r>
        <w:rPr>
          <w:spacing w:val="-27"/>
          <w:sz w:val="42"/>
        </w:rPr>
        <w:t xml:space="preserve"> 所示。</w:t>
      </w:r>
    </w:p>
    <w:p>
      <w:pPr>
        <w:pStyle w:val="BodyText"/>
      </w:pPr>
    </w:p>
    <w:p>
      <w:pPr>
        <w:pStyle w:val="BodyText"/>
      </w:pPr>
    </w:p>
    <w:p>
      <w:pPr>
        <w:pStyle w:val="BodyText"/>
      </w:pPr>
    </w:p>
    <w:p>
      <w:pPr>
        <w:pStyle w:val="BodyText"/>
      </w:pPr>
    </w:p>
    <w:p>
      <w:pPr>
        <w:pStyle w:val="BodyText"/>
      </w:pPr>
    </w:p>
    <w:p>
      <w:pPr>
        <w:pStyle w:val="BodyText"/>
      </w:pPr>
    </w:p>
    <w:p>
      <w:pPr>
        <w:pStyle w:val="BodyText"/>
      </w:pPr>
    </w:p>
    <w:p>
      <w:pPr>
        <w:pStyle w:val="BodyText"/>
      </w:pPr>
    </w:p>
    <w:p>
      <w:pPr>
        <w:pStyle w:val="BodyText"/>
        <w:spacing w:before="4"/>
        <w:rPr>
          <w:sz w:val="60"/>
        </w:rPr>
      </w:pPr>
    </w:p>
    <w:p>
      <w:pPr>
        <w:tabs>
          <w:tab w:val="left" w:pos="6376"/>
        </w:tabs>
        <w:spacing w:before="0" w:line="283" w:lineRule="auto"/>
        <w:ind w:left="5501" w:right="4755" w:firstLine="3"/>
        <w:jc w:val="center"/>
        <w:rPr>
          <w:b/>
          <w:sz w:val="31"/>
        </w:rPr>
      </w:pPr>
      <w:r>
        <w:drawing>
          <wp:anchor distT="0" distB="0" distL="0" distR="0" simplePos="0" relativeHeight="251668480" behindDoc="1" locked="0" layoutInCell="1" allowOverlap="1">
            <wp:simplePos x="0" y="0"/>
            <wp:positionH relativeFrom="page">
              <wp:posOffset>0</wp:posOffset>
            </wp:positionH>
            <wp:positionV relativeFrom="paragraph">
              <wp:posOffset>550418</wp:posOffset>
            </wp:positionV>
            <wp:extent cx="11340845" cy="3276473"/>
            <wp:effectExtent l="0" t="0" r="0" b="0"/>
            <wp:wrapNone/>
            <wp:docPr id="21" name="image4.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image4.png"/>
                    <pic:cNvPicPr/>
                  </pic:nvPicPr>
                  <pic:blipFill>
                    <a:blip xmlns:r="http://schemas.openxmlformats.org/officeDocument/2006/relationships" r:embed="rId7" cstate="print"/>
                    <a:stretch>
                      <a:fillRect/>
                    </a:stretch>
                  </pic:blipFill>
                  <pic:spPr>
                    <a:xfrm>
                      <a:off x="0" y="0"/>
                      <a:ext cx="11340845" cy="3276473"/>
                    </a:xfrm>
                    <a:prstGeom prst="rect">
                      <a:avLst/>
                    </a:prstGeom>
                  </pic:spPr>
                </pic:pic>
              </a:graphicData>
            </a:graphic>
          </wp:anchor>
        </w:drawing>
      </w:r>
      <w:r>
        <w:rPr>
          <w:b/>
          <w:sz w:val="31"/>
        </w:rPr>
        <w:t>图</w:t>
      </w:r>
      <w:r>
        <w:rPr>
          <w:b/>
          <w:spacing w:val="-75"/>
          <w:sz w:val="31"/>
        </w:rPr>
        <w:t xml:space="preserve"> </w:t>
      </w:r>
      <w:r>
        <w:rPr>
          <w:b/>
          <w:sz w:val="31"/>
        </w:rPr>
        <w:t>1</w:t>
        <w:tab/>
        <w:t>型钢附墙架与埋件连接            1—预埋铁件；2—附墙架式；3—龙门架立柱；4—吊</w:t>
      </w:r>
      <w:r>
        <w:rPr>
          <w:b/>
          <w:spacing w:val="-16"/>
          <w:sz w:val="31"/>
        </w:rPr>
        <w:t>笼</w:t>
      </w:r>
    </w:p>
    <w:p>
      <w:pPr>
        <w:pStyle w:val="BodyText"/>
        <w:rPr>
          <w:b/>
          <w:sz w:val="32"/>
        </w:rPr>
      </w:pPr>
    </w:p>
    <w:p>
      <w:pPr>
        <w:pStyle w:val="BodyText"/>
        <w:rPr>
          <w:b/>
          <w:sz w:val="32"/>
        </w:rPr>
      </w:pPr>
    </w:p>
    <w:p>
      <w:pPr>
        <w:pStyle w:val="BodyText"/>
        <w:rPr>
          <w:b/>
          <w:sz w:val="32"/>
        </w:rPr>
      </w:pPr>
    </w:p>
    <w:p>
      <w:pPr>
        <w:pStyle w:val="BodyText"/>
        <w:rPr>
          <w:b/>
          <w:sz w:val="32"/>
        </w:rPr>
      </w:pPr>
    </w:p>
    <w:p>
      <w:pPr>
        <w:pStyle w:val="BodyText"/>
        <w:rPr>
          <w:b/>
          <w:sz w:val="32"/>
        </w:rPr>
      </w:pPr>
    </w:p>
    <w:p>
      <w:pPr>
        <w:pStyle w:val="BodyText"/>
        <w:rPr>
          <w:b/>
          <w:sz w:val="32"/>
        </w:rPr>
      </w:pPr>
    </w:p>
    <w:p>
      <w:pPr>
        <w:pStyle w:val="BodyText"/>
        <w:rPr>
          <w:b/>
          <w:sz w:val="32"/>
        </w:rPr>
      </w:pPr>
    </w:p>
    <w:p>
      <w:pPr>
        <w:pStyle w:val="BodyText"/>
        <w:rPr>
          <w:b/>
          <w:sz w:val="32"/>
        </w:rPr>
      </w:pPr>
    </w:p>
    <w:p>
      <w:pPr>
        <w:pStyle w:val="BodyText"/>
        <w:rPr>
          <w:b/>
          <w:sz w:val="32"/>
        </w:rPr>
      </w:pPr>
    </w:p>
    <w:p>
      <w:pPr>
        <w:pStyle w:val="BodyText"/>
        <w:rPr>
          <w:b/>
          <w:sz w:val="32"/>
        </w:rPr>
      </w:pPr>
    </w:p>
    <w:p>
      <w:pPr>
        <w:pStyle w:val="BodyText"/>
        <w:rPr>
          <w:b/>
          <w:sz w:val="32"/>
        </w:rPr>
      </w:pPr>
    </w:p>
    <w:p>
      <w:pPr>
        <w:pStyle w:val="BodyText"/>
        <w:rPr>
          <w:b/>
          <w:sz w:val="32"/>
        </w:rPr>
      </w:pPr>
    </w:p>
    <w:p>
      <w:pPr>
        <w:tabs>
          <w:tab w:val="left" w:pos="5901"/>
        </w:tabs>
        <w:spacing w:before="228" w:line="283" w:lineRule="auto"/>
        <w:ind w:left="5029" w:right="4281" w:firstLine="0"/>
        <w:jc w:val="center"/>
        <w:rPr>
          <w:b/>
          <w:sz w:val="31"/>
        </w:rPr>
      </w:pPr>
      <w:r>
        <w:rPr>
          <w:b/>
          <w:sz w:val="31"/>
        </w:rPr>
        <w:t>图</w:t>
      </w:r>
      <w:r>
        <w:rPr>
          <w:b/>
          <w:spacing w:val="-76"/>
          <w:sz w:val="31"/>
        </w:rPr>
        <w:t xml:space="preserve"> </w:t>
      </w:r>
      <w:r>
        <w:rPr>
          <w:b/>
          <w:sz w:val="31"/>
        </w:rPr>
        <w:t>2</w:t>
        <w:tab/>
        <w:t>节点详图                     1—混凝土构件；Z—预埋铁件；3—附墙架杆件；4—连接螺</w:t>
      </w:r>
      <w:r>
        <w:rPr>
          <w:b/>
          <w:spacing w:val="-16"/>
          <w:sz w:val="31"/>
        </w:rPr>
        <w:t>栓</w:t>
      </w:r>
    </w:p>
    <w:p>
      <w:pPr>
        <w:spacing w:after="0" w:line="283" w:lineRule="auto"/>
        <w:jc w:val="center"/>
        <w:rPr>
          <w:sz w:val="31"/>
        </w:rPr>
        <w:sectPr>
          <w:pgSz w:w="17860" w:h="25260"/>
          <w:pgMar w:top="1960" w:right="0" w:bottom="280" w:left="0" w:header="708" w:footer="708"/>
          <w:pgNumType w:start="10"/>
          <w:cols w:space="708"/>
        </w:sectPr>
      </w:pPr>
    </w:p>
    <w:p>
      <w:pPr>
        <w:pStyle w:val="ListParagraph"/>
        <w:numPr>
          <w:ilvl w:val="0"/>
          <w:numId w:val="14"/>
        </w:numPr>
        <w:tabs>
          <w:tab w:val="left" w:pos="4711"/>
        </w:tabs>
        <w:spacing w:before="20" w:after="0" w:line="417" w:lineRule="auto"/>
        <w:ind w:left="2700" w:right="2618" w:firstLine="957"/>
        <w:jc w:val="left"/>
        <w:rPr>
          <w:sz w:val="42"/>
        </w:rPr>
      </w:pPr>
      <w:r>
        <w:drawing>
          <wp:anchor distT="0" distB="0" distL="0" distR="0" simplePos="0" relativeHeight="251669504" behindDoc="1" locked="0" layoutInCell="1" allowOverlap="1">
            <wp:simplePos x="0" y="0"/>
            <wp:positionH relativeFrom="page">
              <wp:posOffset>0</wp:posOffset>
            </wp:positionH>
            <wp:positionV relativeFrom="page">
              <wp:posOffset>0</wp:posOffset>
            </wp:positionV>
            <wp:extent cx="11340845" cy="15849600"/>
            <wp:effectExtent l="0" t="0" r="0" b="0"/>
            <wp:wrapNone/>
            <wp:docPr id="23" name="image5.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image5.png"/>
                    <pic:cNvPicPr/>
                  </pic:nvPicPr>
                  <pic:blipFill>
                    <a:blip xmlns:r="http://schemas.openxmlformats.org/officeDocument/2006/relationships" r:embed="rId8" cstate="print"/>
                    <a:stretch>
                      <a:fillRect/>
                    </a:stretch>
                  </pic:blipFill>
                  <pic:spPr>
                    <a:xfrm>
                      <a:off x="0" y="0"/>
                      <a:ext cx="11340845" cy="15849600"/>
                    </a:xfrm>
                    <a:prstGeom prst="rect">
                      <a:avLst/>
                    </a:prstGeom>
                  </pic:spPr>
                </pic:pic>
              </a:graphicData>
            </a:graphic>
          </wp:anchor>
        </w:drawing>
      </w:r>
      <w:r>
        <w:drawing>
          <wp:anchor distT="0" distB="0" distL="0" distR="0" simplePos="0" relativeHeight="251670528" behindDoc="1" locked="0" layoutInCell="1" allowOverlap="1">
            <wp:simplePos x="0" y="0"/>
            <wp:positionH relativeFrom="page">
              <wp:posOffset>0</wp:posOffset>
            </wp:positionH>
            <wp:positionV relativeFrom="paragraph">
              <wp:posOffset>1708149</wp:posOffset>
            </wp:positionV>
            <wp:extent cx="11340845" cy="3276473"/>
            <wp:effectExtent l="0" t="0" r="0" b="0"/>
            <wp:wrapNone/>
            <wp:docPr id="25" name="image6.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image6.png"/>
                    <pic:cNvPicPr/>
                  </pic:nvPicPr>
                  <pic:blipFill>
                    <a:blip xmlns:r="http://schemas.openxmlformats.org/officeDocument/2006/relationships" r:embed="rId9" cstate="print"/>
                    <a:stretch>
                      <a:fillRect/>
                    </a:stretch>
                  </pic:blipFill>
                  <pic:spPr>
                    <a:xfrm>
                      <a:off x="0" y="0"/>
                      <a:ext cx="11340845" cy="3276473"/>
                    </a:xfrm>
                    <a:prstGeom prst="rect">
                      <a:avLst/>
                    </a:prstGeom>
                  </pic:spPr>
                </pic:pic>
              </a:graphicData>
            </a:graphic>
          </wp:anchor>
        </w:drawing>
      </w:r>
      <w:r>
        <w:rPr>
          <w:spacing w:val="-1"/>
          <w:sz w:val="42"/>
        </w:rPr>
        <w:t>用钢管制作的附墙架与建筑结构连接，可预埋与附墙架规</w:t>
      </w:r>
      <w:r>
        <w:rPr>
          <w:w w:val="100"/>
          <w:sz w:val="42"/>
        </w:rPr>
        <w:t>格相同的短管（图</w:t>
      </w:r>
      <w:r>
        <w:rPr>
          <w:spacing w:val="-109"/>
          <w:sz w:val="42"/>
        </w:rPr>
        <w:t xml:space="preserve"> </w:t>
      </w:r>
      <w:r>
        <w:rPr>
          <w:spacing w:val="-6"/>
          <w:w w:val="100"/>
          <w:sz w:val="42"/>
        </w:rPr>
        <w:t>3</w:t>
      </w:r>
      <w:r>
        <w:rPr>
          <w:spacing w:val="-209"/>
          <w:w w:val="100"/>
          <w:sz w:val="42"/>
        </w:rPr>
        <w:t>）</w:t>
      </w:r>
      <w:r>
        <w:rPr>
          <w:w w:val="100"/>
          <w:sz w:val="42"/>
        </w:rPr>
        <w:t>，用扣件连接。预埋短管悬臂长度</w:t>
      </w:r>
      <w:r>
        <w:rPr>
          <w:spacing w:val="-120"/>
          <w:sz w:val="42"/>
        </w:rPr>
        <w:t xml:space="preserve"> </w:t>
      </w:r>
      <w:r>
        <w:rPr>
          <w:w w:val="100"/>
          <w:sz w:val="42"/>
        </w:rPr>
        <w:t>a</w:t>
      </w:r>
      <w:r>
        <w:rPr>
          <w:spacing w:val="-111"/>
          <w:sz w:val="42"/>
        </w:rPr>
        <w:t xml:space="preserve"> </w:t>
      </w:r>
      <w:r>
        <w:rPr>
          <w:w w:val="100"/>
          <w:sz w:val="42"/>
        </w:rPr>
        <w:t xml:space="preserve">不得大干 </w:t>
      </w:r>
      <w:r>
        <w:rPr>
          <w:sz w:val="42"/>
        </w:rPr>
        <w:t>200mm</w:t>
      </w:r>
      <w:r>
        <w:rPr>
          <w:spacing w:val="20"/>
          <w:sz w:val="42"/>
        </w:rPr>
        <w:t>，埋深长度</w:t>
      </w:r>
      <w:r>
        <w:rPr>
          <w:sz w:val="42"/>
        </w:rPr>
        <w:t>h</w:t>
      </w:r>
      <w:r>
        <w:rPr>
          <w:spacing w:val="-36"/>
          <w:sz w:val="42"/>
        </w:rPr>
        <w:t xml:space="preserve"> 不得小于 </w:t>
      </w:r>
      <w:r>
        <w:rPr>
          <w:sz w:val="42"/>
        </w:rPr>
        <w:t>300mm。</w:t>
      </w:r>
    </w:p>
    <w:p>
      <w:pPr>
        <w:pStyle w:val="BodyText"/>
      </w:pPr>
    </w:p>
    <w:p>
      <w:pPr>
        <w:pStyle w:val="BodyText"/>
      </w:pPr>
    </w:p>
    <w:p>
      <w:pPr>
        <w:pStyle w:val="BodyText"/>
      </w:pPr>
    </w:p>
    <w:p>
      <w:pPr>
        <w:pStyle w:val="BodyText"/>
      </w:pPr>
    </w:p>
    <w:p>
      <w:pPr>
        <w:pStyle w:val="BodyText"/>
      </w:pPr>
    </w:p>
    <w:p>
      <w:pPr>
        <w:pStyle w:val="BodyText"/>
      </w:pPr>
    </w:p>
    <w:p>
      <w:pPr>
        <w:pStyle w:val="BodyText"/>
      </w:pPr>
    </w:p>
    <w:p>
      <w:pPr>
        <w:pStyle w:val="BodyText"/>
      </w:pPr>
    </w:p>
    <w:p>
      <w:pPr>
        <w:pStyle w:val="BodyText"/>
        <w:spacing w:before="4"/>
        <w:rPr>
          <w:sz w:val="60"/>
        </w:rPr>
      </w:pPr>
    </w:p>
    <w:p>
      <w:pPr>
        <w:tabs>
          <w:tab w:val="left" w:pos="7838"/>
        </w:tabs>
        <w:spacing w:before="0" w:line="283" w:lineRule="auto"/>
        <w:ind w:left="5029" w:right="4276" w:firstLine="1937"/>
        <w:jc w:val="left"/>
        <w:rPr>
          <w:b/>
          <w:sz w:val="31"/>
        </w:rPr>
      </w:pPr>
      <w:r>
        <w:rPr>
          <w:b/>
          <w:sz w:val="31"/>
        </w:rPr>
        <w:t>图</w:t>
      </w:r>
      <w:r>
        <w:rPr>
          <w:b/>
          <w:spacing w:val="-76"/>
          <w:sz w:val="31"/>
        </w:rPr>
        <w:t xml:space="preserve"> </w:t>
      </w:r>
      <w:r>
        <w:rPr>
          <w:b/>
          <w:sz w:val="31"/>
        </w:rPr>
        <w:t>3</w:t>
        <w:tab/>
        <w:t>钢管附墙架与预埋钢管连接          1—边接扣件；Z—预埋短管；3—钢筋混凝土；4—附墙架杆</w:t>
      </w:r>
      <w:r>
        <w:rPr>
          <w:b/>
          <w:spacing w:val="-15"/>
          <w:sz w:val="31"/>
        </w:rPr>
        <w:t>件</w:t>
      </w:r>
    </w:p>
    <w:p>
      <w:pPr>
        <w:pStyle w:val="BodyText"/>
        <w:spacing w:before="69"/>
        <w:ind w:left="3658"/>
      </w:pPr>
      <w:r>
        <w:t>三、缆风绳</w:t>
      </w:r>
    </w:p>
    <w:p>
      <w:pPr>
        <w:pStyle w:val="BodyText"/>
        <w:rPr>
          <w:sz w:val="31"/>
        </w:rPr>
      </w:pPr>
    </w:p>
    <w:p>
      <w:pPr>
        <w:pStyle w:val="BodyText"/>
        <w:spacing w:line="417" w:lineRule="auto"/>
        <w:ind w:left="2700" w:right="2828" w:firstLine="957"/>
      </w:pPr>
      <w:r>
        <w:t>当物料提升机安装条件受到限制不能使用附墙架时，可采用缆风绳，缆风绳的设置应符合说明书的要求，并应符合下列规定：</w:t>
      </w:r>
    </w:p>
    <w:p>
      <w:pPr>
        <w:pStyle w:val="BodyText"/>
        <w:spacing w:line="417" w:lineRule="auto"/>
        <w:ind w:left="2700" w:right="2618" w:firstLine="957"/>
      </w:pPr>
      <w:r>
        <w:t>1、每一组四根缆风绳与导轨架的连接点应在同一水平高度，且应对称设置缆风绳与导轨架的连接处应采取防止钢丝绳受剪破坏的措施。</w:t>
      </w:r>
    </w:p>
    <w:p>
      <w:pPr>
        <w:pStyle w:val="BodyText"/>
        <w:spacing w:line="417" w:lineRule="auto"/>
        <w:ind w:left="2700" w:right="2618" w:firstLine="957"/>
      </w:pPr>
      <w:r>
        <w:t>2、缆风绳宜设在导轨架的顶部；当中间设置缆风绳时，应采取增加导轨架刚度的措施。</w:t>
      </w:r>
    </w:p>
    <w:p>
      <w:pPr>
        <w:pStyle w:val="BodyText"/>
        <w:spacing w:line="417" w:lineRule="auto"/>
        <w:ind w:left="2700" w:right="2692" w:firstLine="957"/>
      </w:pPr>
      <w:r>
        <w:t>3</w:t>
      </w:r>
      <w:r>
        <w:rPr>
          <w:spacing w:val="-17"/>
        </w:rPr>
        <w:t xml:space="preserve">、缆风绳与水平面夹角宜在 </w:t>
      </w:r>
      <w:r>
        <w:t>45</w:t>
      </w:r>
      <w:r>
        <w:rPr>
          <w:spacing w:val="-3"/>
          <w:position w:val="3"/>
          <w:sz w:val="21"/>
        </w:rPr>
        <w:t>。</w:t>
      </w:r>
      <w:r>
        <w:t>—60</w:t>
      </w:r>
      <w:r>
        <w:rPr>
          <w:position w:val="3"/>
          <w:sz w:val="21"/>
        </w:rPr>
        <w:t>。</w:t>
      </w:r>
      <w:r>
        <w:rPr>
          <w:spacing w:val="-11"/>
        </w:rPr>
        <w:t>之间，并应采用与缆风绳</w:t>
      </w:r>
      <w:r>
        <w:t>等强度的花篮螺栓与地锚连接。</w:t>
      </w:r>
    </w:p>
    <w:p>
      <w:pPr>
        <w:pStyle w:val="BodyText"/>
        <w:spacing w:line="537" w:lineRule="exact"/>
        <w:ind w:left="3658"/>
      </w:pPr>
      <w:r>
        <w:t>4、当物料提升机安装高度大于或等于 30m 时，不得使用缆风绳。</w:t>
      </w:r>
    </w:p>
    <w:p>
      <w:pPr>
        <w:pStyle w:val="BodyText"/>
        <w:rPr>
          <w:sz w:val="31"/>
        </w:rPr>
      </w:pPr>
    </w:p>
    <w:p>
      <w:pPr>
        <w:pStyle w:val="BodyText"/>
        <w:spacing w:line="417" w:lineRule="auto"/>
        <w:ind w:left="2700" w:right="2614" w:firstLine="957"/>
      </w:pPr>
      <w:r>
        <w:t>5、缆风绳是为保证架体稳定而在其四个方向设置的拉结绳索， 所用材料为钢丝绳。缆风绳的设置应当满足以下条件：</w:t>
      </w:r>
    </w:p>
    <w:p>
      <w:pPr>
        <w:spacing w:after="0" w:line="417" w:lineRule="auto"/>
        <w:sectPr>
          <w:pgSz w:w="17860" w:h="25260"/>
          <w:pgMar w:top="1960" w:right="0" w:bottom="280" w:left="0" w:header="708" w:footer="708"/>
          <w:pgNumType w:start="11"/>
          <w:cols w:space="708"/>
        </w:sectPr>
      </w:pPr>
    </w:p>
    <w:p>
      <w:pPr>
        <w:pStyle w:val="ListParagraph"/>
        <w:numPr>
          <w:ilvl w:val="0"/>
          <w:numId w:val="13"/>
        </w:numPr>
        <w:tabs>
          <w:tab w:val="left" w:pos="4711"/>
        </w:tabs>
        <w:spacing w:before="20" w:after="0" w:line="417" w:lineRule="auto"/>
        <w:ind w:left="2700" w:right="2746" w:firstLine="957"/>
        <w:jc w:val="left"/>
        <w:rPr>
          <w:sz w:val="42"/>
        </w:rPr>
      </w:pPr>
      <w:r>
        <w:drawing>
          <wp:anchor distT="0" distB="0" distL="0" distR="0" simplePos="0" relativeHeight="251671552" behindDoc="1" locked="0" layoutInCell="1" allowOverlap="1">
            <wp:simplePos x="0" y="0"/>
            <wp:positionH relativeFrom="page">
              <wp:posOffset>0</wp:posOffset>
            </wp:positionH>
            <wp:positionV relativeFrom="page">
              <wp:posOffset>0</wp:posOffset>
            </wp:positionV>
            <wp:extent cx="11340845" cy="15849600"/>
            <wp:effectExtent l="0" t="0" r="0" b="0"/>
            <wp:wrapNone/>
            <wp:docPr id="27" name="image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 name="image1.png"/>
                    <pic:cNvPicPr/>
                  </pic:nvPicPr>
                  <pic:blipFill>
                    <a:blip xmlns:r="http://schemas.openxmlformats.org/officeDocument/2006/relationships" r:embed="rId4" cstate="print"/>
                    <a:stretch>
                      <a:fillRect/>
                    </a:stretch>
                  </pic:blipFill>
                  <pic:spPr>
                    <a:xfrm>
                      <a:off x="0" y="0"/>
                      <a:ext cx="11340845" cy="15849600"/>
                    </a:xfrm>
                    <a:prstGeom prst="rect">
                      <a:avLst/>
                    </a:prstGeom>
                  </pic:spPr>
                </pic:pic>
              </a:graphicData>
            </a:graphic>
          </wp:anchor>
        </w:drawing>
      </w:r>
      <w:r>
        <w:rPr>
          <w:spacing w:val="-7"/>
          <w:sz w:val="42"/>
        </w:rPr>
        <w:t xml:space="preserve">缆风绳应经计算确定，直径不得小于 </w:t>
      </w:r>
      <w:r>
        <w:rPr>
          <w:sz w:val="42"/>
        </w:rPr>
        <w:t>9.3mm</w:t>
      </w:r>
      <w:r>
        <w:rPr>
          <w:spacing w:val="-3"/>
          <w:sz w:val="42"/>
        </w:rPr>
        <w:t>；按规范要求</w:t>
      </w:r>
      <w:r>
        <w:rPr>
          <w:spacing w:val="-7"/>
          <w:sz w:val="42"/>
        </w:rPr>
        <w:t xml:space="preserve">当钢丝绳用作缆风绳时，其安全系数为 </w:t>
      </w:r>
      <w:r>
        <w:rPr>
          <w:sz w:val="42"/>
        </w:rPr>
        <w:t>3.5（计算主要考虑风载</w:t>
      </w:r>
      <w:r>
        <w:rPr>
          <w:spacing w:val="-221"/>
          <w:sz w:val="42"/>
        </w:rPr>
        <w:t>）</w:t>
      </w:r>
      <w:r>
        <w:rPr>
          <w:sz w:val="42"/>
        </w:rPr>
        <w:t>。</w:t>
      </w:r>
    </w:p>
    <w:p>
      <w:pPr>
        <w:pStyle w:val="ListParagraph"/>
        <w:numPr>
          <w:ilvl w:val="0"/>
          <w:numId w:val="13"/>
        </w:numPr>
        <w:tabs>
          <w:tab w:val="left" w:pos="4711"/>
        </w:tabs>
        <w:spacing w:before="0" w:after="0" w:line="537" w:lineRule="exact"/>
        <w:ind w:left="4710" w:right="0" w:hanging="1053"/>
        <w:jc w:val="left"/>
        <w:rPr>
          <w:sz w:val="42"/>
        </w:rPr>
      </w:pPr>
      <w:r>
        <w:rPr>
          <w:sz w:val="42"/>
        </w:rPr>
        <w:t>高架物料提升机在任何情况下军不得采用缆风绳。</w:t>
      </w:r>
    </w:p>
    <w:p>
      <w:pPr>
        <w:pStyle w:val="BodyText"/>
        <w:spacing w:before="1"/>
        <w:rPr>
          <w:sz w:val="31"/>
        </w:rPr>
      </w:pPr>
    </w:p>
    <w:p>
      <w:pPr>
        <w:pStyle w:val="ListParagraph"/>
        <w:numPr>
          <w:ilvl w:val="0"/>
          <w:numId w:val="13"/>
        </w:numPr>
        <w:tabs>
          <w:tab w:val="left" w:pos="4711"/>
        </w:tabs>
        <w:spacing w:before="0" w:after="0" w:line="240" w:lineRule="auto"/>
        <w:ind w:left="4710" w:right="0" w:hanging="1053"/>
        <w:jc w:val="left"/>
        <w:rPr>
          <w:sz w:val="42"/>
        </w:rPr>
      </w:pPr>
      <w:r>
        <w:rPr>
          <w:spacing w:val="-16"/>
          <w:sz w:val="42"/>
        </w:rPr>
        <w:t xml:space="preserve">提升机高度在 </w:t>
      </w:r>
      <w:r>
        <w:rPr>
          <w:sz w:val="42"/>
        </w:rPr>
        <w:t>20m（</w:t>
      </w:r>
      <w:r>
        <w:rPr>
          <w:spacing w:val="-53"/>
          <w:sz w:val="42"/>
        </w:rPr>
        <w:t xml:space="preserve">含 </w:t>
      </w:r>
      <w:r>
        <w:rPr>
          <w:sz w:val="42"/>
        </w:rPr>
        <w:t>20m）</w:t>
      </w:r>
      <w:r>
        <w:rPr>
          <w:spacing w:val="-11"/>
          <w:sz w:val="42"/>
        </w:rPr>
        <w:t xml:space="preserve">以下时，缆风绳不少于 </w:t>
      </w:r>
      <w:r>
        <w:rPr>
          <w:sz w:val="42"/>
        </w:rPr>
        <w:t>1</w:t>
      </w:r>
      <w:r>
        <w:rPr>
          <w:spacing w:val="-54"/>
          <w:sz w:val="42"/>
        </w:rPr>
        <w:t xml:space="preserve"> 组</w:t>
      </w:r>
    </w:p>
    <w:p>
      <w:pPr>
        <w:pStyle w:val="BodyText"/>
        <w:rPr>
          <w:sz w:val="31"/>
        </w:rPr>
      </w:pPr>
    </w:p>
    <w:p>
      <w:pPr>
        <w:pStyle w:val="BodyText"/>
        <w:ind w:left="2700"/>
      </w:pPr>
      <w:r>
        <w:rPr>
          <w:spacing w:val="-1"/>
          <w:w w:val="100"/>
        </w:rPr>
        <w:t>（</w:t>
      </w:r>
      <w:r>
        <w:rPr>
          <w:w w:val="100"/>
        </w:rPr>
        <w:t>4-8</w:t>
      </w:r>
      <w:r>
        <w:rPr>
          <w:spacing w:val="-108"/>
        </w:rPr>
        <w:t xml:space="preserve"> </w:t>
      </w:r>
      <w:r>
        <w:rPr>
          <w:w w:val="100"/>
        </w:rPr>
        <w:t>根</w:t>
      </w:r>
      <w:r>
        <w:rPr>
          <w:spacing w:val="-209"/>
          <w:w w:val="100"/>
        </w:rPr>
        <w:t>）</w:t>
      </w:r>
      <w:r>
        <w:rPr>
          <w:w w:val="100"/>
        </w:rPr>
        <w:t>；提升机高度在</w:t>
      </w:r>
      <w:r>
        <w:rPr>
          <w:spacing w:val="-112"/>
        </w:rPr>
        <w:t xml:space="preserve"> </w:t>
      </w:r>
      <w:r>
        <w:rPr>
          <w:w w:val="100"/>
        </w:rPr>
        <w:t>20-30m</w:t>
      </w:r>
      <w:r>
        <w:rPr>
          <w:spacing w:val="-113"/>
        </w:rPr>
        <w:t xml:space="preserve"> </w:t>
      </w:r>
      <w:r>
        <w:rPr>
          <w:w w:val="100"/>
        </w:rPr>
        <w:t>时不少于</w:t>
      </w:r>
      <w:r>
        <w:rPr>
          <w:spacing w:val="-106"/>
        </w:rPr>
        <w:t xml:space="preserve"> </w:t>
      </w:r>
      <w:r>
        <w:rPr>
          <w:w w:val="100"/>
        </w:rPr>
        <w:t>2</w:t>
      </w:r>
      <w:r>
        <w:rPr>
          <w:spacing w:val="-108"/>
        </w:rPr>
        <w:t xml:space="preserve"> </w:t>
      </w:r>
      <w:r>
        <w:rPr>
          <w:w w:val="100"/>
        </w:rPr>
        <w:t>组。</w:t>
      </w:r>
    </w:p>
    <w:p>
      <w:pPr>
        <w:pStyle w:val="BodyText"/>
        <w:spacing w:before="1"/>
        <w:rPr>
          <w:sz w:val="31"/>
        </w:rPr>
      </w:pPr>
    </w:p>
    <w:p>
      <w:pPr>
        <w:pStyle w:val="ListParagraph"/>
        <w:numPr>
          <w:ilvl w:val="0"/>
          <w:numId w:val="13"/>
        </w:numPr>
        <w:tabs>
          <w:tab w:val="left" w:pos="4711"/>
        </w:tabs>
        <w:spacing w:before="0" w:after="0" w:line="240" w:lineRule="auto"/>
        <w:ind w:left="4710" w:right="0" w:hanging="1053"/>
        <w:jc w:val="left"/>
        <w:rPr>
          <w:sz w:val="42"/>
        </w:rPr>
      </w:pPr>
      <w:r>
        <w:rPr>
          <w:sz w:val="42"/>
        </w:rPr>
        <w:t>缆风绳应在架体四角有横向缀件的同一水平面上对称设置。</w:t>
      </w:r>
    </w:p>
    <w:p>
      <w:pPr>
        <w:pStyle w:val="BodyText"/>
        <w:spacing w:before="1"/>
        <w:rPr>
          <w:sz w:val="31"/>
        </w:rPr>
      </w:pPr>
    </w:p>
    <w:p>
      <w:pPr>
        <w:pStyle w:val="ListParagraph"/>
        <w:numPr>
          <w:ilvl w:val="0"/>
          <w:numId w:val="13"/>
        </w:numPr>
        <w:tabs>
          <w:tab w:val="left" w:pos="4711"/>
        </w:tabs>
        <w:spacing w:before="1" w:after="0" w:line="417" w:lineRule="auto"/>
        <w:ind w:left="2700" w:right="2618" w:firstLine="957"/>
        <w:jc w:val="left"/>
        <w:rPr>
          <w:sz w:val="42"/>
        </w:rPr>
      </w:pPr>
      <w:r>
        <w:rPr>
          <w:spacing w:val="-1"/>
          <w:sz w:val="42"/>
        </w:rPr>
        <w:t>缆风绳的一端应连接在架体上，对连接处的架体焊缝及附</w:t>
      </w:r>
      <w:r>
        <w:rPr>
          <w:sz w:val="42"/>
        </w:rPr>
        <w:t>件必须进行设计计算。</w:t>
      </w:r>
    </w:p>
    <w:p>
      <w:pPr>
        <w:pStyle w:val="ListParagraph"/>
        <w:numPr>
          <w:ilvl w:val="0"/>
          <w:numId w:val="13"/>
        </w:numPr>
        <w:tabs>
          <w:tab w:val="left" w:pos="4718"/>
        </w:tabs>
        <w:spacing w:before="0" w:after="0" w:line="417" w:lineRule="auto"/>
        <w:ind w:left="2700" w:right="2612" w:firstLine="957"/>
        <w:jc w:val="left"/>
        <w:rPr>
          <w:sz w:val="42"/>
        </w:rPr>
      </w:pPr>
      <w:r>
        <w:rPr>
          <w:spacing w:val="-1"/>
          <w:sz w:val="42"/>
        </w:rPr>
        <w:t>缆风绳的另一端应固定在地锚上，不得随意拉结在树上、</w:t>
      </w:r>
      <w:r>
        <w:rPr>
          <w:sz w:val="42"/>
        </w:rPr>
        <w:t>墙上、门窗框上或脚手架上等。</w:t>
      </w:r>
    </w:p>
    <w:p>
      <w:pPr>
        <w:pStyle w:val="ListParagraph"/>
        <w:numPr>
          <w:ilvl w:val="0"/>
          <w:numId w:val="13"/>
        </w:numPr>
        <w:tabs>
          <w:tab w:val="left" w:pos="4711"/>
        </w:tabs>
        <w:spacing w:before="0" w:after="0" w:line="537" w:lineRule="exact"/>
        <w:ind w:left="4710" w:right="0" w:hanging="1053"/>
        <w:jc w:val="left"/>
        <w:rPr>
          <w:sz w:val="42"/>
        </w:rPr>
      </w:pPr>
      <w:r>
        <w:rPr>
          <w:spacing w:val="-9"/>
          <w:sz w:val="42"/>
        </w:rPr>
        <w:t xml:space="preserve">缆风绳与地面的夹角不应大于 </w:t>
      </w:r>
      <w:r>
        <w:rPr>
          <w:sz w:val="42"/>
        </w:rPr>
        <w:t>60</w:t>
      </w:r>
      <w:r>
        <w:rPr>
          <w:spacing w:val="-108"/>
          <w:position w:val="3"/>
          <w:sz w:val="21"/>
        </w:rPr>
        <w:t>。</w:t>
      </w:r>
      <w:r>
        <w:rPr>
          <w:spacing w:val="-27"/>
          <w:sz w:val="42"/>
        </w:rPr>
        <w:t xml:space="preserve">，应以 </w:t>
      </w:r>
      <w:r>
        <w:rPr>
          <w:sz w:val="42"/>
        </w:rPr>
        <w:t>45</w:t>
      </w:r>
      <w:r>
        <w:rPr>
          <w:position w:val="3"/>
          <w:sz w:val="21"/>
        </w:rPr>
        <w:t>。</w:t>
      </w:r>
      <w:r>
        <w:rPr>
          <w:sz w:val="42"/>
        </w:rPr>
        <w:t>-60</w:t>
      </w:r>
      <w:r>
        <w:rPr>
          <w:spacing w:val="-4"/>
          <w:position w:val="3"/>
          <w:sz w:val="21"/>
        </w:rPr>
        <w:t>。</w:t>
      </w:r>
      <w:r>
        <w:rPr>
          <w:sz w:val="42"/>
        </w:rPr>
        <w:t>为宜。</w:t>
      </w:r>
    </w:p>
    <w:p>
      <w:pPr>
        <w:pStyle w:val="BodyText"/>
        <w:spacing w:before="12"/>
        <w:rPr>
          <w:sz w:val="30"/>
        </w:rPr>
      </w:pPr>
    </w:p>
    <w:p>
      <w:pPr>
        <w:pStyle w:val="ListParagraph"/>
        <w:numPr>
          <w:ilvl w:val="0"/>
          <w:numId w:val="13"/>
        </w:numPr>
        <w:tabs>
          <w:tab w:val="left" w:pos="4711"/>
        </w:tabs>
        <w:spacing w:before="0" w:after="0" w:line="417" w:lineRule="auto"/>
        <w:ind w:left="2700" w:right="2618" w:firstLine="957"/>
        <w:jc w:val="both"/>
        <w:rPr>
          <w:sz w:val="42"/>
        </w:rPr>
      </w:pPr>
      <w:r>
        <w:rPr>
          <w:spacing w:val="-1"/>
          <w:sz w:val="42"/>
        </w:rPr>
        <w:t>当缆风绳需改变位置时，必须先做好预定位置的地锚并加</w:t>
      </w:r>
      <w:r>
        <w:rPr>
          <w:spacing w:val="-11"/>
          <w:sz w:val="42"/>
        </w:rPr>
        <w:t>临时缆风绳，确保提升机架体的稳定方可移动原缆风绳的位置；待与地锚栓牢后，再拆除临时缆风绳。</w:t>
      </w:r>
    </w:p>
    <w:p>
      <w:pPr>
        <w:pStyle w:val="BodyText"/>
        <w:spacing w:line="538" w:lineRule="exact"/>
        <w:ind w:left="3658"/>
      </w:pPr>
      <w:r>
        <w:t>四、地锚</w:t>
      </w:r>
    </w:p>
    <w:p>
      <w:pPr>
        <w:pStyle w:val="BodyText"/>
        <w:spacing w:before="1"/>
        <w:rPr>
          <w:sz w:val="31"/>
        </w:rPr>
      </w:pPr>
    </w:p>
    <w:p>
      <w:pPr>
        <w:pStyle w:val="BodyText"/>
        <w:spacing w:line="417" w:lineRule="auto"/>
        <w:ind w:left="2700" w:right="2453" w:firstLine="957"/>
      </w:pPr>
      <w:r>
        <w:t>1</w:t>
      </w:r>
      <w:r>
        <w:rPr>
          <w:spacing w:val="-19"/>
        </w:rPr>
        <w:t>、地锚应根据导轨架的安装高度及土质情况，经设计计算确定。</w:t>
      </w:r>
      <w:r>
        <w:rPr>
          <w:spacing w:val="-21"/>
        </w:rPr>
        <w:t>在选择缆风绳的锚固点时，要视其土质情况，决定地锚的形式和做法。</w:t>
      </w:r>
    </w:p>
    <w:p>
      <w:pPr>
        <w:pStyle w:val="BodyText"/>
        <w:spacing w:line="537" w:lineRule="exact"/>
        <w:ind w:left="3658"/>
      </w:pPr>
      <w:r>
        <w:t>2、30m 以下物料提升机可采用桩式地锚。当采用钢管(48mm×</w:t>
      </w:r>
    </w:p>
    <w:p>
      <w:pPr>
        <w:pStyle w:val="BodyText"/>
        <w:spacing w:before="2"/>
        <w:rPr>
          <w:sz w:val="31"/>
        </w:rPr>
      </w:pPr>
    </w:p>
    <w:p>
      <w:pPr>
        <w:pStyle w:val="ListParagraph"/>
        <w:numPr>
          <w:ilvl w:val="1"/>
          <w:numId w:val="12"/>
        </w:numPr>
        <w:tabs>
          <w:tab w:val="left" w:pos="3334"/>
        </w:tabs>
        <w:spacing w:before="0" w:after="0" w:line="417" w:lineRule="auto"/>
        <w:ind w:left="2700" w:right="2656" w:firstLine="0"/>
        <w:jc w:val="both"/>
        <w:rPr>
          <w:sz w:val="42"/>
        </w:rPr>
      </w:pPr>
      <w:r>
        <w:rPr>
          <w:sz w:val="42"/>
        </w:rPr>
        <w:t>mm)或角钢(75mm×6mm</w:t>
      </w:r>
      <w:r>
        <w:rPr>
          <w:spacing w:val="-14"/>
          <w:sz w:val="42"/>
        </w:rPr>
        <w:t xml:space="preserve">)时，不应少于 </w:t>
      </w:r>
      <w:r>
        <w:rPr>
          <w:sz w:val="42"/>
        </w:rPr>
        <w:t>2</w:t>
      </w:r>
      <w:r>
        <w:rPr>
          <w:spacing w:val="-11"/>
          <w:sz w:val="42"/>
        </w:rPr>
        <w:t xml:space="preserve"> 根；应并排设置，间距不</w:t>
      </w:r>
      <w:r>
        <w:rPr>
          <w:spacing w:val="-31"/>
          <w:sz w:val="42"/>
        </w:rPr>
        <w:t xml:space="preserve">应小于 </w:t>
      </w:r>
      <w:r>
        <w:rPr>
          <w:spacing w:val="-25"/>
          <w:sz w:val="42"/>
        </w:rPr>
        <w:t>0.5m</w:t>
      </w:r>
      <w:r>
        <w:rPr>
          <w:spacing w:val="-15"/>
          <w:sz w:val="42"/>
        </w:rPr>
        <w:t xml:space="preserve">，打入深度不应小于 </w:t>
      </w:r>
      <w:r>
        <w:rPr>
          <w:sz w:val="42"/>
        </w:rPr>
        <w:t>1.7m</w:t>
      </w:r>
      <w:r>
        <w:rPr>
          <w:spacing w:val="-2"/>
          <w:sz w:val="42"/>
        </w:rPr>
        <w:t>;顶部应设有防止缆风绳滑脱的</w:t>
      </w:r>
      <w:r>
        <w:rPr>
          <w:sz w:val="42"/>
        </w:rPr>
        <w:t>装置。</w:t>
      </w:r>
    </w:p>
    <w:p>
      <w:pPr>
        <w:pStyle w:val="BodyText"/>
        <w:spacing w:line="537" w:lineRule="exact"/>
        <w:ind w:left="3658"/>
      </w:pPr>
      <w:r>
        <w:t>3、地锚的受力情况，埋设的位置如何都直接影响着缆风绳的作</w:t>
      </w:r>
    </w:p>
    <w:p>
      <w:pPr>
        <w:spacing w:after="0" w:line="537" w:lineRule="exact"/>
        <w:sectPr>
          <w:pgSz w:w="17860" w:h="25260"/>
          <w:pgMar w:top="1960" w:right="0" w:bottom="280" w:left="0" w:header="708" w:footer="708"/>
          <w:pgNumType w:start="12"/>
          <w:cols w:space="708"/>
        </w:sectPr>
      </w:pPr>
    </w:p>
    <w:p>
      <w:pPr>
        <w:pStyle w:val="BodyText"/>
        <w:spacing w:line="417" w:lineRule="auto"/>
        <w:ind w:left="2700" w:right="2671"/>
        <w:rPr>
          <w:rFonts w:ascii="幼圆" w:eastAsia="幼圆" w:hint="eastAsia"/>
        </w:rPr>
      </w:pPr>
      <w:r>
        <w:drawing>
          <wp:anchor distT="0" distB="0" distL="0" distR="0" simplePos="0" relativeHeight="251672576" behindDoc="1" locked="0" layoutInCell="1" allowOverlap="1">
            <wp:simplePos x="0" y="0"/>
            <wp:positionH relativeFrom="page">
              <wp:posOffset>0</wp:posOffset>
            </wp:positionH>
            <wp:positionV relativeFrom="page">
              <wp:posOffset>0</wp:posOffset>
            </wp:positionV>
            <wp:extent cx="11340845" cy="15849600"/>
            <wp:effectExtent l="0" t="0" r="0" b="0"/>
            <wp:wrapNone/>
            <wp:docPr id="29" name="image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 name="image1.png"/>
                    <pic:cNvPicPr/>
                  </pic:nvPicPr>
                  <pic:blipFill>
                    <a:blip xmlns:r="http://schemas.openxmlformats.org/officeDocument/2006/relationships" r:embed="rId4" cstate="print"/>
                    <a:stretch>
                      <a:fillRect/>
                    </a:stretch>
                  </pic:blipFill>
                  <pic:spPr>
                    <a:xfrm>
                      <a:off x="0" y="0"/>
                      <a:ext cx="11340845" cy="15849600"/>
                    </a:xfrm>
                    <a:prstGeom prst="rect">
                      <a:avLst/>
                    </a:prstGeom>
                  </pic:spPr>
                </pic:pic>
              </a:graphicData>
            </a:graphic>
          </wp:anchor>
        </w:drawing>
      </w:r>
      <w:r>
        <w:rPr>
          <w:rFonts w:ascii="幼圆" w:eastAsia="幼圆" w:hint="eastAsia"/>
          <w:spacing w:val="-13"/>
        </w:rPr>
        <w:t>用，常常应地锚角度不够或受力达不到要求发生变形，而造成架体歪</w:t>
      </w:r>
      <w:r>
        <w:rPr>
          <w:rFonts w:ascii="幼圆" w:eastAsia="幼圆" w:hint="eastAsia"/>
        </w:rPr>
        <w:t>斜甚至倒塌。</w:t>
      </w:r>
    </w:p>
    <w:p>
      <w:pPr>
        <w:spacing w:after="0" w:line="417" w:lineRule="auto"/>
        <w:rPr>
          <w:rFonts w:ascii="幼圆" w:eastAsia="幼圆" w:hint="eastAsia"/>
        </w:rPr>
      </w:pPr>
      <w:r>
        <w:rPr>
          <w:rFonts w:ascii="幼圆" w:eastAsia="幼圆" w:hint="eastAsia"/>
        </w:rPr>
        <w:br/>
      </w:r>
      <w:r>
        <w:rPr>
          <w:rFonts w:ascii="幼圆" w:eastAsia="幼圆" w:hint="eastAsia"/>
        </w:rPr>
        <w:br/>
      </w:r>
    </w:p>
    <w:p>
      <w:pPr>
        <w:widowControl/>
        <w:autoSpaceDE/>
        <w:autoSpaceDN/>
        <w:spacing w:before="0" w:after="0" w:line="240" w:lineRule="auto"/>
        <w:ind w:left="0" w:right="0"/>
        <w:jc w:val="left"/>
        <w:rPr>
          <w:rFonts w:ascii="SimSun" w:eastAsia="SimSun" w:hAnsi="SimSun" w:cs="SimSun"/>
          <w:b/>
          <w:bCs/>
          <w:color w:val="000000"/>
          <w:sz w:val="30"/>
          <w:szCs w:val="30"/>
        </w:rPr>
      </w:pPr>
      <w:r>
        <w:rPr>
          <w:rFonts w:ascii="SimSun" w:eastAsia="SimSun" w:hAnsi="SimSun" w:cs="SimSun"/>
          <w:b/>
          <w:bCs/>
          <w:color w:val="000000"/>
          <w:sz w:val="30"/>
          <w:szCs w:val="30"/>
        </w:rPr>
        <w:t>以上内容仅为本文档的试下载部分，为可阅读页数的一半内容。如要下载或阅读全文，请访问：</w:t>
      </w:r>
      <w:hyperlink r:id="rId10" w:history="1">
        <w:r>
          <w:rPr>
            <w:rFonts w:ascii="SimSun" w:eastAsia="SimSun" w:hAnsi="SimSun" w:cs="SimSun"/>
            <w:b/>
            <w:bCs/>
            <w:color w:val="0000EE"/>
            <w:sz w:val="30"/>
            <w:szCs w:val="30"/>
            <w:u w:val="single" w:color="0000EE"/>
          </w:rPr>
          <w:t>https://d.book118.com/817021135054006046</w:t>
        </w:r>
      </w:hyperlink>
    </w:p>
    <w:p>
      <w:pPr>
        <w:spacing w:after="0" w:line="417" w:lineRule="auto"/>
        <w:rPr>
          <w:rFonts w:ascii="幼圆" w:eastAsia="幼圆" w:hint="eastAsia"/>
        </w:rPr>
      </w:pPr>
    </w:p>
    <w:sectPr>
      <w:pgSz w:w="17860" w:h="25260"/>
      <w:pgMar w:top="1980" w:right="0" w:bottom="280" w:left="0" w:header="708" w:footer="708"/>
      <w:pgNumType w:start="13"/>
      <w:cols w:space="708"/>
    </w:sectPr>
  </w:body>
</w:document>
</file>

<file path=word/fontTable.xml><?xml version="1.0" encoding="utf-8"?>
<w:fonts xmlns:r="http://schemas.openxmlformats.org/officeDocument/2006/relationships" xmlns:w="http://schemas.openxmlformats.org/wordprocessingml/2006/main">
  <w:font w:name="Times New Roman">
    <w:altName w:val="Times New Roman"/>
    <w:charset w:val="00"/>
    <w:family w:val="roman"/>
    <w:pitch w:val="variable"/>
    <w:sig w:usb0="00000000" w:usb1="00000000" w:usb2="00000000" w:usb3="00000000" w:csb0="00000001" w:csb1="00000000"/>
  </w:font>
  <w:font w:name="幼圆">
    <w:altName w:val="幼圆"/>
    <w:charset w:val="86"/>
    <w:family w:val="modern"/>
    <w:pitch w:val="fixed"/>
    <w:sig w:usb0="00000000" w:usb1="00000000" w:usb2="00000000" w:usb3="00000000" w:csb0="00040000" w:csb1="00000000"/>
  </w:font>
  <w:font w:name="宋体">
    <w:altName w:val="宋体"/>
    <w:charset w:val="86"/>
    <w:family w:val="auto"/>
    <w:pitch w:val="variable"/>
    <w:sig w:usb0="00000000" w:usb1="00000000" w:usb2="00000000" w:usb3="00000000" w:csb0="00040000" w:csb1="00000000"/>
  </w:font>
  <w:font w:name="Microsoft JhengHei">
    <w:altName w:val="Microsoft JhengHei"/>
    <w:charset w:val="00"/>
    <w:family w:val="swiss"/>
    <w:pitch w:val="variable"/>
    <w:sig w:usb0="00000000" w:usb1="00000000" w:usb2="00000000" w:usb3="00000000" w:csb0="00000001" w:csb1="00000000"/>
  </w:font>
  <w:font w:name="仿宋">
    <w:altName w:val="仿宋"/>
    <w:charset w:val="86"/>
    <w:family w:val="modern"/>
    <w:pitch w:val="fixed"/>
    <w:sig w:usb0="00000000" w:usb1="00000000" w:usb2="00000000" w:usb3="00000000" w:csb0="00040000" w:csb1="00000000"/>
  </w:font>
  <w:font w:name="Arial">
    <w:altName w:val="Arial"/>
    <w:charset w:val="00"/>
    <w:family w:val="swiss"/>
    <w:pitch w:val="variable"/>
    <w:sig w:usb0="00000000" w:usb1="00000000" w:usb2="00000000" w:usb3="00000000" w:csb0="00000001"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C18D02F"/>
    <w:multiLevelType w:val="hybridMultilevel"/>
    <w:tmpl w:val="00000000"/>
    <w:lvl w:ilvl="0">
      <w:start w:val="1"/>
      <w:numFmt w:val="decimal"/>
      <w:lvlText w:val="%1"/>
      <w:lvlJc w:val="left"/>
      <w:pPr>
        <w:ind w:left="3870" w:hanging="540"/>
        <w:jc w:val="left"/>
      </w:pPr>
      <w:rPr>
        <w:rFonts w:ascii="Arial" w:eastAsia="Arial" w:hAnsi="Arial" w:cs="Arial" w:hint="default"/>
        <w:w w:val="89"/>
        <w:sz w:val="36"/>
        <w:szCs w:val="36"/>
      </w:rPr>
    </w:lvl>
    <w:lvl w:ilvl="1">
      <w:start w:val="1"/>
      <w:numFmt w:val="decimal"/>
      <w:lvlText w:val="（%2）"/>
      <w:lvlJc w:val="left"/>
      <w:pPr>
        <w:ind w:left="2700" w:hanging="1053"/>
        <w:jc w:val="left"/>
      </w:pPr>
      <w:rPr>
        <w:rFonts w:ascii="仿宋" w:eastAsia="仿宋" w:hAnsi="仿宋" w:cs="仿宋" w:hint="default"/>
        <w:spacing w:val="-2"/>
        <w:w w:val="100"/>
        <w:sz w:val="40"/>
        <w:szCs w:val="40"/>
      </w:rPr>
    </w:lvl>
    <w:lvl w:ilvl="2">
      <w:start w:val="0"/>
      <w:numFmt w:val="bullet"/>
      <w:lvlText w:val="•"/>
      <w:lvlJc w:val="left"/>
      <w:pPr>
        <w:ind w:left="7360" w:hanging="1053"/>
      </w:pPr>
      <w:rPr>
        <w:rFonts w:hint="default"/>
      </w:rPr>
    </w:lvl>
    <w:lvl w:ilvl="3">
      <w:start w:val="0"/>
      <w:numFmt w:val="bullet"/>
      <w:lvlText w:val="•"/>
      <w:lvlJc w:val="left"/>
      <w:pPr>
        <w:ind w:left="8672" w:hanging="1053"/>
      </w:pPr>
      <w:rPr>
        <w:rFonts w:hint="default"/>
      </w:rPr>
    </w:lvl>
    <w:lvl w:ilvl="4">
      <w:start w:val="0"/>
      <w:numFmt w:val="bullet"/>
      <w:lvlText w:val="•"/>
      <w:lvlJc w:val="left"/>
      <w:pPr>
        <w:ind w:left="9984" w:hanging="1053"/>
      </w:pPr>
      <w:rPr>
        <w:rFonts w:hint="default"/>
      </w:rPr>
    </w:lvl>
    <w:lvl w:ilvl="5">
      <w:start w:val="0"/>
      <w:numFmt w:val="bullet"/>
      <w:lvlText w:val="•"/>
      <w:lvlJc w:val="left"/>
      <w:pPr>
        <w:ind w:left="11297" w:hanging="1053"/>
      </w:pPr>
      <w:rPr>
        <w:rFonts w:hint="default"/>
      </w:rPr>
    </w:lvl>
    <w:lvl w:ilvl="6">
      <w:start w:val="0"/>
      <w:numFmt w:val="bullet"/>
      <w:lvlText w:val="•"/>
      <w:lvlJc w:val="left"/>
      <w:pPr>
        <w:ind w:left="12609" w:hanging="1053"/>
      </w:pPr>
      <w:rPr>
        <w:rFonts w:hint="default"/>
      </w:rPr>
    </w:lvl>
    <w:lvl w:ilvl="7">
      <w:start w:val="0"/>
      <w:numFmt w:val="bullet"/>
      <w:lvlText w:val="•"/>
      <w:lvlJc w:val="left"/>
      <w:pPr>
        <w:ind w:left="13922" w:hanging="1053"/>
      </w:pPr>
      <w:rPr>
        <w:rFonts w:hint="default"/>
      </w:rPr>
    </w:lvl>
    <w:lvl w:ilvl="8">
      <w:start w:val="0"/>
      <w:numFmt w:val="bullet"/>
      <w:lvlText w:val="•"/>
      <w:lvlJc w:val="left"/>
      <w:pPr>
        <w:ind w:left="15234" w:hanging="1053"/>
      </w:pPr>
      <w:rPr>
        <w:rFonts w:hint="default"/>
      </w:rPr>
    </w:lvl>
  </w:abstractNum>
  <w:abstractNum w:abstractNumId="1">
    <w:nsid w:val="0EAE3732"/>
    <w:multiLevelType w:val="hybridMultilevel"/>
    <w:tmpl w:val="00000000"/>
    <w:lvl w:ilvl="0">
      <w:start w:val="1"/>
      <w:numFmt w:val="decimal"/>
      <w:lvlText w:val="（%1）"/>
      <w:lvlJc w:val="left"/>
      <w:pPr>
        <w:ind w:left="4710" w:hanging="1053"/>
        <w:jc w:val="left"/>
      </w:pPr>
      <w:rPr>
        <w:rFonts w:ascii="仿宋" w:eastAsia="仿宋" w:hAnsi="仿宋" w:cs="仿宋" w:hint="default"/>
        <w:spacing w:val="-2"/>
        <w:w w:val="100"/>
        <w:sz w:val="40"/>
        <w:szCs w:val="40"/>
      </w:rPr>
    </w:lvl>
    <w:lvl w:ilvl="1">
      <w:start w:val="0"/>
      <w:numFmt w:val="bullet"/>
      <w:lvlText w:val="•"/>
      <w:lvlJc w:val="left"/>
      <w:pPr>
        <w:ind w:left="6033" w:hanging="1053"/>
      </w:pPr>
      <w:rPr>
        <w:rFonts w:hint="default"/>
      </w:rPr>
    </w:lvl>
    <w:lvl w:ilvl="2">
      <w:start w:val="0"/>
      <w:numFmt w:val="bullet"/>
      <w:lvlText w:val="•"/>
      <w:lvlJc w:val="left"/>
      <w:pPr>
        <w:ind w:left="7347" w:hanging="1053"/>
      </w:pPr>
      <w:rPr>
        <w:rFonts w:hint="default"/>
      </w:rPr>
    </w:lvl>
    <w:lvl w:ilvl="3">
      <w:start w:val="0"/>
      <w:numFmt w:val="bullet"/>
      <w:lvlText w:val="•"/>
      <w:lvlJc w:val="left"/>
      <w:pPr>
        <w:ind w:left="8661" w:hanging="1053"/>
      </w:pPr>
      <w:rPr>
        <w:rFonts w:hint="default"/>
      </w:rPr>
    </w:lvl>
    <w:lvl w:ilvl="4">
      <w:start w:val="0"/>
      <w:numFmt w:val="bullet"/>
      <w:lvlText w:val="•"/>
      <w:lvlJc w:val="left"/>
      <w:pPr>
        <w:ind w:left="9975" w:hanging="1053"/>
      </w:pPr>
      <w:rPr>
        <w:rFonts w:hint="default"/>
      </w:rPr>
    </w:lvl>
    <w:lvl w:ilvl="5">
      <w:start w:val="0"/>
      <w:numFmt w:val="bullet"/>
      <w:lvlText w:val="•"/>
      <w:lvlJc w:val="left"/>
      <w:pPr>
        <w:ind w:left="11289" w:hanging="1053"/>
      </w:pPr>
      <w:rPr>
        <w:rFonts w:hint="default"/>
      </w:rPr>
    </w:lvl>
    <w:lvl w:ilvl="6">
      <w:start w:val="0"/>
      <w:numFmt w:val="bullet"/>
      <w:lvlText w:val="•"/>
      <w:lvlJc w:val="left"/>
      <w:pPr>
        <w:ind w:left="12603" w:hanging="1053"/>
      </w:pPr>
      <w:rPr>
        <w:rFonts w:hint="default"/>
      </w:rPr>
    </w:lvl>
    <w:lvl w:ilvl="7">
      <w:start w:val="0"/>
      <w:numFmt w:val="bullet"/>
      <w:lvlText w:val="•"/>
      <w:lvlJc w:val="left"/>
      <w:pPr>
        <w:ind w:left="13917" w:hanging="1053"/>
      </w:pPr>
      <w:rPr>
        <w:rFonts w:hint="default"/>
      </w:rPr>
    </w:lvl>
    <w:lvl w:ilvl="8">
      <w:start w:val="0"/>
      <w:numFmt w:val="bullet"/>
      <w:lvlText w:val="•"/>
      <w:lvlJc w:val="left"/>
      <w:pPr>
        <w:ind w:left="15231" w:hanging="1053"/>
      </w:pPr>
      <w:rPr>
        <w:rFonts w:hint="default"/>
      </w:rPr>
    </w:lvl>
  </w:abstractNum>
  <w:abstractNum w:abstractNumId="2">
    <w:nsid w:val="18F52C84"/>
    <w:multiLevelType w:val="hybridMultilevel"/>
    <w:tmpl w:val="00000000"/>
    <w:lvl w:ilvl="0">
      <w:start w:val="1"/>
      <w:numFmt w:val="decimal"/>
      <w:lvlText w:val="（%1）"/>
      <w:lvlJc w:val="left"/>
      <w:pPr>
        <w:ind w:left="2700" w:hanging="1053"/>
        <w:jc w:val="left"/>
      </w:pPr>
      <w:rPr>
        <w:rFonts w:ascii="仿宋" w:eastAsia="仿宋" w:hAnsi="仿宋" w:cs="仿宋" w:hint="default"/>
        <w:spacing w:val="-2"/>
        <w:w w:val="100"/>
        <w:sz w:val="40"/>
        <w:szCs w:val="40"/>
      </w:rPr>
    </w:lvl>
    <w:lvl w:ilvl="1">
      <w:start w:val="0"/>
      <w:numFmt w:val="bullet"/>
      <w:lvlText w:val="•"/>
      <w:lvlJc w:val="left"/>
      <w:pPr>
        <w:ind w:left="4215" w:hanging="1053"/>
      </w:pPr>
      <w:rPr>
        <w:rFonts w:hint="default"/>
      </w:rPr>
    </w:lvl>
    <w:lvl w:ilvl="2">
      <w:start w:val="0"/>
      <w:numFmt w:val="bullet"/>
      <w:lvlText w:val="•"/>
      <w:lvlJc w:val="left"/>
      <w:pPr>
        <w:ind w:left="5731" w:hanging="1053"/>
      </w:pPr>
      <w:rPr>
        <w:rFonts w:hint="default"/>
      </w:rPr>
    </w:lvl>
    <w:lvl w:ilvl="3">
      <w:start w:val="0"/>
      <w:numFmt w:val="bullet"/>
      <w:lvlText w:val="•"/>
      <w:lvlJc w:val="left"/>
      <w:pPr>
        <w:ind w:left="7247" w:hanging="1053"/>
      </w:pPr>
      <w:rPr>
        <w:rFonts w:hint="default"/>
      </w:rPr>
    </w:lvl>
    <w:lvl w:ilvl="4">
      <w:start w:val="0"/>
      <w:numFmt w:val="bullet"/>
      <w:lvlText w:val="•"/>
      <w:lvlJc w:val="left"/>
      <w:pPr>
        <w:ind w:left="8763" w:hanging="1053"/>
      </w:pPr>
      <w:rPr>
        <w:rFonts w:hint="default"/>
      </w:rPr>
    </w:lvl>
    <w:lvl w:ilvl="5">
      <w:start w:val="0"/>
      <w:numFmt w:val="bullet"/>
      <w:lvlText w:val="•"/>
      <w:lvlJc w:val="left"/>
      <w:pPr>
        <w:ind w:left="10279" w:hanging="1053"/>
      </w:pPr>
      <w:rPr>
        <w:rFonts w:hint="default"/>
      </w:rPr>
    </w:lvl>
    <w:lvl w:ilvl="6">
      <w:start w:val="0"/>
      <w:numFmt w:val="bullet"/>
      <w:lvlText w:val="•"/>
      <w:lvlJc w:val="left"/>
      <w:pPr>
        <w:ind w:left="11795" w:hanging="1053"/>
      </w:pPr>
      <w:rPr>
        <w:rFonts w:hint="default"/>
      </w:rPr>
    </w:lvl>
    <w:lvl w:ilvl="7">
      <w:start w:val="0"/>
      <w:numFmt w:val="bullet"/>
      <w:lvlText w:val="•"/>
      <w:lvlJc w:val="left"/>
      <w:pPr>
        <w:ind w:left="13311" w:hanging="1053"/>
      </w:pPr>
      <w:rPr>
        <w:rFonts w:hint="default"/>
      </w:rPr>
    </w:lvl>
    <w:lvl w:ilvl="8">
      <w:start w:val="0"/>
      <w:numFmt w:val="bullet"/>
      <w:lvlText w:val="•"/>
      <w:lvlJc w:val="left"/>
      <w:pPr>
        <w:ind w:left="14827" w:hanging="1053"/>
      </w:pPr>
      <w:rPr>
        <w:rFonts w:hint="default"/>
      </w:rPr>
    </w:lvl>
  </w:abstractNum>
  <w:abstractNum w:abstractNumId="3">
    <w:nsid w:val="1C4453A0"/>
    <w:multiLevelType w:val="hybridMultilevel"/>
    <w:tmpl w:val="00000000"/>
    <w:lvl w:ilvl="0">
      <w:start w:val="1"/>
      <w:numFmt w:val="decimal"/>
      <w:lvlText w:val="（%1）"/>
      <w:lvlJc w:val="left"/>
      <w:pPr>
        <w:ind w:left="2700" w:hanging="1053"/>
        <w:jc w:val="left"/>
      </w:pPr>
      <w:rPr>
        <w:rFonts w:ascii="仿宋" w:eastAsia="仿宋" w:hAnsi="仿宋" w:cs="仿宋" w:hint="default"/>
        <w:spacing w:val="-2"/>
        <w:w w:val="100"/>
        <w:sz w:val="40"/>
        <w:szCs w:val="40"/>
      </w:rPr>
    </w:lvl>
    <w:lvl w:ilvl="1">
      <w:start w:val="0"/>
      <w:numFmt w:val="bullet"/>
      <w:lvlText w:val="•"/>
      <w:lvlJc w:val="left"/>
      <w:pPr>
        <w:ind w:left="4215" w:hanging="1053"/>
      </w:pPr>
      <w:rPr>
        <w:rFonts w:hint="default"/>
      </w:rPr>
    </w:lvl>
    <w:lvl w:ilvl="2">
      <w:start w:val="0"/>
      <w:numFmt w:val="bullet"/>
      <w:lvlText w:val="•"/>
      <w:lvlJc w:val="left"/>
      <w:pPr>
        <w:ind w:left="5731" w:hanging="1053"/>
      </w:pPr>
      <w:rPr>
        <w:rFonts w:hint="default"/>
      </w:rPr>
    </w:lvl>
    <w:lvl w:ilvl="3">
      <w:start w:val="0"/>
      <w:numFmt w:val="bullet"/>
      <w:lvlText w:val="•"/>
      <w:lvlJc w:val="left"/>
      <w:pPr>
        <w:ind w:left="7247" w:hanging="1053"/>
      </w:pPr>
      <w:rPr>
        <w:rFonts w:hint="default"/>
      </w:rPr>
    </w:lvl>
    <w:lvl w:ilvl="4">
      <w:start w:val="0"/>
      <w:numFmt w:val="bullet"/>
      <w:lvlText w:val="•"/>
      <w:lvlJc w:val="left"/>
      <w:pPr>
        <w:ind w:left="8763" w:hanging="1053"/>
      </w:pPr>
      <w:rPr>
        <w:rFonts w:hint="default"/>
      </w:rPr>
    </w:lvl>
    <w:lvl w:ilvl="5">
      <w:start w:val="0"/>
      <w:numFmt w:val="bullet"/>
      <w:lvlText w:val="•"/>
      <w:lvlJc w:val="left"/>
      <w:pPr>
        <w:ind w:left="10279" w:hanging="1053"/>
      </w:pPr>
      <w:rPr>
        <w:rFonts w:hint="default"/>
      </w:rPr>
    </w:lvl>
    <w:lvl w:ilvl="6">
      <w:start w:val="0"/>
      <w:numFmt w:val="bullet"/>
      <w:lvlText w:val="•"/>
      <w:lvlJc w:val="left"/>
      <w:pPr>
        <w:ind w:left="11795" w:hanging="1053"/>
      </w:pPr>
      <w:rPr>
        <w:rFonts w:hint="default"/>
      </w:rPr>
    </w:lvl>
    <w:lvl w:ilvl="7">
      <w:start w:val="0"/>
      <w:numFmt w:val="bullet"/>
      <w:lvlText w:val="•"/>
      <w:lvlJc w:val="left"/>
      <w:pPr>
        <w:ind w:left="13311" w:hanging="1053"/>
      </w:pPr>
      <w:rPr>
        <w:rFonts w:hint="default"/>
      </w:rPr>
    </w:lvl>
    <w:lvl w:ilvl="8">
      <w:start w:val="0"/>
      <w:numFmt w:val="bullet"/>
      <w:lvlText w:val="•"/>
      <w:lvlJc w:val="left"/>
      <w:pPr>
        <w:ind w:left="14827" w:hanging="1053"/>
      </w:pPr>
      <w:rPr>
        <w:rFonts w:hint="default"/>
      </w:rPr>
    </w:lvl>
  </w:abstractNum>
  <w:abstractNum w:abstractNumId="4">
    <w:nsid w:val="2B039DB6"/>
    <w:multiLevelType w:val="hybridMultilevel"/>
    <w:tmpl w:val="00000000"/>
    <w:lvl w:ilvl="0">
      <w:start w:val="1"/>
      <w:numFmt w:val="decimal"/>
      <w:lvlText w:val="（%1）"/>
      <w:lvlJc w:val="left"/>
      <w:pPr>
        <w:ind w:left="2700" w:hanging="1053"/>
        <w:jc w:val="left"/>
      </w:pPr>
      <w:rPr>
        <w:rFonts w:ascii="仿宋" w:eastAsia="仿宋" w:hAnsi="仿宋" w:cs="仿宋" w:hint="default"/>
        <w:spacing w:val="-2"/>
        <w:w w:val="100"/>
        <w:sz w:val="40"/>
        <w:szCs w:val="40"/>
      </w:rPr>
    </w:lvl>
    <w:lvl w:ilvl="1">
      <w:start w:val="0"/>
      <w:numFmt w:val="bullet"/>
      <w:lvlText w:val="•"/>
      <w:lvlJc w:val="left"/>
      <w:pPr>
        <w:ind w:left="4215" w:hanging="1053"/>
      </w:pPr>
      <w:rPr>
        <w:rFonts w:hint="default"/>
      </w:rPr>
    </w:lvl>
    <w:lvl w:ilvl="2">
      <w:start w:val="0"/>
      <w:numFmt w:val="bullet"/>
      <w:lvlText w:val="•"/>
      <w:lvlJc w:val="left"/>
      <w:pPr>
        <w:ind w:left="5731" w:hanging="1053"/>
      </w:pPr>
      <w:rPr>
        <w:rFonts w:hint="default"/>
      </w:rPr>
    </w:lvl>
    <w:lvl w:ilvl="3">
      <w:start w:val="0"/>
      <w:numFmt w:val="bullet"/>
      <w:lvlText w:val="•"/>
      <w:lvlJc w:val="left"/>
      <w:pPr>
        <w:ind w:left="7247" w:hanging="1053"/>
      </w:pPr>
      <w:rPr>
        <w:rFonts w:hint="default"/>
      </w:rPr>
    </w:lvl>
    <w:lvl w:ilvl="4">
      <w:start w:val="0"/>
      <w:numFmt w:val="bullet"/>
      <w:lvlText w:val="•"/>
      <w:lvlJc w:val="left"/>
      <w:pPr>
        <w:ind w:left="8763" w:hanging="1053"/>
      </w:pPr>
      <w:rPr>
        <w:rFonts w:hint="default"/>
      </w:rPr>
    </w:lvl>
    <w:lvl w:ilvl="5">
      <w:start w:val="0"/>
      <w:numFmt w:val="bullet"/>
      <w:lvlText w:val="•"/>
      <w:lvlJc w:val="left"/>
      <w:pPr>
        <w:ind w:left="10279" w:hanging="1053"/>
      </w:pPr>
      <w:rPr>
        <w:rFonts w:hint="default"/>
      </w:rPr>
    </w:lvl>
    <w:lvl w:ilvl="6">
      <w:start w:val="0"/>
      <w:numFmt w:val="bullet"/>
      <w:lvlText w:val="•"/>
      <w:lvlJc w:val="left"/>
      <w:pPr>
        <w:ind w:left="11795" w:hanging="1053"/>
      </w:pPr>
      <w:rPr>
        <w:rFonts w:hint="default"/>
      </w:rPr>
    </w:lvl>
    <w:lvl w:ilvl="7">
      <w:start w:val="0"/>
      <w:numFmt w:val="bullet"/>
      <w:lvlText w:val="•"/>
      <w:lvlJc w:val="left"/>
      <w:pPr>
        <w:ind w:left="13311" w:hanging="1053"/>
      </w:pPr>
      <w:rPr>
        <w:rFonts w:hint="default"/>
      </w:rPr>
    </w:lvl>
    <w:lvl w:ilvl="8">
      <w:start w:val="0"/>
      <w:numFmt w:val="bullet"/>
      <w:lvlText w:val="•"/>
      <w:lvlJc w:val="left"/>
      <w:pPr>
        <w:ind w:left="14827" w:hanging="1053"/>
      </w:pPr>
      <w:rPr>
        <w:rFonts w:hint="default"/>
      </w:rPr>
    </w:lvl>
  </w:abstractNum>
  <w:abstractNum w:abstractNumId="5">
    <w:nsid w:val="2DB81660"/>
    <w:multiLevelType w:val="hybridMultilevel"/>
    <w:tmpl w:val="00000000"/>
    <w:lvl w:ilvl="0">
      <w:start w:val="1"/>
      <w:numFmt w:val="decimal"/>
      <w:lvlText w:val="（%1）"/>
      <w:lvlJc w:val="left"/>
      <w:pPr>
        <w:ind w:left="2700" w:hanging="1053"/>
        <w:jc w:val="left"/>
      </w:pPr>
      <w:rPr>
        <w:rFonts w:ascii="仿宋" w:eastAsia="仿宋" w:hAnsi="仿宋" w:cs="仿宋" w:hint="default"/>
        <w:spacing w:val="-2"/>
        <w:w w:val="100"/>
        <w:sz w:val="40"/>
        <w:szCs w:val="40"/>
      </w:rPr>
    </w:lvl>
    <w:lvl w:ilvl="1">
      <w:start w:val="0"/>
      <w:numFmt w:val="bullet"/>
      <w:lvlText w:val="•"/>
      <w:lvlJc w:val="left"/>
      <w:pPr>
        <w:ind w:left="4215" w:hanging="1053"/>
      </w:pPr>
      <w:rPr>
        <w:rFonts w:hint="default"/>
      </w:rPr>
    </w:lvl>
    <w:lvl w:ilvl="2">
      <w:start w:val="0"/>
      <w:numFmt w:val="bullet"/>
      <w:lvlText w:val="•"/>
      <w:lvlJc w:val="left"/>
      <w:pPr>
        <w:ind w:left="5731" w:hanging="1053"/>
      </w:pPr>
      <w:rPr>
        <w:rFonts w:hint="default"/>
      </w:rPr>
    </w:lvl>
    <w:lvl w:ilvl="3">
      <w:start w:val="0"/>
      <w:numFmt w:val="bullet"/>
      <w:lvlText w:val="•"/>
      <w:lvlJc w:val="left"/>
      <w:pPr>
        <w:ind w:left="7247" w:hanging="1053"/>
      </w:pPr>
      <w:rPr>
        <w:rFonts w:hint="default"/>
      </w:rPr>
    </w:lvl>
    <w:lvl w:ilvl="4">
      <w:start w:val="0"/>
      <w:numFmt w:val="bullet"/>
      <w:lvlText w:val="•"/>
      <w:lvlJc w:val="left"/>
      <w:pPr>
        <w:ind w:left="8763" w:hanging="1053"/>
      </w:pPr>
      <w:rPr>
        <w:rFonts w:hint="default"/>
      </w:rPr>
    </w:lvl>
    <w:lvl w:ilvl="5">
      <w:start w:val="0"/>
      <w:numFmt w:val="bullet"/>
      <w:lvlText w:val="•"/>
      <w:lvlJc w:val="left"/>
      <w:pPr>
        <w:ind w:left="10279" w:hanging="1053"/>
      </w:pPr>
      <w:rPr>
        <w:rFonts w:hint="default"/>
      </w:rPr>
    </w:lvl>
    <w:lvl w:ilvl="6">
      <w:start w:val="0"/>
      <w:numFmt w:val="bullet"/>
      <w:lvlText w:val="•"/>
      <w:lvlJc w:val="left"/>
      <w:pPr>
        <w:ind w:left="11795" w:hanging="1053"/>
      </w:pPr>
      <w:rPr>
        <w:rFonts w:hint="default"/>
      </w:rPr>
    </w:lvl>
    <w:lvl w:ilvl="7">
      <w:start w:val="0"/>
      <w:numFmt w:val="bullet"/>
      <w:lvlText w:val="•"/>
      <w:lvlJc w:val="left"/>
      <w:pPr>
        <w:ind w:left="13311" w:hanging="1053"/>
      </w:pPr>
      <w:rPr>
        <w:rFonts w:hint="default"/>
      </w:rPr>
    </w:lvl>
    <w:lvl w:ilvl="8">
      <w:start w:val="0"/>
      <w:numFmt w:val="bullet"/>
      <w:lvlText w:val="•"/>
      <w:lvlJc w:val="left"/>
      <w:pPr>
        <w:ind w:left="14827" w:hanging="1053"/>
      </w:pPr>
      <w:rPr>
        <w:rFonts w:hint="default"/>
      </w:rPr>
    </w:lvl>
  </w:abstractNum>
  <w:abstractNum w:abstractNumId="6">
    <w:nsid w:val="2FC8A5D2"/>
    <w:multiLevelType w:val="hybridMultilevel"/>
    <w:tmpl w:val="00000000"/>
    <w:lvl w:ilvl="0">
      <w:start w:val="3"/>
      <w:numFmt w:val="decimal"/>
      <w:lvlText w:val="（%1）"/>
      <w:lvlJc w:val="left"/>
      <w:pPr>
        <w:ind w:left="4710" w:hanging="1053"/>
        <w:jc w:val="left"/>
      </w:pPr>
      <w:rPr>
        <w:rFonts w:ascii="仿宋" w:eastAsia="仿宋" w:hAnsi="仿宋" w:cs="仿宋" w:hint="default"/>
        <w:spacing w:val="-2"/>
        <w:w w:val="100"/>
        <w:sz w:val="40"/>
        <w:szCs w:val="40"/>
      </w:rPr>
    </w:lvl>
    <w:lvl w:ilvl="1">
      <w:start w:val="0"/>
      <w:numFmt w:val="bullet"/>
      <w:lvlText w:val="•"/>
      <w:lvlJc w:val="left"/>
      <w:pPr>
        <w:ind w:left="6033" w:hanging="1053"/>
      </w:pPr>
      <w:rPr>
        <w:rFonts w:hint="default"/>
      </w:rPr>
    </w:lvl>
    <w:lvl w:ilvl="2">
      <w:start w:val="0"/>
      <w:numFmt w:val="bullet"/>
      <w:lvlText w:val="•"/>
      <w:lvlJc w:val="left"/>
      <w:pPr>
        <w:ind w:left="7347" w:hanging="1053"/>
      </w:pPr>
      <w:rPr>
        <w:rFonts w:hint="default"/>
      </w:rPr>
    </w:lvl>
    <w:lvl w:ilvl="3">
      <w:start w:val="0"/>
      <w:numFmt w:val="bullet"/>
      <w:lvlText w:val="•"/>
      <w:lvlJc w:val="left"/>
      <w:pPr>
        <w:ind w:left="8661" w:hanging="1053"/>
      </w:pPr>
      <w:rPr>
        <w:rFonts w:hint="default"/>
      </w:rPr>
    </w:lvl>
    <w:lvl w:ilvl="4">
      <w:start w:val="0"/>
      <w:numFmt w:val="bullet"/>
      <w:lvlText w:val="•"/>
      <w:lvlJc w:val="left"/>
      <w:pPr>
        <w:ind w:left="9975" w:hanging="1053"/>
      </w:pPr>
      <w:rPr>
        <w:rFonts w:hint="default"/>
      </w:rPr>
    </w:lvl>
    <w:lvl w:ilvl="5">
      <w:start w:val="0"/>
      <w:numFmt w:val="bullet"/>
      <w:lvlText w:val="•"/>
      <w:lvlJc w:val="left"/>
      <w:pPr>
        <w:ind w:left="11289" w:hanging="1053"/>
      </w:pPr>
      <w:rPr>
        <w:rFonts w:hint="default"/>
      </w:rPr>
    </w:lvl>
    <w:lvl w:ilvl="6">
      <w:start w:val="0"/>
      <w:numFmt w:val="bullet"/>
      <w:lvlText w:val="•"/>
      <w:lvlJc w:val="left"/>
      <w:pPr>
        <w:ind w:left="12603" w:hanging="1053"/>
      </w:pPr>
      <w:rPr>
        <w:rFonts w:hint="default"/>
      </w:rPr>
    </w:lvl>
    <w:lvl w:ilvl="7">
      <w:start w:val="0"/>
      <w:numFmt w:val="bullet"/>
      <w:lvlText w:val="•"/>
      <w:lvlJc w:val="left"/>
      <w:pPr>
        <w:ind w:left="13917" w:hanging="1053"/>
      </w:pPr>
      <w:rPr>
        <w:rFonts w:hint="default"/>
      </w:rPr>
    </w:lvl>
    <w:lvl w:ilvl="8">
      <w:start w:val="0"/>
      <w:numFmt w:val="bullet"/>
      <w:lvlText w:val="•"/>
      <w:lvlJc w:val="left"/>
      <w:pPr>
        <w:ind w:left="15231" w:hanging="1053"/>
      </w:pPr>
      <w:rPr>
        <w:rFonts w:hint="default"/>
      </w:rPr>
    </w:lvl>
  </w:abstractNum>
  <w:abstractNum w:abstractNumId="7">
    <w:nsid w:val="3D4787B1"/>
    <w:multiLevelType w:val="hybridMultilevel"/>
    <w:tmpl w:val="00000000"/>
    <w:lvl w:ilvl="0">
      <w:start w:val="2"/>
      <w:numFmt w:val="decimal"/>
      <w:lvlText w:val="%1"/>
      <w:lvlJc w:val="left"/>
      <w:pPr>
        <w:ind w:left="7363" w:hanging="724"/>
        <w:jc w:val="right"/>
      </w:pPr>
      <w:rPr>
        <w:rFonts w:ascii="仿宋" w:eastAsia="仿宋" w:hAnsi="仿宋" w:cs="仿宋" w:hint="default"/>
        <w:b/>
        <w:bCs/>
        <w:w w:val="98"/>
        <w:sz w:val="48"/>
        <w:szCs w:val="48"/>
      </w:rPr>
    </w:lvl>
    <w:lvl w:ilvl="1">
      <w:start w:val="0"/>
      <w:numFmt w:val="bullet"/>
      <w:lvlText w:val="•"/>
      <w:lvlJc w:val="left"/>
      <w:pPr>
        <w:ind w:left="8409" w:hanging="724"/>
      </w:pPr>
      <w:rPr>
        <w:rFonts w:hint="default"/>
      </w:rPr>
    </w:lvl>
    <w:lvl w:ilvl="2">
      <w:start w:val="0"/>
      <w:numFmt w:val="bullet"/>
      <w:lvlText w:val="•"/>
      <w:lvlJc w:val="left"/>
      <w:pPr>
        <w:ind w:left="9459" w:hanging="724"/>
      </w:pPr>
      <w:rPr>
        <w:rFonts w:hint="default"/>
      </w:rPr>
    </w:lvl>
    <w:lvl w:ilvl="3">
      <w:start w:val="0"/>
      <w:numFmt w:val="bullet"/>
      <w:lvlText w:val="•"/>
      <w:lvlJc w:val="left"/>
      <w:pPr>
        <w:ind w:left="10509" w:hanging="724"/>
      </w:pPr>
      <w:rPr>
        <w:rFonts w:hint="default"/>
      </w:rPr>
    </w:lvl>
    <w:lvl w:ilvl="4">
      <w:start w:val="0"/>
      <w:numFmt w:val="bullet"/>
      <w:lvlText w:val="•"/>
      <w:lvlJc w:val="left"/>
      <w:pPr>
        <w:ind w:left="11559" w:hanging="724"/>
      </w:pPr>
      <w:rPr>
        <w:rFonts w:hint="default"/>
      </w:rPr>
    </w:lvl>
    <w:lvl w:ilvl="5">
      <w:start w:val="0"/>
      <w:numFmt w:val="bullet"/>
      <w:lvlText w:val="•"/>
      <w:lvlJc w:val="left"/>
      <w:pPr>
        <w:ind w:left="12609" w:hanging="724"/>
      </w:pPr>
      <w:rPr>
        <w:rFonts w:hint="default"/>
      </w:rPr>
    </w:lvl>
    <w:lvl w:ilvl="6">
      <w:start w:val="0"/>
      <w:numFmt w:val="bullet"/>
      <w:lvlText w:val="•"/>
      <w:lvlJc w:val="left"/>
      <w:pPr>
        <w:ind w:left="13659" w:hanging="724"/>
      </w:pPr>
      <w:rPr>
        <w:rFonts w:hint="default"/>
      </w:rPr>
    </w:lvl>
    <w:lvl w:ilvl="7">
      <w:start w:val="0"/>
      <w:numFmt w:val="bullet"/>
      <w:lvlText w:val="•"/>
      <w:lvlJc w:val="left"/>
      <w:pPr>
        <w:ind w:left="14709" w:hanging="724"/>
      </w:pPr>
      <w:rPr>
        <w:rFonts w:hint="default"/>
      </w:rPr>
    </w:lvl>
    <w:lvl w:ilvl="8">
      <w:start w:val="0"/>
      <w:numFmt w:val="bullet"/>
      <w:lvlText w:val="•"/>
      <w:lvlJc w:val="left"/>
      <w:pPr>
        <w:ind w:left="15759" w:hanging="724"/>
      </w:pPr>
      <w:rPr>
        <w:rFonts w:hint="default"/>
      </w:rPr>
    </w:lvl>
  </w:abstractNum>
  <w:abstractNum w:abstractNumId="8">
    <w:nsid w:val="494AE92E"/>
    <w:multiLevelType w:val="hybridMultilevel"/>
    <w:tmpl w:val="00000000"/>
    <w:lvl w:ilvl="0">
      <w:start w:val="1"/>
      <w:numFmt w:val="decimal"/>
      <w:lvlText w:val="（%1）"/>
      <w:lvlJc w:val="left"/>
      <w:pPr>
        <w:ind w:left="2700" w:hanging="1053"/>
        <w:jc w:val="left"/>
      </w:pPr>
      <w:rPr>
        <w:rFonts w:ascii="仿宋" w:eastAsia="仿宋" w:hAnsi="仿宋" w:cs="仿宋" w:hint="default"/>
        <w:spacing w:val="-2"/>
        <w:w w:val="100"/>
        <w:sz w:val="40"/>
        <w:szCs w:val="40"/>
      </w:rPr>
    </w:lvl>
    <w:lvl w:ilvl="1">
      <w:start w:val="0"/>
      <w:numFmt w:val="bullet"/>
      <w:lvlText w:val="•"/>
      <w:lvlJc w:val="left"/>
      <w:pPr>
        <w:ind w:left="4215" w:hanging="1053"/>
      </w:pPr>
      <w:rPr>
        <w:rFonts w:hint="default"/>
      </w:rPr>
    </w:lvl>
    <w:lvl w:ilvl="2">
      <w:start w:val="0"/>
      <w:numFmt w:val="bullet"/>
      <w:lvlText w:val="•"/>
      <w:lvlJc w:val="left"/>
      <w:pPr>
        <w:ind w:left="5731" w:hanging="1053"/>
      </w:pPr>
      <w:rPr>
        <w:rFonts w:hint="default"/>
      </w:rPr>
    </w:lvl>
    <w:lvl w:ilvl="3">
      <w:start w:val="0"/>
      <w:numFmt w:val="bullet"/>
      <w:lvlText w:val="•"/>
      <w:lvlJc w:val="left"/>
      <w:pPr>
        <w:ind w:left="7247" w:hanging="1053"/>
      </w:pPr>
      <w:rPr>
        <w:rFonts w:hint="default"/>
      </w:rPr>
    </w:lvl>
    <w:lvl w:ilvl="4">
      <w:start w:val="0"/>
      <w:numFmt w:val="bullet"/>
      <w:lvlText w:val="•"/>
      <w:lvlJc w:val="left"/>
      <w:pPr>
        <w:ind w:left="8763" w:hanging="1053"/>
      </w:pPr>
      <w:rPr>
        <w:rFonts w:hint="default"/>
      </w:rPr>
    </w:lvl>
    <w:lvl w:ilvl="5">
      <w:start w:val="0"/>
      <w:numFmt w:val="bullet"/>
      <w:lvlText w:val="•"/>
      <w:lvlJc w:val="left"/>
      <w:pPr>
        <w:ind w:left="10279" w:hanging="1053"/>
      </w:pPr>
      <w:rPr>
        <w:rFonts w:hint="default"/>
      </w:rPr>
    </w:lvl>
    <w:lvl w:ilvl="6">
      <w:start w:val="0"/>
      <w:numFmt w:val="bullet"/>
      <w:lvlText w:val="•"/>
      <w:lvlJc w:val="left"/>
      <w:pPr>
        <w:ind w:left="11795" w:hanging="1053"/>
      </w:pPr>
      <w:rPr>
        <w:rFonts w:hint="default"/>
      </w:rPr>
    </w:lvl>
    <w:lvl w:ilvl="7">
      <w:start w:val="0"/>
      <w:numFmt w:val="bullet"/>
      <w:lvlText w:val="•"/>
      <w:lvlJc w:val="left"/>
      <w:pPr>
        <w:ind w:left="13311" w:hanging="1053"/>
      </w:pPr>
      <w:rPr>
        <w:rFonts w:hint="default"/>
      </w:rPr>
    </w:lvl>
    <w:lvl w:ilvl="8">
      <w:start w:val="0"/>
      <w:numFmt w:val="bullet"/>
      <w:lvlText w:val="•"/>
      <w:lvlJc w:val="left"/>
      <w:pPr>
        <w:ind w:left="14827" w:hanging="1053"/>
      </w:pPr>
      <w:rPr>
        <w:rFonts w:hint="default"/>
      </w:rPr>
    </w:lvl>
  </w:abstractNum>
  <w:abstractNum w:abstractNumId="9">
    <w:nsid w:val="4F08D5FC"/>
    <w:multiLevelType w:val="hybridMultilevel"/>
    <w:tmpl w:val="00000000"/>
    <w:lvl w:ilvl="0">
      <w:start w:val="1"/>
      <w:numFmt w:val="decimal"/>
      <w:lvlText w:val="（%1）"/>
      <w:lvlJc w:val="left"/>
      <w:pPr>
        <w:ind w:left="2700" w:hanging="1053"/>
        <w:jc w:val="left"/>
      </w:pPr>
      <w:rPr>
        <w:rFonts w:ascii="仿宋" w:eastAsia="仿宋" w:hAnsi="仿宋" w:cs="仿宋" w:hint="default"/>
        <w:spacing w:val="-2"/>
        <w:w w:val="100"/>
        <w:sz w:val="40"/>
        <w:szCs w:val="40"/>
      </w:rPr>
    </w:lvl>
    <w:lvl w:ilvl="1">
      <w:start w:val="0"/>
      <w:numFmt w:val="bullet"/>
      <w:lvlText w:val="•"/>
      <w:lvlJc w:val="left"/>
      <w:pPr>
        <w:ind w:left="4215" w:hanging="1053"/>
      </w:pPr>
      <w:rPr>
        <w:rFonts w:hint="default"/>
      </w:rPr>
    </w:lvl>
    <w:lvl w:ilvl="2">
      <w:start w:val="0"/>
      <w:numFmt w:val="bullet"/>
      <w:lvlText w:val="•"/>
      <w:lvlJc w:val="left"/>
      <w:pPr>
        <w:ind w:left="5731" w:hanging="1053"/>
      </w:pPr>
      <w:rPr>
        <w:rFonts w:hint="default"/>
      </w:rPr>
    </w:lvl>
    <w:lvl w:ilvl="3">
      <w:start w:val="0"/>
      <w:numFmt w:val="bullet"/>
      <w:lvlText w:val="•"/>
      <w:lvlJc w:val="left"/>
      <w:pPr>
        <w:ind w:left="7247" w:hanging="1053"/>
      </w:pPr>
      <w:rPr>
        <w:rFonts w:hint="default"/>
      </w:rPr>
    </w:lvl>
    <w:lvl w:ilvl="4">
      <w:start w:val="0"/>
      <w:numFmt w:val="bullet"/>
      <w:lvlText w:val="•"/>
      <w:lvlJc w:val="left"/>
      <w:pPr>
        <w:ind w:left="8763" w:hanging="1053"/>
      </w:pPr>
      <w:rPr>
        <w:rFonts w:hint="default"/>
      </w:rPr>
    </w:lvl>
    <w:lvl w:ilvl="5">
      <w:start w:val="0"/>
      <w:numFmt w:val="bullet"/>
      <w:lvlText w:val="•"/>
      <w:lvlJc w:val="left"/>
      <w:pPr>
        <w:ind w:left="10279" w:hanging="1053"/>
      </w:pPr>
      <w:rPr>
        <w:rFonts w:hint="default"/>
      </w:rPr>
    </w:lvl>
    <w:lvl w:ilvl="6">
      <w:start w:val="0"/>
      <w:numFmt w:val="bullet"/>
      <w:lvlText w:val="•"/>
      <w:lvlJc w:val="left"/>
      <w:pPr>
        <w:ind w:left="11795" w:hanging="1053"/>
      </w:pPr>
      <w:rPr>
        <w:rFonts w:hint="default"/>
      </w:rPr>
    </w:lvl>
    <w:lvl w:ilvl="7">
      <w:start w:val="0"/>
      <w:numFmt w:val="bullet"/>
      <w:lvlText w:val="•"/>
      <w:lvlJc w:val="left"/>
      <w:pPr>
        <w:ind w:left="13311" w:hanging="1053"/>
      </w:pPr>
      <w:rPr>
        <w:rFonts w:hint="default"/>
      </w:rPr>
    </w:lvl>
    <w:lvl w:ilvl="8">
      <w:start w:val="0"/>
      <w:numFmt w:val="bullet"/>
      <w:lvlText w:val="•"/>
      <w:lvlJc w:val="left"/>
      <w:pPr>
        <w:ind w:left="14827" w:hanging="1053"/>
      </w:pPr>
      <w:rPr>
        <w:rFonts w:hint="default"/>
      </w:rPr>
    </w:lvl>
  </w:abstractNum>
  <w:abstractNum w:abstractNumId="10">
    <w:nsid w:val="52D10F0A"/>
    <w:multiLevelType w:val="hybridMultilevel"/>
    <w:tmpl w:val="00000000"/>
    <w:lvl w:ilvl="0">
      <w:start w:val="1"/>
      <w:numFmt w:val="decimal"/>
      <w:lvlText w:val="（%1）"/>
      <w:lvlJc w:val="left"/>
      <w:pPr>
        <w:ind w:left="2700" w:hanging="1053"/>
        <w:jc w:val="left"/>
      </w:pPr>
      <w:rPr>
        <w:rFonts w:ascii="仿宋" w:eastAsia="仿宋" w:hAnsi="仿宋" w:cs="仿宋" w:hint="default"/>
        <w:spacing w:val="-2"/>
        <w:w w:val="100"/>
        <w:sz w:val="40"/>
        <w:szCs w:val="40"/>
      </w:rPr>
    </w:lvl>
    <w:lvl w:ilvl="1">
      <w:start w:val="0"/>
      <w:numFmt w:val="bullet"/>
      <w:lvlText w:val="•"/>
      <w:lvlJc w:val="left"/>
      <w:pPr>
        <w:ind w:left="4215" w:hanging="1053"/>
      </w:pPr>
      <w:rPr>
        <w:rFonts w:hint="default"/>
      </w:rPr>
    </w:lvl>
    <w:lvl w:ilvl="2">
      <w:start w:val="0"/>
      <w:numFmt w:val="bullet"/>
      <w:lvlText w:val="•"/>
      <w:lvlJc w:val="left"/>
      <w:pPr>
        <w:ind w:left="5731" w:hanging="1053"/>
      </w:pPr>
      <w:rPr>
        <w:rFonts w:hint="default"/>
      </w:rPr>
    </w:lvl>
    <w:lvl w:ilvl="3">
      <w:start w:val="0"/>
      <w:numFmt w:val="bullet"/>
      <w:lvlText w:val="•"/>
      <w:lvlJc w:val="left"/>
      <w:pPr>
        <w:ind w:left="7247" w:hanging="1053"/>
      </w:pPr>
      <w:rPr>
        <w:rFonts w:hint="default"/>
      </w:rPr>
    </w:lvl>
    <w:lvl w:ilvl="4">
      <w:start w:val="0"/>
      <w:numFmt w:val="bullet"/>
      <w:lvlText w:val="•"/>
      <w:lvlJc w:val="left"/>
      <w:pPr>
        <w:ind w:left="8763" w:hanging="1053"/>
      </w:pPr>
      <w:rPr>
        <w:rFonts w:hint="default"/>
      </w:rPr>
    </w:lvl>
    <w:lvl w:ilvl="5">
      <w:start w:val="0"/>
      <w:numFmt w:val="bullet"/>
      <w:lvlText w:val="•"/>
      <w:lvlJc w:val="left"/>
      <w:pPr>
        <w:ind w:left="10279" w:hanging="1053"/>
      </w:pPr>
      <w:rPr>
        <w:rFonts w:hint="default"/>
      </w:rPr>
    </w:lvl>
    <w:lvl w:ilvl="6">
      <w:start w:val="0"/>
      <w:numFmt w:val="bullet"/>
      <w:lvlText w:val="•"/>
      <w:lvlJc w:val="left"/>
      <w:pPr>
        <w:ind w:left="11795" w:hanging="1053"/>
      </w:pPr>
      <w:rPr>
        <w:rFonts w:hint="default"/>
      </w:rPr>
    </w:lvl>
    <w:lvl w:ilvl="7">
      <w:start w:val="0"/>
      <w:numFmt w:val="bullet"/>
      <w:lvlText w:val="•"/>
      <w:lvlJc w:val="left"/>
      <w:pPr>
        <w:ind w:left="13311" w:hanging="1053"/>
      </w:pPr>
      <w:rPr>
        <w:rFonts w:hint="default"/>
      </w:rPr>
    </w:lvl>
    <w:lvl w:ilvl="8">
      <w:start w:val="0"/>
      <w:numFmt w:val="bullet"/>
      <w:lvlText w:val="•"/>
      <w:lvlJc w:val="left"/>
      <w:pPr>
        <w:ind w:left="14827" w:hanging="1053"/>
      </w:pPr>
      <w:rPr>
        <w:rFonts w:hint="default"/>
      </w:rPr>
    </w:lvl>
  </w:abstractNum>
  <w:abstractNum w:abstractNumId="11">
    <w:nsid w:val="5A6E810E"/>
    <w:multiLevelType w:val="hybridMultilevel"/>
    <w:tmpl w:val="00000000"/>
    <w:lvl w:ilvl="0">
      <w:start w:val="1"/>
      <w:numFmt w:val="decimal"/>
      <w:lvlText w:val="（%1）"/>
      <w:lvlJc w:val="left"/>
      <w:pPr>
        <w:ind w:left="2700" w:hanging="1053"/>
        <w:jc w:val="left"/>
      </w:pPr>
      <w:rPr>
        <w:rFonts w:ascii="仿宋" w:eastAsia="仿宋" w:hAnsi="仿宋" w:cs="仿宋" w:hint="default"/>
        <w:spacing w:val="-2"/>
        <w:w w:val="100"/>
        <w:sz w:val="40"/>
        <w:szCs w:val="40"/>
      </w:rPr>
    </w:lvl>
    <w:lvl w:ilvl="1">
      <w:start w:val="0"/>
      <w:numFmt w:val="bullet"/>
      <w:lvlText w:val="•"/>
      <w:lvlJc w:val="left"/>
      <w:pPr>
        <w:ind w:left="4215" w:hanging="1053"/>
      </w:pPr>
      <w:rPr>
        <w:rFonts w:hint="default"/>
      </w:rPr>
    </w:lvl>
    <w:lvl w:ilvl="2">
      <w:start w:val="0"/>
      <w:numFmt w:val="bullet"/>
      <w:lvlText w:val="•"/>
      <w:lvlJc w:val="left"/>
      <w:pPr>
        <w:ind w:left="5731" w:hanging="1053"/>
      </w:pPr>
      <w:rPr>
        <w:rFonts w:hint="default"/>
      </w:rPr>
    </w:lvl>
    <w:lvl w:ilvl="3">
      <w:start w:val="0"/>
      <w:numFmt w:val="bullet"/>
      <w:lvlText w:val="•"/>
      <w:lvlJc w:val="left"/>
      <w:pPr>
        <w:ind w:left="7247" w:hanging="1053"/>
      </w:pPr>
      <w:rPr>
        <w:rFonts w:hint="default"/>
      </w:rPr>
    </w:lvl>
    <w:lvl w:ilvl="4">
      <w:start w:val="0"/>
      <w:numFmt w:val="bullet"/>
      <w:lvlText w:val="•"/>
      <w:lvlJc w:val="left"/>
      <w:pPr>
        <w:ind w:left="8763" w:hanging="1053"/>
      </w:pPr>
      <w:rPr>
        <w:rFonts w:hint="default"/>
      </w:rPr>
    </w:lvl>
    <w:lvl w:ilvl="5">
      <w:start w:val="0"/>
      <w:numFmt w:val="bullet"/>
      <w:lvlText w:val="•"/>
      <w:lvlJc w:val="left"/>
      <w:pPr>
        <w:ind w:left="10279" w:hanging="1053"/>
      </w:pPr>
      <w:rPr>
        <w:rFonts w:hint="default"/>
      </w:rPr>
    </w:lvl>
    <w:lvl w:ilvl="6">
      <w:start w:val="0"/>
      <w:numFmt w:val="bullet"/>
      <w:lvlText w:val="•"/>
      <w:lvlJc w:val="left"/>
      <w:pPr>
        <w:ind w:left="11795" w:hanging="1053"/>
      </w:pPr>
      <w:rPr>
        <w:rFonts w:hint="default"/>
      </w:rPr>
    </w:lvl>
    <w:lvl w:ilvl="7">
      <w:start w:val="0"/>
      <w:numFmt w:val="bullet"/>
      <w:lvlText w:val="•"/>
      <w:lvlJc w:val="left"/>
      <w:pPr>
        <w:ind w:left="13311" w:hanging="1053"/>
      </w:pPr>
      <w:rPr>
        <w:rFonts w:hint="default"/>
      </w:rPr>
    </w:lvl>
    <w:lvl w:ilvl="8">
      <w:start w:val="0"/>
      <w:numFmt w:val="bullet"/>
      <w:lvlText w:val="•"/>
      <w:lvlJc w:val="left"/>
      <w:pPr>
        <w:ind w:left="14827" w:hanging="1053"/>
      </w:pPr>
      <w:rPr>
        <w:rFonts w:hint="default"/>
      </w:rPr>
    </w:lvl>
  </w:abstractNum>
  <w:abstractNum w:abstractNumId="12">
    <w:nsid w:val="5E706AFE"/>
    <w:multiLevelType w:val="hybridMultilevel"/>
    <w:tmpl w:val="00000000"/>
    <w:lvl w:ilvl="0">
      <w:start w:val="1"/>
      <w:numFmt w:val="decimal"/>
      <w:lvlText w:val="（%1）"/>
      <w:lvlJc w:val="left"/>
      <w:pPr>
        <w:ind w:left="4710" w:hanging="1053"/>
        <w:jc w:val="left"/>
      </w:pPr>
      <w:rPr>
        <w:rFonts w:ascii="仿宋" w:eastAsia="仿宋" w:hAnsi="仿宋" w:cs="仿宋" w:hint="default"/>
        <w:spacing w:val="-2"/>
        <w:w w:val="100"/>
        <w:sz w:val="40"/>
        <w:szCs w:val="40"/>
      </w:rPr>
    </w:lvl>
    <w:lvl w:ilvl="1">
      <w:start w:val="0"/>
      <w:numFmt w:val="bullet"/>
      <w:lvlText w:val="•"/>
      <w:lvlJc w:val="left"/>
      <w:pPr>
        <w:ind w:left="6033" w:hanging="1053"/>
      </w:pPr>
      <w:rPr>
        <w:rFonts w:hint="default"/>
      </w:rPr>
    </w:lvl>
    <w:lvl w:ilvl="2">
      <w:start w:val="0"/>
      <w:numFmt w:val="bullet"/>
      <w:lvlText w:val="•"/>
      <w:lvlJc w:val="left"/>
      <w:pPr>
        <w:ind w:left="7347" w:hanging="1053"/>
      </w:pPr>
      <w:rPr>
        <w:rFonts w:hint="default"/>
      </w:rPr>
    </w:lvl>
    <w:lvl w:ilvl="3">
      <w:start w:val="0"/>
      <w:numFmt w:val="bullet"/>
      <w:lvlText w:val="•"/>
      <w:lvlJc w:val="left"/>
      <w:pPr>
        <w:ind w:left="8661" w:hanging="1053"/>
      </w:pPr>
      <w:rPr>
        <w:rFonts w:hint="default"/>
      </w:rPr>
    </w:lvl>
    <w:lvl w:ilvl="4">
      <w:start w:val="0"/>
      <w:numFmt w:val="bullet"/>
      <w:lvlText w:val="•"/>
      <w:lvlJc w:val="left"/>
      <w:pPr>
        <w:ind w:left="9975" w:hanging="1053"/>
      </w:pPr>
      <w:rPr>
        <w:rFonts w:hint="default"/>
      </w:rPr>
    </w:lvl>
    <w:lvl w:ilvl="5">
      <w:start w:val="0"/>
      <w:numFmt w:val="bullet"/>
      <w:lvlText w:val="•"/>
      <w:lvlJc w:val="left"/>
      <w:pPr>
        <w:ind w:left="11289" w:hanging="1053"/>
      </w:pPr>
      <w:rPr>
        <w:rFonts w:hint="default"/>
      </w:rPr>
    </w:lvl>
    <w:lvl w:ilvl="6">
      <w:start w:val="0"/>
      <w:numFmt w:val="bullet"/>
      <w:lvlText w:val="•"/>
      <w:lvlJc w:val="left"/>
      <w:pPr>
        <w:ind w:left="12603" w:hanging="1053"/>
      </w:pPr>
      <w:rPr>
        <w:rFonts w:hint="default"/>
      </w:rPr>
    </w:lvl>
    <w:lvl w:ilvl="7">
      <w:start w:val="0"/>
      <w:numFmt w:val="bullet"/>
      <w:lvlText w:val="•"/>
      <w:lvlJc w:val="left"/>
      <w:pPr>
        <w:ind w:left="13917" w:hanging="1053"/>
      </w:pPr>
      <w:rPr>
        <w:rFonts w:hint="default"/>
      </w:rPr>
    </w:lvl>
    <w:lvl w:ilvl="8">
      <w:start w:val="0"/>
      <w:numFmt w:val="bullet"/>
      <w:lvlText w:val="•"/>
      <w:lvlJc w:val="left"/>
      <w:pPr>
        <w:ind w:left="15231" w:hanging="1053"/>
      </w:pPr>
      <w:rPr>
        <w:rFonts w:hint="default"/>
      </w:rPr>
    </w:lvl>
  </w:abstractNum>
  <w:abstractNum w:abstractNumId="13">
    <w:nsid w:val="6109AB61"/>
    <w:multiLevelType w:val="hybridMultilevel"/>
    <w:tmpl w:val="00000000"/>
    <w:lvl w:ilvl="0">
      <w:start w:val="1"/>
      <w:numFmt w:val="decimal"/>
      <w:lvlText w:val="（%1）"/>
      <w:lvlJc w:val="left"/>
      <w:pPr>
        <w:ind w:left="4710" w:hanging="1053"/>
        <w:jc w:val="left"/>
      </w:pPr>
      <w:rPr>
        <w:rFonts w:ascii="仿宋" w:eastAsia="仿宋" w:hAnsi="仿宋" w:cs="仿宋" w:hint="default"/>
        <w:spacing w:val="-2"/>
        <w:w w:val="100"/>
        <w:sz w:val="40"/>
        <w:szCs w:val="40"/>
      </w:rPr>
    </w:lvl>
    <w:lvl w:ilvl="1">
      <w:start w:val="0"/>
      <w:numFmt w:val="bullet"/>
      <w:lvlText w:val="•"/>
      <w:lvlJc w:val="left"/>
      <w:pPr>
        <w:ind w:left="6033" w:hanging="1053"/>
      </w:pPr>
      <w:rPr>
        <w:rFonts w:hint="default"/>
      </w:rPr>
    </w:lvl>
    <w:lvl w:ilvl="2">
      <w:start w:val="0"/>
      <w:numFmt w:val="bullet"/>
      <w:lvlText w:val="•"/>
      <w:lvlJc w:val="left"/>
      <w:pPr>
        <w:ind w:left="7347" w:hanging="1053"/>
      </w:pPr>
      <w:rPr>
        <w:rFonts w:hint="default"/>
      </w:rPr>
    </w:lvl>
    <w:lvl w:ilvl="3">
      <w:start w:val="0"/>
      <w:numFmt w:val="bullet"/>
      <w:lvlText w:val="•"/>
      <w:lvlJc w:val="left"/>
      <w:pPr>
        <w:ind w:left="8661" w:hanging="1053"/>
      </w:pPr>
      <w:rPr>
        <w:rFonts w:hint="default"/>
      </w:rPr>
    </w:lvl>
    <w:lvl w:ilvl="4">
      <w:start w:val="0"/>
      <w:numFmt w:val="bullet"/>
      <w:lvlText w:val="•"/>
      <w:lvlJc w:val="left"/>
      <w:pPr>
        <w:ind w:left="9975" w:hanging="1053"/>
      </w:pPr>
      <w:rPr>
        <w:rFonts w:hint="default"/>
      </w:rPr>
    </w:lvl>
    <w:lvl w:ilvl="5">
      <w:start w:val="0"/>
      <w:numFmt w:val="bullet"/>
      <w:lvlText w:val="•"/>
      <w:lvlJc w:val="left"/>
      <w:pPr>
        <w:ind w:left="11289" w:hanging="1053"/>
      </w:pPr>
      <w:rPr>
        <w:rFonts w:hint="default"/>
      </w:rPr>
    </w:lvl>
    <w:lvl w:ilvl="6">
      <w:start w:val="0"/>
      <w:numFmt w:val="bullet"/>
      <w:lvlText w:val="•"/>
      <w:lvlJc w:val="left"/>
      <w:pPr>
        <w:ind w:left="12603" w:hanging="1053"/>
      </w:pPr>
      <w:rPr>
        <w:rFonts w:hint="default"/>
      </w:rPr>
    </w:lvl>
    <w:lvl w:ilvl="7">
      <w:start w:val="0"/>
      <w:numFmt w:val="bullet"/>
      <w:lvlText w:val="•"/>
      <w:lvlJc w:val="left"/>
      <w:pPr>
        <w:ind w:left="13917" w:hanging="1053"/>
      </w:pPr>
      <w:rPr>
        <w:rFonts w:hint="default"/>
      </w:rPr>
    </w:lvl>
    <w:lvl w:ilvl="8">
      <w:start w:val="0"/>
      <w:numFmt w:val="bullet"/>
      <w:lvlText w:val="•"/>
      <w:lvlJc w:val="left"/>
      <w:pPr>
        <w:ind w:left="15231" w:hanging="1053"/>
      </w:pPr>
      <w:rPr>
        <w:rFonts w:hint="default"/>
      </w:rPr>
    </w:lvl>
  </w:abstractNum>
  <w:abstractNum w:abstractNumId="14">
    <w:nsid w:val="6160951A"/>
    <w:multiLevelType w:val="hybridMultilevel"/>
    <w:tmpl w:val="00000000"/>
    <w:lvl w:ilvl="0">
      <w:start w:val="1"/>
      <w:numFmt w:val="decimal"/>
      <w:lvlText w:val="（%1）"/>
      <w:lvlJc w:val="left"/>
      <w:pPr>
        <w:ind w:left="4710" w:hanging="1053"/>
        <w:jc w:val="left"/>
      </w:pPr>
      <w:rPr>
        <w:rFonts w:ascii="仿宋" w:eastAsia="仿宋" w:hAnsi="仿宋" w:cs="仿宋" w:hint="default"/>
        <w:spacing w:val="-2"/>
        <w:w w:val="100"/>
        <w:sz w:val="40"/>
        <w:szCs w:val="40"/>
      </w:rPr>
    </w:lvl>
    <w:lvl w:ilvl="1">
      <w:start w:val="0"/>
      <w:numFmt w:val="bullet"/>
      <w:lvlText w:val="•"/>
      <w:lvlJc w:val="left"/>
      <w:pPr>
        <w:ind w:left="6033" w:hanging="1053"/>
      </w:pPr>
      <w:rPr>
        <w:rFonts w:hint="default"/>
      </w:rPr>
    </w:lvl>
    <w:lvl w:ilvl="2">
      <w:start w:val="0"/>
      <w:numFmt w:val="bullet"/>
      <w:lvlText w:val="•"/>
      <w:lvlJc w:val="left"/>
      <w:pPr>
        <w:ind w:left="7347" w:hanging="1053"/>
      </w:pPr>
      <w:rPr>
        <w:rFonts w:hint="default"/>
      </w:rPr>
    </w:lvl>
    <w:lvl w:ilvl="3">
      <w:start w:val="0"/>
      <w:numFmt w:val="bullet"/>
      <w:lvlText w:val="•"/>
      <w:lvlJc w:val="left"/>
      <w:pPr>
        <w:ind w:left="8661" w:hanging="1053"/>
      </w:pPr>
      <w:rPr>
        <w:rFonts w:hint="default"/>
      </w:rPr>
    </w:lvl>
    <w:lvl w:ilvl="4">
      <w:start w:val="0"/>
      <w:numFmt w:val="bullet"/>
      <w:lvlText w:val="•"/>
      <w:lvlJc w:val="left"/>
      <w:pPr>
        <w:ind w:left="9975" w:hanging="1053"/>
      </w:pPr>
      <w:rPr>
        <w:rFonts w:hint="default"/>
      </w:rPr>
    </w:lvl>
    <w:lvl w:ilvl="5">
      <w:start w:val="0"/>
      <w:numFmt w:val="bullet"/>
      <w:lvlText w:val="•"/>
      <w:lvlJc w:val="left"/>
      <w:pPr>
        <w:ind w:left="11289" w:hanging="1053"/>
      </w:pPr>
      <w:rPr>
        <w:rFonts w:hint="default"/>
      </w:rPr>
    </w:lvl>
    <w:lvl w:ilvl="6">
      <w:start w:val="0"/>
      <w:numFmt w:val="bullet"/>
      <w:lvlText w:val="•"/>
      <w:lvlJc w:val="left"/>
      <w:pPr>
        <w:ind w:left="12603" w:hanging="1053"/>
      </w:pPr>
      <w:rPr>
        <w:rFonts w:hint="default"/>
      </w:rPr>
    </w:lvl>
    <w:lvl w:ilvl="7">
      <w:start w:val="0"/>
      <w:numFmt w:val="bullet"/>
      <w:lvlText w:val="•"/>
      <w:lvlJc w:val="left"/>
      <w:pPr>
        <w:ind w:left="13917" w:hanging="1053"/>
      </w:pPr>
      <w:rPr>
        <w:rFonts w:hint="default"/>
      </w:rPr>
    </w:lvl>
    <w:lvl w:ilvl="8">
      <w:start w:val="0"/>
      <w:numFmt w:val="bullet"/>
      <w:lvlText w:val="•"/>
      <w:lvlJc w:val="left"/>
      <w:pPr>
        <w:ind w:left="15231" w:hanging="1053"/>
      </w:pPr>
      <w:rPr>
        <w:rFonts w:hint="default"/>
      </w:rPr>
    </w:lvl>
  </w:abstractNum>
  <w:abstractNum w:abstractNumId="15">
    <w:nsid w:val="69A5B7E3"/>
    <w:multiLevelType w:val="hybridMultilevel"/>
    <w:tmpl w:val="00000000"/>
    <w:lvl w:ilvl="0">
      <w:start w:val="1"/>
      <w:numFmt w:val="decimal"/>
      <w:lvlText w:val="（%1）"/>
      <w:lvlJc w:val="left"/>
      <w:pPr>
        <w:ind w:left="4710" w:hanging="1053"/>
        <w:jc w:val="left"/>
      </w:pPr>
      <w:rPr>
        <w:rFonts w:ascii="仿宋" w:eastAsia="仿宋" w:hAnsi="仿宋" w:cs="仿宋" w:hint="default"/>
        <w:spacing w:val="-2"/>
        <w:w w:val="100"/>
        <w:sz w:val="40"/>
        <w:szCs w:val="40"/>
      </w:rPr>
    </w:lvl>
    <w:lvl w:ilvl="1">
      <w:start w:val="0"/>
      <w:numFmt w:val="bullet"/>
      <w:lvlText w:val="•"/>
      <w:lvlJc w:val="left"/>
      <w:pPr>
        <w:ind w:left="6033" w:hanging="1053"/>
      </w:pPr>
      <w:rPr>
        <w:rFonts w:hint="default"/>
      </w:rPr>
    </w:lvl>
    <w:lvl w:ilvl="2">
      <w:start w:val="0"/>
      <w:numFmt w:val="bullet"/>
      <w:lvlText w:val="•"/>
      <w:lvlJc w:val="left"/>
      <w:pPr>
        <w:ind w:left="7347" w:hanging="1053"/>
      </w:pPr>
      <w:rPr>
        <w:rFonts w:hint="default"/>
      </w:rPr>
    </w:lvl>
    <w:lvl w:ilvl="3">
      <w:start w:val="0"/>
      <w:numFmt w:val="bullet"/>
      <w:lvlText w:val="•"/>
      <w:lvlJc w:val="left"/>
      <w:pPr>
        <w:ind w:left="8661" w:hanging="1053"/>
      </w:pPr>
      <w:rPr>
        <w:rFonts w:hint="default"/>
      </w:rPr>
    </w:lvl>
    <w:lvl w:ilvl="4">
      <w:start w:val="0"/>
      <w:numFmt w:val="bullet"/>
      <w:lvlText w:val="•"/>
      <w:lvlJc w:val="left"/>
      <w:pPr>
        <w:ind w:left="9975" w:hanging="1053"/>
      </w:pPr>
      <w:rPr>
        <w:rFonts w:hint="default"/>
      </w:rPr>
    </w:lvl>
    <w:lvl w:ilvl="5">
      <w:start w:val="0"/>
      <w:numFmt w:val="bullet"/>
      <w:lvlText w:val="•"/>
      <w:lvlJc w:val="left"/>
      <w:pPr>
        <w:ind w:left="11289" w:hanging="1053"/>
      </w:pPr>
      <w:rPr>
        <w:rFonts w:hint="default"/>
      </w:rPr>
    </w:lvl>
    <w:lvl w:ilvl="6">
      <w:start w:val="0"/>
      <w:numFmt w:val="bullet"/>
      <w:lvlText w:val="•"/>
      <w:lvlJc w:val="left"/>
      <w:pPr>
        <w:ind w:left="12603" w:hanging="1053"/>
      </w:pPr>
      <w:rPr>
        <w:rFonts w:hint="default"/>
      </w:rPr>
    </w:lvl>
    <w:lvl w:ilvl="7">
      <w:start w:val="0"/>
      <w:numFmt w:val="bullet"/>
      <w:lvlText w:val="•"/>
      <w:lvlJc w:val="left"/>
      <w:pPr>
        <w:ind w:left="13917" w:hanging="1053"/>
      </w:pPr>
      <w:rPr>
        <w:rFonts w:hint="default"/>
      </w:rPr>
    </w:lvl>
    <w:lvl w:ilvl="8">
      <w:start w:val="0"/>
      <w:numFmt w:val="bullet"/>
      <w:lvlText w:val="•"/>
      <w:lvlJc w:val="left"/>
      <w:pPr>
        <w:ind w:left="15231" w:hanging="1053"/>
      </w:pPr>
      <w:rPr>
        <w:rFonts w:hint="default"/>
      </w:rPr>
    </w:lvl>
  </w:abstractNum>
  <w:abstractNum w:abstractNumId="16">
    <w:nsid w:val="6BD8868F"/>
    <w:multiLevelType w:val="hybridMultilevel"/>
    <w:tmpl w:val="00000000"/>
    <w:lvl w:ilvl="0">
      <w:start w:val="1"/>
      <w:numFmt w:val="decimal"/>
      <w:lvlText w:val="（%1）"/>
      <w:lvlJc w:val="left"/>
      <w:pPr>
        <w:ind w:left="2700" w:hanging="1053"/>
        <w:jc w:val="left"/>
      </w:pPr>
      <w:rPr>
        <w:rFonts w:ascii="仿宋" w:eastAsia="仿宋" w:hAnsi="仿宋" w:cs="仿宋" w:hint="default"/>
        <w:spacing w:val="-2"/>
        <w:w w:val="100"/>
        <w:sz w:val="40"/>
        <w:szCs w:val="40"/>
      </w:rPr>
    </w:lvl>
    <w:lvl w:ilvl="1">
      <w:start w:val="0"/>
      <w:numFmt w:val="bullet"/>
      <w:lvlText w:val="•"/>
      <w:lvlJc w:val="left"/>
      <w:pPr>
        <w:ind w:left="4215" w:hanging="1053"/>
      </w:pPr>
      <w:rPr>
        <w:rFonts w:hint="default"/>
      </w:rPr>
    </w:lvl>
    <w:lvl w:ilvl="2">
      <w:start w:val="0"/>
      <w:numFmt w:val="bullet"/>
      <w:lvlText w:val="•"/>
      <w:lvlJc w:val="left"/>
      <w:pPr>
        <w:ind w:left="5731" w:hanging="1053"/>
      </w:pPr>
      <w:rPr>
        <w:rFonts w:hint="default"/>
      </w:rPr>
    </w:lvl>
    <w:lvl w:ilvl="3">
      <w:start w:val="0"/>
      <w:numFmt w:val="bullet"/>
      <w:lvlText w:val="•"/>
      <w:lvlJc w:val="left"/>
      <w:pPr>
        <w:ind w:left="7247" w:hanging="1053"/>
      </w:pPr>
      <w:rPr>
        <w:rFonts w:hint="default"/>
      </w:rPr>
    </w:lvl>
    <w:lvl w:ilvl="4">
      <w:start w:val="0"/>
      <w:numFmt w:val="bullet"/>
      <w:lvlText w:val="•"/>
      <w:lvlJc w:val="left"/>
      <w:pPr>
        <w:ind w:left="8763" w:hanging="1053"/>
      </w:pPr>
      <w:rPr>
        <w:rFonts w:hint="default"/>
      </w:rPr>
    </w:lvl>
    <w:lvl w:ilvl="5">
      <w:start w:val="0"/>
      <w:numFmt w:val="bullet"/>
      <w:lvlText w:val="•"/>
      <w:lvlJc w:val="left"/>
      <w:pPr>
        <w:ind w:left="10279" w:hanging="1053"/>
      </w:pPr>
      <w:rPr>
        <w:rFonts w:hint="default"/>
      </w:rPr>
    </w:lvl>
    <w:lvl w:ilvl="6">
      <w:start w:val="0"/>
      <w:numFmt w:val="bullet"/>
      <w:lvlText w:val="•"/>
      <w:lvlJc w:val="left"/>
      <w:pPr>
        <w:ind w:left="11795" w:hanging="1053"/>
      </w:pPr>
      <w:rPr>
        <w:rFonts w:hint="default"/>
      </w:rPr>
    </w:lvl>
    <w:lvl w:ilvl="7">
      <w:start w:val="0"/>
      <w:numFmt w:val="bullet"/>
      <w:lvlText w:val="•"/>
      <w:lvlJc w:val="left"/>
      <w:pPr>
        <w:ind w:left="13311" w:hanging="1053"/>
      </w:pPr>
      <w:rPr>
        <w:rFonts w:hint="default"/>
      </w:rPr>
    </w:lvl>
    <w:lvl w:ilvl="8">
      <w:start w:val="0"/>
      <w:numFmt w:val="bullet"/>
      <w:lvlText w:val="•"/>
      <w:lvlJc w:val="left"/>
      <w:pPr>
        <w:ind w:left="14827" w:hanging="1053"/>
      </w:pPr>
      <w:rPr>
        <w:rFonts w:hint="default"/>
      </w:rPr>
    </w:lvl>
  </w:abstractNum>
  <w:abstractNum w:abstractNumId="17">
    <w:nsid w:val="7057B4B4"/>
    <w:multiLevelType w:val="hybridMultilevel"/>
    <w:tmpl w:val="00000000"/>
    <w:lvl w:ilvl="0">
      <w:start w:val="3"/>
      <w:numFmt w:val="decimal"/>
      <w:lvlText w:val="%1"/>
      <w:lvlJc w:val="left"/>
      <w:pPr>
        <w:ind w:left="2700" w:hanging="633"/>
        <w:jc w:val="left"/>
      </w:pPr>
      <w:rPr>
        <w:rFonts w:hint="default"/>
      </w:rPr>
    </w:lvl>
    <w:lvl w:ilvl="1">
      <w:start w:val="5"/>
      <w:numFmt w:val="decimal"/>
      <w:lvlText w:val="%1.%2"/>
      <w:lvlJc w:val="left"/>
      <w:pPr>
        <w:ind w:left="2700" w:hanging="633"/>
        <w:jc w:val="left"/>
      </w:pPr>
      <w:rPr>
        <w:rFonts w:ascii="仿宋" w:eastAsia="仿宋" w:hAnsi="仿宋" w:cs="仿宋" w:hint="default"/>
        <w:w w:val="100"/>
        <w:sz w:val="40"/>
        <w:szCs w:val="40"/>
      </w:rPr>
    </w:lvl>
    <w:lvl w:ilvl="2">
      <w:start w:val="1"/>
      <w:numFmt w:val="decimal"/>
      <w:lvlText w:val="（%3）"/>
      <w:lvlJc w:val="left"/>
      <w:pPr>
        <w:ind w:left="2700" w:hanging="1053"/>
        <w:jc w:val="left"/>
      </w:pPr>
      <w:rPr>
        <w:rFonts w:ascii="仿宋" w:eastAsia="仿宋" w:hAnsi="仿宋" w:cs="仿宋" w:hint="default"/>
        <w:spacing w:val="-2"/>
        <w:w w:val="100"/>
        <w:sz w:val="40"/>
        <w:szCs w:val="40"/>
      </w:rPr>
    </w:lvl>
    <w:lvl w:ilvl="3">
      <w:start w:val="0"/>
      <w:numFmt w:val="bullet"/>
      <w:lvlText w:val="•"/>
      <w:lvlJc w:val="left"/>
      <w:pPr>
        <w:ind w:left="7247" w:hanging="1053"/>
      </w:pPr>
      <w:rPr>
        <w:rFonts w:hint="default"/>
      </w:rPr>
    </w:lvl>
    <w:lvl w:ilvl="4">
      <w:start w:val="0"/>
      <w:numFmt w:val="bullet"/>
      <w:lvlText w:val="•"/>
      <w:lvlJc w:val="left"/>
      <w:pPr>
        <w:ind w:left="8763" w:hanging="1053"/>
      </w:pPr>
      <w:rPr>
        <w:rFonts w:hint="default"/>
      </w:rPr>
    </w:lvl>
    <w:lvl w:ilvl="5">
      <w:start w:val="0"/>
      <w:numFmt w:val="bullet"/>
      <w:lvlText w:val="•"/>
      <w:lvlJc w:val="left"/>
      <w:pPr>
        <w:ind w:left="10279" w:hanging="1053"/>
      </w:pPr>
      <w:rPr>
        <w:rFonts w:hint="default"/>
      </w:rPr>
    </w:lvl>
    <w:lvl w:ilvl="6">
      <w:start w:val="0"/>
      <w:numFmt w:val="bullet"/>
      <w:lvlText w:val="•"/>
      <w:lvlJc w:val="left"/>
      <w:pPr>
        <w:ind w:left="11795" w:hanging="1053"/>
      </w:pPr>
      <w:rPr>
        <w:rFonts w:hint="default"/>
      </w:rPr>
    </w:lvl>
    <w:lvl w:ilvl="7">
      <w:start w:val="0"/>
      <w:numFmt w:val="bullet"/>
      <w:lvlText w:val="•"/>
      <w:lvlJc w:val="left"/>
      <w:pPr>
        <w:ind w:left="13311" w:hanging="1053"/>
      </w:pPr>
      <w:rPr>
        <w:rFonts w:hint="default"/>
      </w:rPr>
    </w:lvl>
    <w:lvl w:ilvl="8">
      <w:start w:val="0"/>
      <w:numFmt w:val="bullet"/>
      <w:lvlText w:val="•"/>
      <w:lvlJc w:val="left"/>
      <w:pPr>
        <w:ind w:left="14827" w:hanging="1053"/>
      </w:pPr>
      <w:rPr>
        <w:rFonts w:hint="default"/>
      </w:rPr>
    </w:lvl>
  </w:abstractNum>
  <w:abstractNum w:abstractNumId="18">
    <w:nsid w:val="7BB7DD86"/>
    <w:multiLevelType w:val="hybridMultilevel"/>
    <w:tmpl w:val="00000000"/>
    <w:lvl w:ilvl="0">
      <w:start w:val="1"/>
      <w:numFmt w:val="decimal"/>
      <w:lvlText w:val="（%1）"/>
      <w:lvlJc w:val="left"/>
      <w:pPr>
        <w:ind w:left="2700" w:hanging="1053"/>
        <w:jc w:val="left"/>
      </w:pPr>
      <w:rPr>
        <w:rFonts w:ascii="仿宋" w:eastAsia="仿宋" w:hAnsi="仿宋" w:cs="仿宋" w:hint="default"/>
        <w:spacing w:val="-2"/>
        <w:w w:val="100"/>
        <w:sz w:val="40"/>
        <w:szCs w:val="40"/>
      </w:rPr>
    </w:lvl>
    <w:lvl w:ilvl="1">
      <w:start w:val="0"/>
      <w:numFmt w:val="bullet"/>
      <w:lvlText w:val="•"/>
      <w:lvlJc w:val="left"/>
      <w:pPr>
        <w:ind w:left="4215" w:hanging="1053"/>
      </w:pPr>
      <w:rPr>
        <w:rFonts w:hint="default"/>
      </w:rPr>
    </w:lvl>
    <w:lvl w:ilvl="2">
      <w:start w:val="0"/>
      <w:numFmt w:val="bullet"/>
      <w:lvlText w:val="•"/>
      <w:lvlJc w:val="left"/>
      <w:pPr>
        <w:ind w:left="5731" w:hanging="1053"/>
      </w:pPr>
      <w:rPr>
        <w:rFonts w:hint="default"/>
      </w:rPr>
    </w:lvl>
    <w:lvl w:ilvl="3">
      <w:start w:val="0"/>
      <w:numFmt w:val="bullet"/>
      <w:lvlText w:val="•"/>
      <w:lvlJc w:val="left"/>
      <w:pPr>
        <w:ind w:left="7247" w:hanging="1053"/>
      </w:pPr>
      <w:rPr>
        <w:rFonts w:hint="default"/>
      </w:rPr>
    </w:lvl>
    <w:lvl w:ilvl="4">
      <w:start w:val="0"/>
      <w:numFmt w:val="bullet"/>
      <w:lvlText w:val="•"/>
      <w:lvlJc w:val="left"/>
      <w:pPr>
        <w:ind w:left="8763" w:hanging="1053"/>
      </w:pPr>
      <w:rPr>
        <w:rFonts w:hint="default"/>
      </w:rPr>
    </w:lvl>
    <w:lvl w:ilvl="5">
      <w:start w:val="0"/>
      <w:numFmt w:val="bullet"/>
      <w:lvlText w:val="•"/>
      <w:lvlJc w:val="left"/>
      <w:pPr>
        <w:ind w:left="10279" w:hanging="1053"/>
      </w:pPr>
      <w:rPr>
        <w:rFonts w:hint="default"/>
      </w:rPr>
    </w:lvl>
    <w:lvl w:ilvl="6">
      <w:start w:val="0"/>
      <w:numFmt w:val="bullet"/>
      <w:lvlText w:val="•"/>
      <w:lvlJc w:val="left"/>
      <w:pPr>
        <w:ind w:left="11795" w:hanging="1053"/>
      </w:pPr>
      <w:rPr>
        <w:rFonts w:hint="default"/>
      </w:rPr>
    </w:lvl>
    <w:lvl w:ilvl="7">
      <w:start w:val="0"/>
      <w:numFmt w:val="bullet"/>
      <w:lvlText w:val="•"/>
      <w:lvlJc w:val="left"/>
      <w:pPr>
        <w:ind w:left="13311" w:hanging="1053"/>
      </w:pPr>
      <w:rPr>
        <w:rFonts w:hint="default"/>
      </w:rPr>
    </w:lvl>
    <w:lvl w:ilvl="8">
      <w:start w:val="0"/>
      <w:numFmt w:val="bullet"/>
      <w:lvlText w:val="•"/>
      <w:lvlJc w:val="left"/>
      <w:pPr>
        <w:ind w:left="14827" w:hanging="1053"/>
      </w:pPr>
      <w:rPr>
        <w:rFonts w:hint="default"/>
      </w:rPr>
    </w:lvl>
  </w:abstractNum>
  <w:num w:numId="1">
    <w:abstractNumId w:val="15"/>
  </w:num>
  <w:num w:numId="2">
    <w:abstractNumId w:val="4"/>
  </w:num>
  <w:num w:numId="3">
    <w:abstractNumId w:val="1"/>
  </w:num>
  <w:num w:numId="4">
    <w:abstractNumId w:val="3"/>
  </w:num>
  <w:num w:numId="5">
    <w:abstractNumId w:val="6"/>
  </w:num>
  <w:num w:numId="6">
    <w:abstractNumId w:val="2"/>
  </w:num>
  <w:num w:numId="7">
    <w:abstractNumId w:val="14"/>
  </w:num>
  <w:num w:numId="8">
    <w:abstractNumId w:val="12"/>
  </w:num>
  <w:num w:numId="9">
    <w:abstractNumId w:val="18"/>
  </w:num>
  <w:num w:numId="10">
    <w:abstractNumId w:val="5"/>
  </w:num>
  <w:num w:numId="11">
    <w:abstractNumId w:val="16"/>
  </w:num>
  <w:num w:numId="12">
    <w:abstractNumId w:val="17"/>
  </w:num>
  <w:num w:numId="13">
    <w:abstractNumId w:val="9"/>
  </w:num>
  <w:num w:numId="14">
    <w:abstractNumId w:val="11"/>
  </w:num>
  <w:num w:numId="15">
    <w:abstractNumId w:val="13"/>
  </w:num>
  <w:num w:numId="16">
    <w:abstractNumId w:val="7"/>
  </w:num>
  <w:num w:numId="17">
    <w:abstractNumId w:val="8"/>
  </w:num>
  <w:num w:numId="18">
    <w:abstractNumId w:val="0"/>
  </w:num>
  <w:num w:numId="19">
    <w:abstractNumId w:val="1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defaultTabStop w:val="720"/>
  <w:drawingGridHorizontalSpacing w:val="110"/>
  <w:displayHorizontalDrawingGridEvery w:val="2"/>
  <w:characterSpacingControl w:val="doNotCompress"/>
  <w:compat>
    <w:ulTrailSpace/>
    <w:shapeLayoutLikeWW8/>
    <w:useFELayout/>
  </w:compat>
  <w:rsids>
    <w:rsidRoot w:val="00000000"/>
  </w:rsids>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spacing w:before="0" w:after="0" w:line="240" w:lineRule="auto"/>
        <w:ind w:left="0" w:right="0"/>
        <w:jc w:val="lef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uiPriority w:val="1"/>
    <w:qFormat/>
    <w:rPr>
      <w:rFonts w:ascii="仿宋" w:eastAsia="仿宋" w:hAnsi="仿宋" w:cs="仿宋"/>
    </w:rPr>
  </w:style>
  <w:style w:type="paragraph" w:styleId="Heading1">
    <w:name w:val="heading 1"/>
    <w:basedOn w:val="Normal"/>
    <w:uiPriority w:val="1"/>
    <w:qFormat/>
    <w:pPr>
      <w:spacing w:before="12"/>
      <w:ind w:left="6643" w:hanging="725"/>
      <w:outlineLvl w:val="0"/>
    </w:pPr>
    <w:rPr>
      <w:rFonts w:ascii="仿宋" w:eastAsia="仿宋" w:hAnsi="仿宋" w:cs="仿宋"/>
      <w:b/>
      <w:bCs/>
      <w:sz w:val="48"/>
      <w:szCs w:val="48"/>
    </w:rPr>
  </w:style>
  <w:style w:type="character" w:default="1" w:styleId="DefaultParagraphFont">
    <w:name w:val="Default Paragraph Font"/>
    <w:uiPriority w:val="1"/>
    <w:semiHidden/>
    <w:unhideWhenUsed/>
  </w:style>
  <w:style w:type="numbering" w:default="1" w:styleId="NoList">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TOC1">
    <w:name w:val="toc 1"/>
    <w:basedOn w:val="Normal"/>
    <w:uiPriority w:val="1"/>
    <w:qFormat/>
    <w:pPr>
      <w:spacing w:before="475"/>
      <w:ind w:left="3870" w:hanging="541"/>
    </w:pPr>
    <w:rPr>
      <w:rFonts w:ascii="宋体" w:eastAsia="宋体" w:hAnsi="宋体" w:cs="宋体"/>
      <w:sz w:val="36"/>
      <w:szCs w:val="36"/>
    </w:rPr>
  </w:style>
  <w:style w:type="paragraph" w:styleId="TOC2">
    <w:name w:val="toc 2"/>
    <w:basedOn w:val="Normal"/>
    <w:uiPriority w:val="1"/>
    <w:qFormat/>
    <w:pPr>
      <w:spacing w:before="475"/>
      <w:ind w:left="3931"/>
    </w:pPr>
    <w:rPr>
      <w:rFonts w:ascii="宋体" w:eastAsia="宋体" w:hAnsi="宋体" w:cs="宋体"/>
      <w:sz w:val="36"/>
      <w:szCs w:val="36"/>
    </w:rPr>
  </w:style>
  <w:style w:type="paragraph" w:styleId="BodyText">
    <w:name w:val="Body Text"/>
    <w:basedOn w:val="Normal"/>
    <w:uiPriority w:val="1"/>
    <w:qFormat/>
    <w:rPr>
      <w:rFonts w:ascii="仿宋" w:eastAsia="仿宋" w:hAnsi="仿宋" w:cs="仿宋"/>
      <w:sz w:val="42"/>
      <w:szCs w:val="42"/>
    </w:rPr>
  </w:style>
  <w:style w:type="paragraph" w:styleId="Title">
    <w:name w:val="Title"/>
    <w:basedOn w:val="Normal"/>
    <w:uiPriority w:val="1"/>
    <w:qFormat/>
    <w:pPr>
      <w:spacing w:line="1425" w:lineRule="exact"/>
      <w:ind w:left="3441" w:right="3459"/>
      <w:jc w:val="center"/>
    </w:pPr>
    <w:rPr>
      <w:rFonts w:ascii="Microsoft JhengHei" w:eastAsia="Microsoft JhengHei" w:hAnsi="Microsoft JhengHei" w:cs="Microsoft JhengHei"/>
      <w:b/>
      <w:bCs/>
      <w:sz w:val="84"/>
      <w:szCs w:val="84"/>
    </w:rPr>
  </w:style>
  <w:style w:type="paragraph" w:styleId="ListParagraph">
    <w:name w:val="List Paragraph"/>
    <w:basedOn w:val="Normal"/>
    <w:uiPriority w:val="1"/>
    <w:qFormat/>
    <w:pPr>
      <w:ind w:left="2700" w:firstLine="957"/>
    </w:pPr>
    <w:rPr>
      <w:rFonts w:ascii="仿宋" w:eastAsia="仿宋" w:hAnsi="仿宋" w:cs="仿宋"/>
    </w:rPr>
  </w:style>
  <w:style w:type="paragraph" w:customStyle="1" w:styleId="TableParagraph">
    <w:name w:val="Table Paragraph"/>
    <w:basedOn w:val="Normal"/>
    <w:uiPriority w:val="1"/>
    <w:qFormat/>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Relationships xmlns="http://schemas.openxmlformats.org/package/2006/relationships"><Relationship Id="rId1" Type="http://schemas.openxmlformats.org/officeDocument/2006/relationships/settings" Target="settings.xml" /><Relationship Id="rId10" Type="http://schemas.openxmlformats.org/officeDocument/2006/relationships/hyperlink" Target="https://d.book118.com/817021135054006046" TargetMode="External" /><Relationship Id="rId11" Type="http://schemas.openxmlformats.org/officeDocument/2006/relationships/theme" Target="theme/theme1.xml" /><Relationship Id="rId12" Type="http://schemas.openxmlformats.org/officeDocument/2006/relationships/numbering" Target="numbering.xml" /><Relationship Id="rId13" Type="http://schemas.openxmlformats.org/officeDocument/2006/relationships/styles" Target="style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image" Target="media/image1.png" /><Relationship Id="rId5" Type="http://schemas.openxmlformats.org/officeDocument/2006/relationships/image" Target="media/image2.png" /><Relationship Id="rId6" Type="http://schemas.openxmlformats.org/officeDocument/2006/relationships/image" Target="media/image3.png" /><Relationship Id="rId7" Type="http://schemas.openxmlformats.org/officeDocument/2006/relationships/image" Target="media/image4.png" /><Relationship Id="rId8" Type="http://schemas.openxmlformats.org/officeDocument/2006/relationships/image" Target="media/image5.png" /><Relationship Id="rId9" Type="http://schemas.openxmlformats.org/officeDocument/2006/relationships/image" Target="media/image6.png"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12</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revision>0</cp:revision>
  <dcterms:created xsi:type="dcterms:W3CDTF">2024-02-02T04:30:26Z</dcterms:created>
  <dcterms:modified xsi:type="dcterms:W3CDTF">2024-02-02T04:30:26Z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2022-11-20T00:00:00Z</vt:filetime>
  </property>
  <property fmtid="{D5CDD505-2E9C-101B-9397-08002B2CF9AE}" pid="3" name="LastSaved">
    <vt:filetime>2024-02-02T00:00:00Z</vt:filetime>
  </property>
</Properties>
</file>