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C4F5D" w:rsidP="007C4F5D" w14:paraId="63A3F40D" w14:textId="77777777">
      <w:pPr>
        <w:spacing w:before="48" w:beforeLines="20" w:after="360" w:afterLines="150" w:line="360" w:lineRule="auto"/>
        <w:jc w:val="center"/>
        <w:rPr>
          <w:rFonts w:ascii="华文中宋" w:eastAsia="华文中宋" w:hAnsi="华文中宋"/>
          <w:b/>
          <w:sz w:val="30"/>
        </w:rPr>
      </w:pPr>
      <w:r w:rsidRPr="007C4F5D">
        <w:rPr>
          <w:rFonts w:ascii="华文中宋" w:eastAsia="华文中宋" w:hAnsi="华文中宋"/>
          <w:b/>
          <w:sz w:val="30"/>
        </w:rPr>
        <w:t>2024</w:t>
      </w:r>
      <w:r w:rsidRPr="007C4F5D">
        <w:rPr>
          <w:rFonts w:ascii="华文中宋" w:eastAsia="华文中宋" w:hAnsi="华文中宋"/>
          <w:b/>
          <w:sz w:val="30"/>
        </w:rPr>
        <w:t>年新疆塔里木农业综合开发股份有限公司人员招聘考试题库及答案解析</w:t>
      </w:r>
    </w:p>
    <w:p w:rsidR="00A77B3E" w14:paraId="23D682C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763968E" w14:textId="77777777">
      <w:pPr>
        <w:spacing w:after="260" w:line="360" w:lineRule="auto"/>
      </w:pPr>
      <w:r>
        <w:rPr>
          <w:rFonts w:eastAsia="微软雅黑" w:cs="宋体"/>
          <w:b/>
        </w:rPr>
        <w:t>一、言语理解与表达</w:t>
      </w:r>
    </w:p>
    <w:p w:rsidR="003F588C" w14:paraId="4293C15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近年来，在教育部门推行新课程改革、大力实施素质教育、减轻学生负担的进程中，个别地方的家长却成了学校老师的“助教”，家庭作业演变成了“家长作业”，作业种类从检查作业并签字、帮助孩子背诵诗文拓展到听低年级孩子讲故事、制作手抄报、完成小制作等。从教育教学规律上来看，检查作业、发现孩子作业中的错误并督促其改正应该是老师的职责，是一项专业的事情。大多数家长并不具备这样的专业水平，就算有条件胜任也不一定有时间，强迫让家长当“助教”不仅令家长勉为其难，也触及了教师基本的道德底线，让家校关系变了味。</w:t>
      </w:r>
    </w:p>
    <w:p w:rsidR="003F588C" w14:paraId="396E0FB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E5C92E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、“家长作业”现象不符合教育教学规律</w:t>
      </w:r>
    </w:p>
    <w:p w:rsidR="003F588C" w14:paraId="507D6C9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、家长不具备当老师“助教”的专业水平</w:t>
      </w:r>
    </w:p>
    <w:p w:rsidR="003F588C" w14:paraId="76BB6BD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、强迫家长当“助教”是教师失责的体现</w:t>
      </w:r>
    </w:p>
    <w:p w:rsidR="003F588C" w14:paraId="0F24FD8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、家长“助教”现象与素质教育背道而驰</w:t>
      </w:r>
    </w:p>
    <w:p w:rsidR="003F588C" w14:paraId="191F2FF0"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5C7EC262"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前文引出话题，论述在教育部门推行改革的背景下，个别地方出现家长成了学校老师的“助教”的现象。接着分析这种现象带来的问题：一方面大多数家长并不具</w:t>
      </w:r>
      <w:r w:rsidRPr="003F588C">
        <w:rPr>
          <w:rFonts w:ascii="Times New Roman" w:eastAsia="微软雅黑" w:hAnsi="微软雅黑" w:cs="宋体" w:hint="eastAsia"/>
          <w:szCs w:val="18"/>
        </w:rPr>
        <w:t>备这样的专业水平，另一方面强迫让家长当“助教”不仅令家长勉为其难，也触及了教师基本的道德底线，让家校关系变了味。文段重点强调了让家长当“助教”存在的问题，即这种现象与素质教育背道而驰。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05F40C4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毫无疑问，在今日武断批判中医的人中，不乏以“科学”代言人自居者，将各种自己不懂的知识系统一棍子打死，归入</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，这种态度不能不使人怀疑其言论与知识的讨论无关，是另有用意。不过，在抗拒这种学霸的同时，我们也不必要陷入相反的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。坦率地说，身为一个“中医”，我认为目前的中医面临的最大危机不是外来的，而是内在的，中医落到今天这个地步，一定程度上可谓是</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w:t>
      </w:r>
    </w:p>
    <w:p w:rsidR="003F588C" w14:paraId="7E88087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3B97CB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、邪说</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境地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罪有应得</w:t>
      </w:r>
    </w:p>
    <w:p w:rsidR="003F588C" w14:paraId="3DF18CC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、异端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泥潭</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咎由自取</w:t>
      </w:r>
    </w:p>
    <w:p w:rsidR="003F588C" w14:paraId="76B3BA5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、异己</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泥潭</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责无旁贷</w:t>
      </w:r>
    </w:p>
    <w:p w:rsidR="003F588C" w14:paraId="6801617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、异类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困境</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作茧自缚</w:t>
      </w:r>
    </w:p>
    <w:p w:rsidR="003F588C" w14:paraId="180510C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1561C0D8"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异端”现多指自认为正统者对异己的思想、理论的称呼，与题干中“不乏‘科学’代言人自居者，将各种自己不懂的知识系统一棍子打死”相呼应，故第一空填“异端”合适。“异类”、“异己”针对的是人或其他生物，不能用来形容“知识系统”。“邪说”一词语义过重。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622FDF6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成功不仅有长度，也有宽度，我们</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在已经成功的领域里继续发展，</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拓展思路，涉足在其他陌生行业，生活在这样一个瞬息万变的时代，原地踏步的人只会被淘汰。</w:t>
      </w:r>
    </w:p>
    <w:p w:rsidR="003F588C" w14:paraId="619B6B4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270823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、既可以</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也可以</w:t>
      </w:r>
    </w:p>
    <w:p w:rsidR="003F588C" w14:paraId="513FC9D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、不应该</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而应该</w:t>
      </w:r>
    </w:p>
    <w:p w:rsidR="003F588C" w14:paraId="172E81B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、不仅要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更要</w:t>
      </w:r>
    </w:p>
    <w:p w:rsidR="003F588C" w14:paraId="6E32153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、与其</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不如</w:t>
      </w:r>
    </w:p>
    <w:p w:rsidR="003F588C" w14:paraId="126444A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2BABAA7E"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在已成功的领域里继续发展”对应前句的“长度”，“拓展思路，涉足在其他陌生行业”对应前句的“宽度”。由“不仅有长度，也有宽度”可知，空缺处所填关联词之间的关系应与前句的“不仅……也”类似，表递进。与此相符的为</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73B8711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按照传统建筑流程，盖房子要先做土建，再装设备，最后做装修，而住宅产业化则</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了这一思路。业内人士介绍说，通过标准化、通用化设计，工厂化、部件化生产，现场组装等流程，住宅产业化</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了半手工半机械的传统建筑模式，将推动住宅产业由传统建筑业向先进制造业转变。</w:t>
      </w:r>
    </w:p>
    <w:p w:rsidR="003F588C" w14:paraId="05D7B74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 xml:space="preserve"> ( ) </w:t>
      </w:r>
      <w:r w:rsidRPr="003F588C">
        <w:rPr>
          <w:rFonts w:ascii="Times New Roman" w:eastAsia="微软雅黑" w:hAnsi="微软雅黑" w:cs="宋体" w:hint="eastAsia"/>
          <w:szCs w:val="18"/>
        </w:rPr>
        <w:t>。</w:t>
      </w:r>
    </w:p>
    <w:p w:rsidR="003F588C" w14:paraId="3FA0027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、继承</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创新</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https://d.book118.com/817125016065006031</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F5D" w:rsidP="00A66124" w14:paraId="2AC9C7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4F5D" w14:paraId="2C3E833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F5D" w:rsidP="00A66124" w14:paraId="19F0A255" w14:textId="18CA12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C4F5D" w14:paraId="06BCE9C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F5D" w14:paraId="7B23C63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F5D"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4F5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F5D" w:rsidP="00A66124" w14:textId="18CA12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C4F5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F5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F5D"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4F5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F5D" w:rsidP="00A66124" w14:textId="18CA12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C4F5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F5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F5D" w14:paraId="3F5FDFB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F5D" w14:paraId="082B9B1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F5D" w14:paraId="7C35736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F5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F5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F5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F5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F5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4F5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7C4F5D"/>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C97AFA7"/>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7C4F5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C4F5D"/>
    <w:rPr>
      <w:sz w:val="18"/>
      <w:szCs w:val="18"/>
    </w:rPr>
  </w:style>
  <w:style w:type="paragraph" w:styleId="Footer">
    <w:name w:val="footer"/>
    <w:basedOn w:val="Normal"/>
    <w:link w:val="a0"/>
    <w:rsid w:val="007C4F5D"/>
    <w:pPr>
      <w:tabs>
        <w:tab w:val="center" w:pos="4153"/>
        <w:tab w:val="right" w:pos="8306"/>
      </w:tabs>
      <w:snapToGrid w:val="0"/>
    </w:pPr>
    <w:rPr>
      <w:sz w:val="18"/>
      <w:szCs w:val="18"/>
    </w:rPr>
  </w:style>
  <w:style w:type="character" w:customStyle="1" w:styleId="a0">
    <w:name w:val="页脚 字符"/>
    <w:basedOn w:val="DefaultParagraphFont"/>
    <w:link w:val="Footer"/>
    <w:rsid w:val="007C4F5D"/>
    <w:rPr>
      <w:sz w:val="18"/>
      <w:szCs w:val="18"/>
    </w:rPr>
  </w:style>
  <w:style w:type="character" w:styleId="PageNumber">
    <w:name w:val="page number"/>
    <w:basedOn w:val="DefaultParagraphFont"/>
    <w:rsid w:val="007C4F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1712501606500603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3853</Words>
  <Characters>21965</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2024-01-14T10:15:00Z</dcterms:created>
  <dcterms:modified xsi:type="dcterms:W3CDTF">2024-01-14T10:15:00Z</dcterms:modified>
</cp:coreProperties>
</file>