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游标卡尺相关行业公司成立报告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3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_Toc14539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19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_Toc31379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_Toc27519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_Toc27090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1" w:history="1">
        <w:r>
          <w:rPr>
            <w:rFonts w:ascii="仿宋" w:eastAsia="仿宋" w:hAnsi="仿宋" w:cs="仿宋" w:hint="eastAsia"/>
            <w:lang w:eastAsia="zh-CN"/>
          </w:rPr>
          <w:t>(七)、游标卡尺项目建设必要性分析</w:t>
        </w:r>
        <w:r>
          <w:tab/>
        </w:r>
        <w:r>
          <w:fldChar w:fldCharType="begin"/>
        </w:r>
        <w:r>
          <w:instrText xml:space="preserve"> PAGEREF _Toc26831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_Toc9095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(一)、游标卡尺项目选址原则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_Toc28054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3" w:history="1">
        <w:r>
          <w:rPr>
            <w:rFonts w:ascii="仿宋" w:eastAsia="仿宋" w:hAnsi="仿宋" w:cs="仿宋" w:hint="eastAsia"/>
            <w:lang w:eastAsia="zh-CN"/>
          </w:rPr>
          <w:t>(五)、游标卡尺项目选址综合评价</w:t>
        </w:r>
        <w:r>
          <w:tab/>
        </w:r>
        <w:r>
          <w:fldChar w:fldCharType="begin"/>
        </w:r>
        <w:r>
          <w:instrText xml:space="preserve"> PAGEREF _Toc30653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四、游标卡尺项目概况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(二)、游标卡尺项目提出的理由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1" w:history="1">
        <w:r>
          <w:rPr>
            <w:rFonts w:ascii="仿宋" w:eastAsia="仿宋" w:hAnsi="仿宋" w:cs="仿宋" w:hint="eastAsia"/>
            <w:lang w:eastAsia="zh-CN"/>
          </w:rPr>
          <w:t>(三)、游标卡尺项目选址</w:t>
        </w:r>
        <w:r>
          <w:tab/>
        </w:r>
        <w:r>
          <w:fldChar w:fldCharType="begin"/>
        </w:r>
        <w:r>
          <w:instrText xml:space="preserve"> PAGEREF _Toc6961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8" w:history="1">
        <w:r>
          <w:rPr>
            <w:rFonts w:ascii="仿宋" w:eastAsia="仿宋" w:hAnsi="仿宋" w:cs="仿宋" w:hint="eastAsia"/>
            <w:lang w:eastAsia="zh-CN"/>
          </w:rPr>
          <w:t>(六)、游标卡尺项目投资</w:t>
        </w:r>
        <w:r>
          <w:tab/>
        </w:r>
        <w:r>
          <w:fldChar w:fldCharType="begin"/>
        </w:r>
        <w:r>
          <w:instrText xml:space="preserve"> PAGEREF _Toc19608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9" w:history="1">
        <w:r>
          <w:rPr>
            <w:rFonts w:ascii="仿宋" w:eastAsia="仿宋" w:hAnsi="仿宋" w:cs="仿宋" w:hint="eastAsia"/>
            <w:lang w:eastAsia="zh-CN"/>
          </w:rPr>
          <w:t>(七)、游标卡尺项目进度规划</w:t>
        </w:r>
        <w:r>
          <w:tab/>
        </w:r>
        <w:r>
          <w:fldChar w:fldCharType="begin"/>
        </w:r>
        <w:r>
          <w:instrText xml:space="preserve"> PAGEREF _Toc10969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6" w:history="1">
        <w:r>
          <w:rPr>
            <w:rFonts w:ascii="仿宋" w:eastAsia="仿宋" w:hAnsi="仿宋" w:cs="仿宋" w:hint="eastAsia"/>
            <w:lang w:eastAsia="zh-CN"/>
          </w:rPr>
          <w:t>(九)、游标卡尺项目综合评价</w:t>
        </w:r>
        <w:r>
          <w:tab/>
        </w:r>
        <w:r>
          <w:fldChar w:fldCharType="begin"/>
        </w:r>
        <w:r>
          <w:instrText xml:space="preserve"> PAGEREF _Toc15596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_Toc19412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_Toc7610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_Toc11934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3" w:history="1">
        <w:r>
          <w:rPr>
            <w:rFonts w:ascii="仿宋" w:eastAsia="仿宋" w:hAnsi="仿宋" w:cs="仿宋" w:hint="eastAsia"/>
            <w:lang w:eastAsia="zh-CN"/>
          </w:rPr>
          <w:t>六、游标卡尺项目风险分析</w:t>
        </w:r>
        <w:r>
          <w:tab/>
        </w:r>
        <w:r>
          <w:fldChar w:fldCharType="begin"/>
        </w:r>
        <w:r>
          <w:instrText xml:space="preserve"> PAGEREF _Toc8413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(一)、游标卡尺项目风险分析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" w:history="1">
        <w:r>
          <w:rPr>
            <w:rFonts w:ascii="仿宋" w:eastAsia="仿宋" w:hAnsi="仿宋" w:cs="仿宋" w:hint="eastAsia"/>
            <w:lang w:eastAsia="zh-CN"/>
          </w:rPr>
          <w:t>(二)、游标卡尺项目风险对策</w:t>
        </w:r>
        <w:r>
          <w:tab/>
        </w:r>
        <w:r>
          <w:fldChar w:fldCharType="begin"/>
        </w:r>
        <w:r>
          <w:instrText xml:space="preserve"> PAGEREF _Toc2232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6" w:history="1">
        <w:r>
          <w:rPr>
            <w:rFonts w:ascii="仿宋" w:eastAsia="仿宋" w:hAnsi="仿宋" w:cs="仿宋" w:hint="eastAsia"/>
            <w:lang w:eastAsia="zh-CN"/>
          </w:rPr>
          <w:t>(一)、游标卡尺项目背景分析</w:t>
        </w:r>
        <w:r>
          <w:tab/>
        </w:r>
        <w:r>
          <w:fldChar w:fldCharType="begin"/>
        </w:r>
        <w:r>
          <w:instrText xml:space="preserve"> PAGEREF _Toc11336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6" w:history="1">
        <w:r>
          <w:rPr>
            <w:rFonts w:ascii="仿宋" w:eastAsia="仿宋" w:hAnsi="仿宋" w:cs="仿宋" w:hint="eastAsia"/>
            <w:lang w:eastAsia="zh-CN"/>
          </w:rPr>
          <w:t>(二)、游标卡尺项目建设必要性分析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_Toc18606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_Toc20844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_Toc4798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_Toc9518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_Toc21452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_Toc764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_Toc20632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_Toc22974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(一)、游标卡尺项目进度安排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(二)、游标卡尺项目实施保障措施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_Toc13774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_Toc14952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_Toc15213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_Toc28775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_Toc21701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9" w:history="1">
        <w:r>
          <w:rPr>
            <w:rFonts w:ascii="仿宋" w:eastAsia="仿宋" w:hAnsi="仿宋" w:cs="仿宋" w:hint="eastAsia"/>
            <w:lang w:eastAsia="zh-CN"/>
          </w:rPr>
          <w:t>(一)、社会责任游标卡尺项目</w:t>
        </w:r>
        <w:r>
          <w:tab/>
        </w:r>
        <w:r>
          <w:fldChar w:fldCharType="begin"/>
        </w:r>
        <w:r>
          <w:instrText xml:space="preserve"> PAGEREF _Toc30489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8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_Toc32065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_Toc20093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_Toc19281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十五、游标卡尺项目总结分析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3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619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0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https://d.book118.com/817146035114006042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146035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2024-02-03T14:13:00Z</dcterms:created>
  <dcterms:modified xsi:type="dcterms:W3CDTF">2024-02-03T14:13:48Z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8B16B38A31FF4C22B7D26695661A8534_11</vt:lpwstr>
  </property>
  <property fmtid="{D5CDD505-2E9C-101B-9397-08002B2CF9AE}" pid="3" name="KSOProductBuildVer">
    <vt:lpwstr>2052-12.1.0.16250</vt:lpwstr>
  </property>
</Properties>
</file>