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12" w:lineRule="auto"/>
        <w:rPr>
          <w:rFonts w:ascii="Arial"/>
          <w:sz w:val="21"/>
        </w:rPr>
      </w:pPr>
    </w:p>
    <w:p>
      <w:pPr>
        <w:spacing w:before="101" w:line="227" w:lineRule="auto"/>
        <w:ind w:left="2775"/>
        <w:outlineLvl w:val="0"/>
        <w:rPr>
          <w:rFonts w:ascii="SimHei" w:eastAsia="SimHei" w:hAnsi="SimHei" w:cs="SimHei"/>
          <w:sz w:val="31"/>
          <w:szCs w:val="31"/>
        </w:rPr>
      </w:pPr>
      <w:r>
        <w:rPr>
          <w:rFonts w:ascii="SimHei" w:eastAsia="SimHei" w:hAnsi="SimHei" w:cs="SimHei"/>
          <w:spacing w:val="8"/>
          <w:sz w:val="31"/>
          <w:szCs w:val="31"/>
        </w:rPr>
        <w:t>高低温振动传感器校准规范</w:t>
      </w:r>
    </w:p>
    <w:p>
      <w:pPr>
        <w:spacing w:line="388" w:lineRule="auto"/>
        <w:rPr>
          <w:rFonts w:ascii="Arial"/>
          <w:sz w:val="21"/>
        </w:rPr>
      </w:pPr>
    </w:p>
    <w:p>
      <w:pPr>
        <w:spacing w:before="78" w:line="223" w:lineRule="auto"/>
        <w:ind w:left="18"/>
        <w:outlineLvl w:val="0"/>
        <w:rPr>
          <w:rFonts w:ascii="SimHei" w:eastAsia="SimHei" w:hAnsi="SimHei" w:cs="SimHei"/>
          <w:sz w:val="24"/>
          <w:szCs w:val="24"/>
        </w:rPr>
      </w:pPr>
      <w:r>
        <w:rPr>
          <w:rFonts w:ascii="SimHei" w:eastAsia="SimHei" w:hAnsi="SimHei" w:cs="SimHei"/>
          <w:spacing w:val="-12"/>
          <w:sz w:val="24"/>
          <w:szCs w:val="24"/>
        </w:rPr>
        <w:t>1</w:t>
      </w:r>
      <w:r>
        <w:rPr>
          <w:rFonts w:ascii="SimHei" w:eastAsia="SimHei" w:hAnsi="SimHei" w:cs="SimHei"/>
          <w:spacing w:val="13"/>
          <w:sz w:val="24"/>
          <w:szCs w:val="24"/>
        </w:rPr>
        <w:t xml:space="preserve"> </w:t>
      </w:r>
      <w:r>
        <w:rPr>
          <w:rFonts w:ascii="SimHei" w:eastAsia="SimHei" w:hAnsi="SimHei" w:cs="SimHei"/>
          <w:spacing w:val="-12"/>
          <w:sz w:val="24"/>
          <w:szCs w:val="24"/>
        </w:rPr>
        <w:t>范围</w:t>
      </w:r>
    </w:p>
    <w:p>
      <w:pPr>
        <w:pStyle w:val="BodyText"/>
        <w:spacing w:before="260" w:line="503" w:lineRule="exact"/>
        <w:ind w:left="487"/>
      </w:pPr>
      <w:r>
        <w:rPr>
          <w:spacing w:val="-3"/>
          <w:position w:val="16"/>
        </w:rPr>
        <w:t>本规范适用于频率范围</w:t>
      </w:r>
      <w:r>
        <w:rPr>
          <w:spacing w:val="-15"/>
          <w:position w:val="16"/>
        </w:rPr>
        <w:t xml:space="preserve"> </w:t>
      </w:r>
      <w:r>
        <w:rPr>
          <w:rFonts w:ascii="Times New Roman" w:eastAsia="Times New Roman" w:hAnsi="Times New Roman" w:cs="Times New Roman"/>
          <w:spacing w:val="-3"/>
          <w:position w:val="16"/>
        </w:rPr>
        <w:t>10Hz</w:t>
      </w:r>
      <w:r>
        <w:rPr>
          <w:spacing w:val="-3"/>
          <w:position w:val="16"/>
        </w:rPr>
        <w:t>～</w:t>
      </w:r>
      <w:r>
        <w:rPr>
          <w:rFonts w:ascii="Times New Roman" w:eastAsia="Times New Roman" w:hAnsi="Times New Roman" w:cs="Times New Roman"/>
          <w:spacing w:val="-3"/>
          <w:position w:val="16"/>
        </w:rPr>
        <w:t>3000Hz</w:t>
      </w:r>
      <w:r>
        <w:rPr>
          <w:rFonts w:ascii="Times New Roman" w:eastAsia="Times New Roman" w:hAnsi="Times New Roman" w:cs="Times New Roman"/>
          <w:spacing w:val="-32"/>
          <w:position w:val="16"/>
        </w:rPr>
        <w:t xml:space="preserve"> </w:t>
      </w:r>
      <w:r>
        <w:rPr>
          <w:spacing w:val="-3"/>
          <w:position w:val="16"/>
        </w:rPr>
        <w:t>、加速度范围</w:t>
      </w:r>
      <w:r>
        <w:rPr>
          <w:spacing w:val="-32"/>
          <w:position w:val="16"/>
        </w:rPr>
        <w:t xml:space="preserve"> </w:t>
      </w:r>
      <w:r>
        <w:rPr>
          <w:rFonts w:ascii="Times New Roman" w:eastAsia="Times New Roman" w:hAnsi="Times New Roman" w:cs="Times New Roman"/>
          <w:spacing w:val="-3"/>
          <w:position w:val="16"/>
        </w:rPr>
        <w:t>1m/s</w:t>
      </w:r>
      <w:r>
        <w:rPr>
          <w:rFonts w:ascii="Times New Roman" w:eastAsia="Times New Roman" w:hAnsi="Times New Roman" w:cs="Times New Roman"/>
          <w:spacing w:val="-3"/>
          <w:position w:val="23"/>
          <w:sz w:val="15"/>
          <w:szCs w:val="15"/>
        </w:rPr>
        <w:t>2</w:t>
      </w:r>
      <w:r>
        <w:rPr>
          <w:spacing w:val="-3"/>
          <w:position w:val="16"/>
        </w:rPr>
        <w:t>～</w:t>
      </w:r>
      <w:r>
        <w:rPr>
          <w:rFonts w:ascii="Times New Roman" w:eastAsia="Times New Roman" w:hAnsi="Times New Roman" w:cs="Times New Roman"/>
          <w:spacing w:val="-3"/>
          <w:position w:val="16"/>
        </w:rPr>
        <w:t>100m/s</w:t>
      </w:r>
      <w:r>
        <w:rPr>
          <w:rFonts w:ascii="Times New Roman" w:eastAsia="Times New Roman" w:hAnsi="Times New Roman" w:cs="Times New Roman"/>
          <w:spacing w:val="-3"/>
          <w:position w:val="23"/>
          <w:sz w:val="15"/>
          <w:szCs w:val="15"/>
        </w:rPr>
        <w:t>2</w:t>
      </w:r>
      <w:r>
        <w:rPr>
          <w:rFonts w:ascii="Times New Roman" w:eastAsia="Times New Roman" w:hAnsi="Times New Roman" w:cs="Times New Roman"/>
          <w:spacing w:val="-12"/>
          <w:position w:val="23"/>
          <w:sz w:val="15"/>
          <w:szCs w:val="15"/>
        </w:rPr>
        <w:t xml:space="preserve"> </w:t>
      </w:r>
      <w:r>
        <w:rPr>
          <w:spacing w:val="-3"/>
          <w:position w:val="16"/>
        </w:rPr>
        <w:t>、温度范围</w:t>
      </w:r>
    </w:p>
    <w:p>
      <w:pPr>
        <w:pStyle w:val="BodyText"/>
        <w:spacing w:line="223" w:lineRule="auto"/>
        <w:ind w:left="3"/>
      </w:pPr>
      <w:r>
        <w:rPr>
          <w:rFonts w:ascii="FangSong" w:eastAsia="FangSong" w:hAnsi="FangSong" w:cs="FangSong"/>
          <w:spacing w:val="5"/>
        </w:rPr>
        <w:t>-190℃~800℃</w:t>
      </w:r>
      <w:r>
        <w:rPr>
          <w:spacing w:val="5"/>
        </w:rPr>
        <w:t>的高低温振动传感器的</w:t>
      </w:r>
      <w:r>
        <w:rPr>
          <w:spacing w:val="4"/>
        </w:rPr>
        <w:t>校准。</w:t>
      </w:r>
    </w:p>
    <w:p>
      <w:pPr>
        <w:spacing w:before="297" w:line="222" w:lineRule="auto"/>
        <w:ind w:left="4"/>
        <w:outlineLvl w:val="0"/>
        <w:rPr>
          <w:rFonts w:ascii="SimHei" w:eastAsia="SimHei" w:hAnsi="SimHei" w:cs="SimHei"/>
          <w:sz w:val="24"/>
          <w:szCs w:val="24"/>
        </w:rPr>
      </w:pPr>
      <w:r>
        <w:rPr>
          <w:rFonts w:ascii="SimHei" w:eastAsia="SimHei" w:hAnsi="SimHei" w:cs="SimHei"/>
          <w:spacing w:val="-8"/>
          <w:sz w:val="24"/>
          <w:szCs w:val="24"/>
        </w:rPr>
        <w:t>2</w:t>
      </w:r>
      <w:r>
        <w:rPr>
          <w:rFonts w:ascii="SimHei" w:eastAsia="SimHei" w:hAnsi="SimHei" w:cs="SimHei"/>
          <w:spacing w:val="31"/>
          <w:sz w:val="24"/>
          <w:szCs w:val="24"/>
        </w:rPr>
        <w:t xml:space="preserve"> </w:t>
      </w:r>
      <w:r>
        <w:rPr>
          <w:rFonts w:ascii="SimHei" w:eastAsia="SimHei" w:hAnsi="SimHei" w:cs="SimHei"/>
          <w:spacing w:val="-8"/>
          <w:sz w:val="24"/>
          <w:szCs w:val="24"/>
        </w:rPr>
        <w:t>引用文件</w:t>
      </w:r>
    </w:p>
    <w:p>
      <w:pPr>
        <w:pStyle w:val="BodyText"/>
        <w:spacing w:before="298" w:line="219" w:lineRule="auto"/>
        <w:ind w:left="487"/>
      </w:pPr>
      <w:r>
        <w:rPr>
          <w:spacing w:val="-2"/>
        </w:rPr>
        <w:t>本规范引用下列文件：</w:t>
      </w:r>
    </w:p>
    <w:p>
      <w:pPr>
        <w:pStyle w:val="BodyText"/>
        <w:spacing w:before="180" w:line="221" w:lineRule="auto"/>
        <w:ind w:left="482"/>
      </w:pPr>
      <w:r>
        <w:rPr>
          <w:rFonts w:ascii="Times New Roman" w:eastAsia="Times New Roman" w:hAnsi="Times New Roman" w:cs="Times New Roman"/>
          <w:spacing w:val="-1"/>
        </w:rPr>
        <w:t xml:space="preserve">JJG 233-2008  </w:t>
      </w:r>
      <w:r>
        <w:rPr>
          <w:spacing w:val="-1"/>
        </w:rPr>
        <w:t>《压电加速度计》</w:t>
      </w:r>
    </w:p>
    <w:p>
      <w:pPr>
        <w:pStyle w:val="BodyText"/>
        <w:spacing w:before="181" w:line="465" w:lineRule="exact"/>
        <w:ind w:left="482"/>
      </w:pPr>
      <w:r>
        <w:rPr>
          <w:rFonts w:ascii="Times New Roman" w:eastAsia="Times New Roman" w:hAnsi="Times New Roman" w:cs="Times New Roman"/>
          <w:spacing w:val="-1"/>
          <w:position w:val="17"/>
        </w:rPr>
        <w:t xml:space="preserve">JJG 834-2006  </w:t>
      </w:r>
      <w:r>
        <w:rPr>
          <w:spacing w:val="-1"/>
          <w:position w:val="17"/>
        </w:rPr>
        <w:t>《动态信号分析仪》</w:t>
      </w:r>
    </w:p>
    <w:p>
      <w:pPr>
        <w:pStyle w:val="BodyText"/>
        <w:spacing w:before="1" w:line="220" w:lineRule="auto"/>
        <w:ind w:left="482"/>
      </w:pPr>
      <w:r>
        <w:rPr>
          <w:rFonts w:ascii="Times New Roman" w:eastAsia="Times New Roman" w:hAnsi="Times New Roman" w:cs="Times New Roman"/>
          <w:spacing w:val="-1"/>
        </w:rPr>
        <w:t>JJG298-2015</w:t>
      </w:r>
      <w:r>
        <w:rPr>
          <w:spacing w:val="-1"/>
        </w:rPr>
        <w:t>《标准振动台》</w:t>
      </w:r>
    </w:p>
    <w:p>
      <w:pPr>
        <w:pStyle w:val="BodyText"/>
        <w:spacing w:before="182" w:line="220" w:lineRule="auto"/>
        <w:ind w:left="482"/>
      </w:pPr>
      <w:r>
        <w:rPr>
          <w:rFonts w:ascii="Times New Roman" w:eastAsia="Times New Roman" w:hAnsi="Times New Roman" w:cs="Times New Roman"/>
          <w:spacing w:val="-2"/>
        </w:rPr>
        <w:t>JJF</w:t>
      </w:r>
      <w:r>
        <w:rPr>
          <w:rFonts w:ascii="Times New Roman" w:eastAsia="Times New Roman" w:hAnsi="Times New Roman" w:cs="Times New Roman"/>
          <w:spacing w:val="33"/>
          <w:w w:val="101"/>
        </w:rPr>
        <w:t xml:space="preserve"> </w:t>
      </w:r>
      <w:r>
        <w:rPr>
          <w:rFonts w:ascii="Times New Roman" w:eastAsia="Times New Roman" w:hAnsi="Times New Roman" w:cs="Times New Roman"/>
          <w:spacing w:val="-2"/>
        </w:rPr>
        <w:t>1156</w:t>
      </w:r>
      <w:r>
        <w:rPr>
          <w:rFonts w:ascii="Times New Roman" w:eastAsia="Times New Roman" w:hAnsi="Times New Roman" w:cs="Times New Roman"/>
          <w:spacing w:val="57"/>
          <w:w w:val="101"/>
        </w:rPr>
        <w:t xml:space="preserve"> </w:t>
      </w:r>
      <w:r>
        <w:rPr>
          <w:spacing w:val="-2"/>
        </w:rPr>
        <w:t>《振动 冲击 转速计量术语及定义》</w:t>
      </w:r>
    </w:p>
    <w:p>
      <w:pPr>
        <w:pStyle w:val="BodyText"/>
        <w:spacing w:before="144" w:line="359" w:lineRule="exact"/>
        <w:ind w:left="485"/>
      </w:pPr>
      <w:r>
        <w:rPr>
          <w:rFonts w:ascii="Times New Roman" w:eastAsia="Times New Roman" w:hAnsi="Times New Roman" w:cs="Times New Roman"/>
          <w:spacing w:val="-1"/>
          <w:position w:val="2"/>
        </w:rPr>
        <w:t xml:space="preserve">GB/T 20485.1  </w:t>
      </w:r>
      <w:r>
        <w:rPr>
          <w:spacing w:val="-1"/>
          <w:position w:val="2"/>
        </w:rPr>
        <w:t>《振动与冲击传感器的</w:t>
      </w:r>
      <w:r>
        <w:rPr>
          <w:spacing w:val="-2"/>
          <w:position w:val="2"/>
        </w:rPr>
        <w:t>校准方法 第</w:t>
      </w:r>
      <w:r>
        <w:rPr>
          <w:spacing w:val="-32"/>
          <w:position w:val="2"/>
        </w:rPr>
        <w:t xml:space="preserve"> </w:t>
      </w:r>
      <w:r>
        <w:rPr>
          <w:spacing w:val="-2"/>
          <w:position w:val="2"/>
        </w:rPr>
        <w:t>1</w:t>
      </w:r>
      <w:r>
        <w:rPr>
          <w:spacing w:val="-48"/>
          <w:position w:val="2"/>
        </w:rPr>
        <w:t xml:space="preserve"> </w:t>
      </w:r>
      <w:r>
        <w:rPr>
          <w:spacing w:val="-2"/>
          <w:position w:val="2"/>
        </w:rPr>
        <w:t>部分：基本概念》</w:t>
      </w:r>
    </w:p>
    <w:p>
      <w:pPr>
        <w:pStyle w:val="BodyText"/>
        <w:spacing w:before="109" w:line="317" w:lineRule="auto"/>
        <w:ind w:left="485"/>
      </w:pPr>
      <w:r>
        <w:rPr>
          <w:rFonts w:ascii="Times New Roman" w:eastAsia="Times New Roman" w:hAnsi="Times New Roman" w:cs="Times New Roman"/>
          <w:spacing w:val="-2"/>
        </w:rPr>
        <w:t>GB/T 20485.11</w:t>
      </w:r>
      <w:r>
        <w:rPr>
          <w:rFonts w:ascii="Times New Roman" w:eastAsia="Times New Roman" w:hAnsi="Times New Roman" w:cs="Times New Roman"/>
          <w:spacing w:val="29"/>
        </w:rPr>
        <w:t xml:space="preserve"> </w:t>
      </w:r>
      <w:r>
        <w:rPr>
          <w:spacing w:val="-2"/>
        </w:rPr>
        <w:t>《振动与冲击传感器的校准方法 第</w:t>
      </w:r>
      <w:r>
        <w:rPr>
          <w:spacing w:val="-33"/>
        </w:rPr>
        <w:t xml:space="preserve"> </w:t>
      </w:r>
      <w:r>
        <w:rPr>
          <w:spacing w:val="-2"/>
        </w:rPr>
        <w:t>11</w:t>
      </w:r>
      <w:r>
        <w:rPr>
          <w:spacing w:val="-48"/>
        </w:rPr>
        <w:t xml:space="preserve"> </w:t>
      </w:r>
      <w:r>
        <w:rPr>
          <w:spacing w:val="-3"/>
        </w:rPr>
        <w:t>部分：激光干涉振动绝对校准》</w:t>
      </w:r>
      <w:r>
        <w:t xml:space="preserve"> </w:t>
      </w:r>
      <w:r>
        <w:rPr>
          <w:rFonts w:ascii="Times New Roman" w:eastAsia="Times New Roman" w:hAnsi="Times New Roman" w:cs="Times New Roman"/>
          <w:spacing w:val="-1"/>
        </w:rPr>
        <w:t xml:space="preserve">GB/T 20485.21  </w:t>
      </w:r>
      <w:r>
        <w:rPr>
          <w:spacing w:val="-1"/>
        </w:rPr>
        <w:t>《振动与冲击传感器的校准方法 第</w:t>
      </w:r>
      <w:r>
        <w:rPr>
          <w:spacing w:val="-42"/>
        </w:rPr>
        <w:t xml:space="preserve"> </w:t>
      </w:r>
      <w:r>
        <w:rPr>
          <w:spacing w:val="-1"/>
        </w:rPr>
        <w:t>21</w:t>
      </w:r>
      <w:r>
        <w:rPr>
          <w:spacing w:val="-48"/>
        </w:rPr>
        <w:t xml:space="preserve"> </w:t>
      </w:r>
      <w:r>
        <w:rPr>
          <w:spacing w:val="-1"/>
        </w:rPr>
        <w:t>部分：振动比较法校准》</w:t>
      </w:r>
    </w:p>
    <w:p>
      <w:pPr>
        <w:pStyle w:val="BodyText"/>
        <w:spacing w:before="109" w:line="307" w:lineRule="auto"/>
        <w:ind w:left="4" w:right="106" w:firstLine="478"/>
      </w:pPr>
      <w:r>
        <w:rPr>
          <w:rFonts w:ascii="Times New Roman" w:eastAsia="Times New Roman" w:hAnsi="Times New Roman" w:cs="Times New Roman"/>
        </w:rPr>
        <w:t xml:space="preserve">ISO16063-34  </w:t>
      </w:r>
      <w:r>
        <w:t>《</w:t>
      </w:r>
      <w:r>
        <w:rPr>
          <w:rFonts w:ascii="Times New Roman" w:eastAsia="Times New Roman" w:hAnsi="Times New Roman" w:cs="Times New Roman"/>
        </w:rPr>
        <w:t>Methods</w:t>
      </w:r>
      <w:r>
        <w:rPr>
          <w:rFonts w:ascii="Times New Roman" w:eastAsia="Times New Roman" w:hAnsi="Times New Roman" w:cs="Times New Roman"/>
          <w:spacing w:val="30"/>
        </w:rPr>
        <w:t xml:space="preserve"> </w:t>
      </w:r>
      <w:r>
        <w:rPr>
          <w:rFonts w:ascii="Times New Roman" w:eastAsia="Times New Roman" w:hAnsi="Times New Roman" w:cs="Times New Roman"/>
        </w:rPr>
        <w:t>for the calibration</w:t>
      </w:r>
      <w:r>
        <w:rPr>
          <w:rFonts w:ascii="Times New Roman" w:eastAsia="Times New Roman" w:hAnsi="Times New Roman" w:cs="Times New Roman"/>
          <w:spacing w:val="15"/>
          <w:w w:val="101"/>
        </w:rPr>
        <w:t xml:space="preserve"> </w:t>
      </w:r>
      <w:r>
        <w:rPr>
          <w:rFonts w:ascii="Times New Roman" w:eastAsia="Times New Roman" w:hAnsi="Times New Roman" w:cs="Times New Roman"/>
        </w:rPr>
        <w:t>of</w:t>
      </w:r>
      <w:r>
        <w:rPr>
          <w:rFonts w:ascii="Times New Roman" w:eastAsia="Times New Roman" w:hAnsi="Times New Roman" w:cs="Times New Roman"/>
          <w:spacing w:val="-12"/>
        </w:rPr>
        <w:t xml:space="preserve"> </w:t>
      </w:r>
      <w:r>
        <w:rPr>
          <w:rFonts w:ascii="Times New Roman" w:eastAsia="Times New Roman" w:hAnsi="Times New Roman" w:cs="Times New Roman"/>
        </w:rPr>
        <w:t>vibration</w:t>
      </w:r>
      <w:r>
        <w:rPr>
          <w:rFonts w:ascii="Times New Roman" w:eastAsia="Times New Roman" w:hAnsi="Times New Roman" w:cs="Times New Roman"/>
          <w:spacing w:val="16"/>
          <w:w w:val="101"/>
        </w:rPr>
        <w:t xml:space="preserve"> </w:t>
      </w:r>
      <w:r>
        <w:rPr>
          <w:rFonts w:ascii="Times New Roman" w:eastAsia="Times New Roman" w:hAnsi="Times New Roman" w:cs="Times New Roman"/>
        </w:rPr>
        <w:t>and</w:t>
      </w:r>
      <w:r>
        <w:rPr>
          <w:rFonts w:ascii="Times New Roman" w:eastAsia="Times New Roman" w:hAnsi="Times New Roman" w:cs="Times New Roman"/>
          <w:spacing w:val="21"/>
        </w:rPr>
        <w:t xml:space="preserve"> </w:t>
      </w:r>
      <w:r>
        <w:rPr>
          <w:rFonts w:ascii="Times New Roman" w:eastAsia="Times New Roman" w:hAnsi="Times New Roman" w:cs="Times New Roman"/>
        </w:rPr>
        <w:t>shock transducers —</w:t>
      </w:r>
      <w:r>
        <w:rPr>
          <w:rFonts w:ascii="Times New Roman" w:eastAsia="Times New Roman" w:hAnsi="Times New Roman" w:cs="Times New Roman"/>
          <w:spacing w:val="11"/>
        </w:rPr>
        <w:t xml:space="preserve"> </w:t>
      </w:r>
      <w:r>
        <w:rPr>
          <w:rFonts w:ascii="Times New Roman" w:eastAsia="Times New Roman" w:hAnsi="Times New Roman" w:cs="Times New Roman"/>
        </w:rPr>
        <w:t>Part</w:t>
      </w:r>
      <w:r>
        <w:rPr>
          <w:rFonts w:ascii="Times New Roman" w:eastAsia="Times New Roman" w:hAnsi="Times New Roman" w:cs="Times New Roman"/>
          <w:spacing w:val="20"/>
        </w:rPr>
        <w:t xml:space="preserve"> </w:t>
      </w:r>
      <w:r>
        <w:rPr>
          <w:rFonts w:ascii="Times New Roman" w:eastAsia="Times New Roman" w:hAnsi="Times New Roman" w:cs="Times New Roman"/>
        </w:rPr>
        <w:t xml:space="preserve">34: </w:t>
      </w:r>
      <w:r>
        <w:rPr>
          <w:rFonts w:ascii="Times New Roman" w:eastAsia="Times New Roman" w:hAnsi="Times New Roman" w:cs="Times New Roman"/>
        </w:rPr>
        <w:t>Testing of</w:t>
      </w:r>
      <w:r>
        <w:rPr>
          <w:rFonts w:ascii="Times New Roman" w:eastAsia="Times New Roman" w:hAnsi="Times New Roman" w:cs="Times New Roman"/>
          <w:spacing w:val="-14"/>
        </w:rPr>
        <w:t xml:space="preserve"> </w:t>
      </w:r>
      <w:r>
        <w:rPr>
          <w:rFonts w:ascii="Times New Roman" w:eastAsia="Times New Roman" w:hAnsi="Times New Roman" w:cs="Times New Roman"/>
        </w:rPr>
        <w:t xml:space="preserve">sensitivity at fixed </w:t>
      </w:r>
      <w:r>
        <w:rPr>
          <w:rFonts w:ascii="Times New Roman" w:eastAsia="Times New Roman" w:hAnsi="Times New Roman" w:cs="Times New Roman"/>
          <w:spacing w:val="-1"/>
        </w:rPr>
        <w:t>temperatures</w:t>
      </w:r>
      <w:r>
        <w:rPr>
          <w:spacing w:val="-1"/>
        </w:rPr>
        <w:t>》</w:t>
      </w:r>
    </w:p>
    <w:p>
      <w:pPr>
        <w:pStyle w:val="BodyText"/>
        <w:spacing w:before="171" w:line="468" w:lineRule="exact"/>
        <w:ind w:left="491"/>
      </w:pPr>
      <w:r>
        <w:rPr>
          <w:spacing w:val="-2"/>
          <w:position w:val="17"/>
        </w:rPr>
        <w:t>凡是注日期的引用文件，仅注日期的版本适用于该规范；凡是不注日期的引</w:t>
      </w:r>
    </w:p>
    <w:p>
      <w:pPr>
        <w:pStyle w:val="BodyText"/>
        <w:spacing w:line="219" w:lineRule="auto"/>
        <w:ind w:left="8"/>
      </w:pPr>
      <w:r>
        <w:rPr>
          <w:spacing w:val="-1"/>
        </w:rPr>
        <w:t>用文件，其最新版本（包括所有的修改单）适用于本规范。</w:t>
      </w:r>
    </w:p>
    <w:p>
      <w:pPr>
        <w:spacing w:before="301" w:line="222" w:lineRule="auto"/>
        <w:ind w:left="6"/>
        <w:outlineLvl w:val="0"/>
        <w:rPr>
          <w:rFonts w:ascii="SimHei" w:eastAsia="SimHei" w:hAnsi="SimHei" w:cs="SimHei"/>
          <w:sz w:val="24"/>
          <w:szCs w:val="24"/>
        </w:rPr>
      </w:pPr>
      <w:r>
        <w:rPr>
          <w:rFonts w:ascii="SimHei" w:eastAsia="SimHei" w:hAnsi="SimHei" w:cs="SimHei"/>
          <w:spacing w:val="-6"/>
          <w:sz w:val="24"/>
          <w:szCs w:val="24"/>
        </w:rPr>
        <w:t>3</w:t>
      </w:r>
      <w:r>
        <w:rPr>
          <w:rFonts w:ascii="SimHei" w:eastAsia="SimHei" w:hAnsi="SimHei" w:cs="SimHei"/>
          <w:spacing w:val="8"/>
          <w:sz w:val="24"/>
          <w:szCs w:val="24"/>
        </w:rPr>
        <w:t xml:space="preserve"> </w:t>
      </w:r>
      <w:r>
        <w:rPr>
          <w:rFonts w:ascii="SimHei" w:eastAsia="SimHei" w:hAnsi="SimHei" w:cs="SimHei"/>
          <w:spacing w:val="-6"/>
          <w:sz w:val="24"/>
          <w:szCs w:val="24"/>
        </w:rPr>
        <w:t>术语</w:t>
      </w:r>
    </w:p>
    <w:p>
      <w:pPr>
        <w:pStyle w:val="BodyText"/>
        <w:spacing w:before="299" w:line="215" w:lineRule="auto"/>
        <w:ind w:left="11"/>
        <w:outlineLvl w:val="0"/>
      </w:pPr>
      <w:r>
        <w:rPr>
          <w:spacing w:val="-1"/>
        </w:rPr>
        <w:t>3.1 温度响应 temperature</w:t>
      </w:r>
      <w:r>
        <w:rPr>
          <w:spacing w:val="12"/>
        </w:rPr>
        <w:t xml:space="preserve"> </w:t>
      </w:r>
      <w:r>
        <w:rPr>
          <w:spacing w:val="-1"/>
        </w:rPr>
        <w:t>response</w:t>
      </w:r>
    </w:p>
    <w:p>
      <w:pPr>
        <w:pStyle w:val="BodyText"/>
        <w:spacing w:before="187" w:line="219" w:lineRule="auto"/>
        <w:ind w:left="492"/>
        <w:outlineLvl w:val="0"/>
      </w:pPr>
      <w:r>
        <w:rPr>
          <w:spacing w:val="-1"/>
        </w:rPr>
        <w:t>高低温振动传感器复灵敏度在给定频率上的稳态温度的函数。</w:t>
      </w:r>
    </w:p>
    <w:p>
      <w:pPr>
        <w:pStyle w:val="BodyText"/>
        <w:spacing w:before="178" w:line="408" w:lineRule="exact"/>
        <w:ind w:left="425"/>
        <w:rPr>
          <w:sz w:val="20"/>
          <w:szCs w:val="20"/>
        </w:rPr>
      </w:pPr>
      <w:r>
        <w:rPr>
          <w:spacing w:val="8"/>
          <w:position w:val="15"/>
          <w:sz w:val="20"/>
          <w:szCs w:val="20"/>
        </w:rPr>
        <w:t>注</w:t>
      </w:r>
      <w:r>
        <w:rPr>
          <w:spacing w:val="-17"/>
          <w:position w:val="15"/>
          <w:sz w:val="20"/>
          <w:szCs w:val="20"/>
        </w:rPr>
        <w:t xml:space="preserve"> </w:t>
      </w:r>
      <w:r>
        <w:rPr>
          <w:rFonts w:ascii="Times New Roman" w:eastAsia="Times New Roman" w:hAnsi="Times New Roman" w:cs="Times New Roman"/>
          <w:spacing w:val="8"/>
          <w:position w:val="15"/>
          <w:sz w:val="20"/>
          <w:szCs w:val="20"/>
        </w:rPr>
        <w:t>1</w:t>
      </w:r>
      <w:r>
        <w:rPr>
          <w:spacing w:val="8"/>
          <w:position w:val="15"/>
          <w:sz w:val="20"/>
          <w:szCs w:val="20"/>
        </w:rPr>
        <w:t>：温度响应在振动传感器额定频率范围内的规定频率点测量。</w:t>
      </w:r>
    </w:p>
    <w:p>
      <w:pPr>
        <w:pStyle w:val="BodyText"/>
        <w:spacing w:line="228" w:lineRule="auto"/>
        <w:ind w:left="425"/>
        <w:rPr>
          <w:sz w:val="20"/>
          <w:szCs w:val="20"/>
        </w:rPr>
      </w:pPr>
      <w:r>
        <w:rPr>
          <w:spacing w:val="4"/>
          <w:sz w:val="20"/>
          <w:szCs w:val="20"/>
        </w:rPr>
        <w:t>注</w:t>
      </w:r>
      <w:r>
        <w:rPr>
          <w:spacing w:val="-37"/>
          <w:sz w:val="20"/>
          <w:szCs w:val="20"/>
        </w:rPr>
        <w:t xml:space="preserve"> </w:t>
      </w:r>
      <w:r>
        <w:rPr>
          <w:spacing w:val="4"/>
          <w:sz w:val="20"/>
          <w:szCs w:val="20"/>
        </w:rPr>
        <w:t>2：</w:t>
      </w:r>
      <w:r>
        <w:rPr>
          <w:spacing w:val="4"/>
          <w:sz w:val="18"/>
          <w:szCs w:val="18"/>
        </w:rPr>
        <w:t>一般情况下，实验室环</w:t>
      </w:r>
      <w:r>
        <w:rPr>
          <w:spacing w:val="4"/>
          <w:sz w:val="20"/>
          <w:szCs w:val="20"/>
        </w:rPr>
        <w:t>境温度（</w:t>
      </w:r>
      <w:r>
        <w:rPr>
          <w:rFonts w:ascii="Times New Roman" w:eastAsia="Times New Roman" w:hAnsi="Times New Roman" w:cs="Times New Roman"/>
          <w:spacing w:val="4"/>
          <w:sz w:val="20"/>
          <w:szCs w:val="20"/>
        </w:rPr>
        <w:t>23</w:t>
      </w:r>
      <w:r>
        <w:rPr>
          <w:spacing w:val="4"/>
          <w:sz w:val="20"/>
          <w:szCs w:val="20"/>
        </w:rPr>
        <w:t>±</w:t>
      </w:r>
      <w:r>
        <w:rPr>
          <w:rFonts w:ascii="Times New Roman" w:eastAsia="Times New Roman" w:hAnsi="Times New Roman" w:cs="Times New Roman"/>
          <w:spacing w:val="4"/>
          <w:sz w:val="20"/>
          <w:szCs w:val="20"/>
        </w:rPr>
        <w:t>5</w:t>
      </w:r>
      <w:r>
        <w:rPr>
          <w:spacing w:val="4"/>
          <w:sz w:val="20"/>
          <w:szCs w:val="20"/>
        </w:rPr>
        <w:t>℃)</w:t>
      </w:r>
      <w:r>
        <w:rPr>
          <w:spacing w:val="32"/>
          <w:sz w:val="20"/>
          <w:szCs w:val="20"/>
        </w:rPr>
        <w:t xml:space="preserve"> </w:t>
      </w:r>
      <w:r>
        <w:rPr>
          <w:spacing w:val="4"/>
          <w:sz w:val="20"/>
          <w:szCs w:val="20"/>
        </w:rPr>
        <w:t>定义为参考温度。</w:t>
      </w:r>
    </w:p>
    <w:p>
      <w:pPr>
        <w:spacing w:before="285" w:line="221" w:lineRule="auto"/>
        <w:outlineLvl w:val="0"/>
        <w:rPr>
          <w:rFonts w:ascii="SimHei" w:eastAsia="SimHei" w:hAnsi="SimHei" w:cs="SimHei"/>
          <w:sz w:val="24"/>
          <w:szCs w:val="24"/>
        </w:rPr>
      </w:pPr>
      <w:r>
        <w:rPr>
          <w:rFonts w:ascii="SimHei" w:eastAsia="SimHei" w:hAnsi="SimHei" w:cs="SimHei"/>
          <w:spacing w:val="-4"/>
          <w:sz w:val="24"/>
          <w:szCs w:val="24"/>
        </w:rPr>
        <w:t>4</w:t>
      </w:r>
      <w:r>
        <w:rPr>
          <w:rFonts w:ascii="SimHei" w:eastAsia="SimHei" w:hAnsi="SimHei" w:cs="SimHei"/>
          <w:spacing w:val="8"/>
          <w:sz w:val="24"/>
          <w:szCs w:val="24"/>
        </w:rPr>
        <w:t xml:space="preserve"> </w:t>
      </w:r>
      <w:r>
        <w:rPr>
          <w:rFonts w:ascii="SimHei" w:eastAsia="SimHei" w:hAnsi="SimHei" w:cs="SimHei"/>
          <w:spacing w:val="-4"/>
          <w:sz w:val="24"/>
          <w:szCs w:val="24"/>
        </w:rPr>
        <w:t>概述</w:t>
      </w:r>
    </w:p>
    <w:p>
      <w:pPr>
        <w:pStyle w:val="BodyText"/>
        <w:spacing w:before="301" w:line="359" w:lineRule="auto"/>
        <w:ind w:left="12" w:right="1094" w:firstLine="480"/>
        <w:jc w:val="both"/>
      </w:pPr>
      <w:r>
        <w:rPr>
          <w:spacing w:val="-2"/>
        </w:rPr>
        <w:t>高低温振动传感器主要采用压电式、压阻式等不同原理，可用于不同的温度</w:t>
      </w:r>
      <w:r>
        <w:rPr>
          <w:spacing w:val="15"/>
        </w:rPr>
        <w:t xml:space="preserve"> </w:t>
      </w:r>
      <w:r>
        <w:rPr>
          <w:spacing w:val="-1"/>
        </w:rPr>
        <w:t>范围的振动测量。用于极端温度环境振动测量</w:t>
      </w:r>
      <w:r>
        <w:rPr>
          <w:spacing w:val="-2"/>
        </w:rPr>
        <w:t>的高低温振动传感器通常采用压电</w:t>
      </w:r>
    </w:p>
    <w:p>
      <w:pPr>
        <w:pStyle w:val="BodyText"/>
        <w:spacing w:before="1" w:line="219" w:lineRule="auto"/>
        <w:ind w:left="12"/>
      </w:pPr>
      <w:r>
        <w:rPr>
          <w:spacing w:val="-1"/>
        </w:rPr>
        <w:t>原理，结构为中心压缩式，敏感元件一般为铌</w:t>
      </w:r>
      <w:r>
        <w:rPr>
          <w:spacing w:val="-2"/>
        </w:rPr>
        <w:t>酸锂等具有耐高低温特性的压电材</w:t>
      </w:r>
    </w:p>
    <w:p>
      <w:pPr>
        <w:spacing w:line="219" w:lineRule="auto"/>
        <w:sectPr>
          <w:pgSz w:w="11906" w:h="16839"/>
          <w:pgMar w:top="1431" w:right="1026" w:bottom="0" w:left="1421" w:header="0" w:footer="0" w:gutter="0"/>
          <w:cols w:space="708"/>
        </w:sectPr>
      </w:pPr>
    </w:p>
    <w:p>
      <w:pPr>
        <w:pStyle w:val="BodyText"/>
        <w:spacing w:before="36" w:line="465" w:lineRule="exact"/>
        <w:ind w:left="16"/>
      </w:pPr>
      <w:r>
        <w:rPr>
          <w:spacing w:val="-1"/>
          <w:position w:val="17"/>
        </w:rPr>
        <w:t>料。高低温振动传感器主要用于高低温条件下的振动测量，</w:t>
      </w:r>
      <w:r>
        <w:rPr>
          <w:spacing w:val="-2"/>
          <w:position w:val="17"/>
        </w:rPr>
        <w:t>例如航空发动机振动</w:t>
      </w:r>
    </w:p>
    <w:p>
      <w:pPr>
        <w:pStyle w:val="BodyText"/>
        <w:spacing w:line="220" w:lineRule="auto"/>
        <w:ind w:left="17"/>
      </w:pPr>
      <w:r>
        <w:t>测试、运载火箭低温燃料增输送系统管路测试和各</w:t>
      </w:r>
      <w:r>
        <w:rPr>
          <w:spacing w:val="-1"/>
        </w:rPr>
        <w:t>类热振动和热模态实验等。</w:t>
      </w:r>
    </w:p>
    <w:p>
      <w:pPr>
        <w:spacing w:line="316" w:lineRule="auto"/>
        <w:rPr>
          <w:rFonts w:ascii="Arial"/>
          <w:sz w:val="21"/>
        </w:rPr>
      </w:pPr>
    </w:p>
    <w:p>
      <w:pPr>
        <w:spacing w:line="316" w:lineRule="auto"/>
        <w:rPr>
          <w:rFonts w:ascii="Arial"/>
          <w:sz w:val="21"/>
        </w:rPr>
      </w:pPr>
    </w:p>
    <w:p>
      <w:pPr>
        <w:spacing w:before="78" w:line="222" w:lineRule="auto"/>
        <w:ind w:left="11"/>
        <w:outlineLvl w:val="0"/>
        <w:rPr>
          <w:rFonts w:ascii="SimHei" w:eastAsia="SimHei" w:hAnsi="SimHei" w:cs="SimHei"/>
          <w:sz w:val="24"/>
          <w:szCs w:val="24"/>
        </w:rPr>
      </w:pPr>
      <w:r>
        <w:rPr>
          <w:rFonts w:ascii="SimHei" w:eastAsia="SimHei" w:hAnsi="SimHei" w:cs="SimHei"/>
          <w:spacing w:val="-3"/>
          <w:sz w:val="24"/>
          <w:szCs w:val="24"/>
        </w:rPr>
        <w:t>5</w:t>
      </w:r>
      <w:r>
        <w:rPr>
          <w:rFonts w:ascii="SimHei" w:eastAsia="SimHei" w:hAnsi="SimHei" w:cs="SimHei"/>
          <w:spacing w:val="10"/>
          <w:sz w:val="24"/>
          <w:szCs w:val="24"/>
        </w:rPr>
        <w:t xml:space="preserve"> </w:t>
      </w:r>
      <w:r>
        <w:rPr>
          <w:rFonts w:ascii="SimHei" w:eastAsia="SimHei" w:hAnsi="SimHei" w:cs="SimHei"/>
          <w:spacing w:val="-3"/>
          <w:sz w:val="24"/>
          <w:szCs w:val="24"/>
        </w:rPr>
        <w:t>计量特性</w:t>
      </w:r>
    </w:p>
    <w:p>
      <w:pPr>
        <w:pStyle w:val="BodyText"/>
        <w:spacing w:before="299" w:line="221" w:lineRule="auto"/>
      </w:pPr>
      <w:r>
        <w:rPr>
          <w:spacing w:val="-4"/>
        </w:rPr>
        <w:t>5.1</w:t>
      </w:r>
      <w:r>
        <w:rPr>
          <w:spacing w:val="12"/>
        </w:rPr>
        <w:t xml:space="preserve"> </w:t>
      </w:r>
      <w:r>
        <w:rPr>
          <w:spacing w:val="-4"/>
        </w:rPr>
        <w:t>温度响应</w:t>
      </w:r>
    </w:p>
    <w:p>
      <w:pPr>
        <w:pStyle w:val="BodyText"/>
        <w:spacing w:before="101" w:line="219" w:lineRule="auto"/>
      </w:pPr>
      <w:r>
        <w:rPr>
          <w:spacing w:val="-1"/>
        </w:rPr>
        <w:t>5.1.1 温度响应的灵敏度幅值</w:t>
      </w:r>
    </w:p>
    <w:p>
      <w:pPr>
        <w:pStyle w:val="BodyText"/>
        <w:spacing w:before="104" w:line="230" w:lineRule="auto"/>
        <w:ind w:left="21" w:right="634" w:firstLine="481"/>
      </w:pPr>
      <w:r>
        <w:rPr>
          <w:spacing w:val="-2"/>
        </w:rPr>
        <w:t>高低温振动传感器温度响应的灵敏度幅值在工作温度范围内一般不超过±15%。</w:t>
      </w:r>
      <w:r>
        <w:rPr>
          <w:spacing w:val="16"/>
        </w:rPr>
        <w:t xml:space="preserve"> </w:t>
      </w:r>
      <w:r>
        <w:rPr>
          <w:spacing w:val="-2"/>
        </w:rPr>
        <w:t>5.1.2</w:t>
      </w:r>
      <w:r>
        <w:rPr>
          <w:spacing w:val="-46"/>
        </w:rPr>
        <w:t xml:space="preserve"> </w:t>
      </w:r>
      <w:r>
        <w:rPr>
          <w:spacing w:val="-2"/>
        </w:rPr>
        <w:t>温度响应的灵敏度相移</w:t>
      </w:r>
    </w:p>
    <w:p>
      <w:pPr>
        <w:pStyle w:val="BodyText"/>
        <w:spacing w:before="27" w:line="219" w:lineRule="auto"/>
        <w:ind w:left="503"/>
      </w:pPr>
      <w:r>
        <w:rPr>
          <w:spacing w:val="-1"/>
        </w:rPr>
        <w:t>高低温振动传感器温度响应的灵敏度相移在工作温</w:t>
      </w:r>
      <w:r>
        <w:rPr>
          <w:spacing w:val="-2"/>
        </w:rPr>
        <w:t>度范围内一般不超过±5</w:t>
      </w:r>
      <w:r>
        <w:rPr>
          <w:spacing w:val="-89"/>
        </w:rPr>
        <w:t xml:space="preserve"> </w:t>
      </w:r>
      <w:r>
        <w:rPr>
          <w:spacing w:val="-2"/>
        </w:rPr>
        <w:t>°。</w:t>
      </w:r>
    </w:p>
    <w:p>
      <w:pPr>
        <w:spacing w:before="144" w:line="222" w:lineRule="auto"/>
        <w:ind w:left="14"/>
        <w:outlineLvl w:val="0"/>
        <w:rPr>
          <w:rFonts w:ascii="SimHei" w:eastAsia="SimHei" w:hAnsi="SimHei" w:cs="SimHei"/>
          <w:sz w:val="24"/>
          <w:szCs w:val="24"/>
        </w:rPr>
      </w:pPr>
      <w:r>
        <w:rPr>
          <w:rFonts w:ascii="SimHei" w:eastAsia="SimHei" w:hAnsi="SimHei" w:cs="SimHei"/>
          <w:spacing w:val="-3"/>
          <w:sz w:val="20"/>
          <w:szCs w:val="20"/>
        </w:rPr>
        <w:t>6</w:t>
      </w:r>
      <w:r>
        <w:rPr>
          <w:rFonts w:ascii="SimHei" w:eastAsia="SimHei" w:hAnsi="SimHei" w:cs="SimHei"/>
          <w:spacing w:val="15"/>
          <w:sz w:val="20"/>
          <w:szCs w:val="20"/>
        </w:rPr>
        <w:t xml:space="preserve"> </w:t>
      </w:r>
      <w:r>
        <w:rPr>
          <w:rFonts w:ascii="SimHei" w:eastAsia="SimHei" w:hAnsi="SimHei" w:cs="SimHei"/>
          <w:spacing w:val="-3"/>
          <w:sz w:val="24"/>
          <w:szCs w:val="24"/>
        </w:rPr>
        <w:t>校准条件</w:t>
      </w:r>
    </w:p>
    <w:p>
      <w:pPr>
        <w:pStyle w:val="BodyText"/>
        <w:spacing w:before="299" w:line="220" w:lineRule="auto"/>
        <w:ind w:left="18"/>
        <w:outlineLvl w:val="1"/>
      </w:pPr>
      <w:r>
        <w:rPr>
          <w:spacing w:val="-2"/>
        </w:rPr>
        <w:t>6.1 环境条件</w:t>
      </w:r>
    </w:p>
    <w:p>
      <w:pPr>
        <w:pStyle w:val="BodyText"/>
        <w:spacing w:before="180" w:line="221" w:lineRule="auto"/>
        <w:ind w:left="18"/>
        <w:outlineLvl w:val="2"/>
      </w:pPr>
      <w:r>
        <w:rPr>
          <w:spacing w:val="-1"/>
        </w:rPr>
        <w:t>6.1.1 环境温度</w:t>
      </w:r>
      <w:r>
        <w:rPr>
          <w:spacing w:val="-12"/>
        </w:rPr>
        <w:t>：（</w:t>
      </w:r>
      <w:r>
        <w:rPr>
          <w:spacing w:val="-1"/>
        </w:rPr>
        <w:t>23±5）</w:t>
      </w:r>
      <w:r>
        <w:rPr>
          <w:spacing w:val="-92"/>
        </w:rPr>
        <w:t xml:space="preserve"> </w:t>
      </w:r>
      <w:r>
        <w:rPr>
          <w:spacing w:val="-1"/>
        </w:rPr>
        <w:t>℃;</w:t>
      </w:r>
    </w:p>
    <w:p>
      <w:pPr>
        <w:pStyle w:val="BodyText"/>
        <w:spacing w:before="180" w:line="221" w:lineRule="auto"/>
        <w:ind w:left="18"/>
        <w:outlineLvl w:val="2"/>
      </w:pPr>
      <w:r>
        <w:rPr>
          <w:spacing w:val="-1"/>
        </w:rPr>
        <w:t>6.1.2 相对湿度：≤75%；</w:t>
      </w:r>
    </w:p>
    <w:p>
      <w:pPr>
        <w:pStyle w:val="BodyText"/>
        <w:spacing w:before="179" w:line="219" w:lineRule="auto"/>
        <w:jc w:val="right"/>
        <w:outlineLvl w:val="2"/>
      </w:pPr>
      <w:r>
        <w:rPr>
          <w:spacing w:val="1"/>
        </w:rPr>
        <w:t>6.1.3</w:t>
      </w:r>
      <w:r>
        <w:rPr>
          <w:spacing w:val="-50"/>
        </w:rPr>
        <w:t xml:space="preserve"> </w:t>
      </w:r>
      <w:r>
        <w:rPr>
          <w:spacing w:val="1"/>
        </w:rPr>
        <w:t>校准装置应安放牢固，必要时需要采取相应的隔振措施；实验</w:t>
      </w:r>
      <w:r>
        <w:t>室及周围环境无强振</w:t>
      </w:r>
    </w:p>
    <w:p>
      <w:pPr>
        <w:pStyle w:val="BodyText"/>
        <w:spacing w:before="184" w:line="219" w:lineRule="auto"/>
        <w:ind w:left="15"/>
      </w:pPr>
      <w:r>
        <w:rPr>
          <w:spacing w:val="-1"/>
        </w:rPr>
        <w:t>源，无强电磁场的干扰。</w:t>
      </w:r>
    </w:p>
    <w:p>
      <w:pPr>
        <w:pStyle w:val="BodyText"/>
        <w:spacing w:before="180" w:line="221" w:lineRule="auto"/>
        <w:ind w:left="18"/>
        <w:outlineLvl w:val="1"/>
      </w:pPr>
      <w:r>
        <w:rPr>
          <w:spacing w:val="-1"/>
        </w:rPr>
        <w:t>6.2 测量标准及其他设备</w:t>
      </w:r>
    </w:p>
    <w:p>
      <w:pPr>
        <w:pStyle w:val="BodyText"/>
        <w:spacing w:before="181" w:line="219" w:lineRule="auto"/>
        <w:ind w:left="18"/>
        <w:outlineLvl w:val="2"/>
      </w:pPr>
      <w:r>
        <w:rPr>
          <w:spacing w:val="-2"/>
        </w:rPr>
        <w:t>6.2.1 激光干涉仪</w:t>
      </w:r>
    </w:p>
    <w:p>
      <w:pPr>
        <w:pStyle w:val="BodyText"/>
        <w:spacing w:before="181" w:line="219" w:lineRule="auto"/>
        <w:ind w:left="497"/>
      </w:pPr>
      <w:r>
        <w:rPr>
          <w:spacing w:val="-1"/>
        </w:rPr>
        <w:t>技术指标推荐满足以下要求：</w:t>
      </w:r>
    </w:p>
    <w:p>
      <w:pPr>
        <w:pStyle w:val="BodyText"/>
        <w:spacing w:before="183" w:line="220" w:lineRule="auto"/>
        <w:ind w:left="497"/>
      </w:pPr>
      <w:r>
        <w:rPr>
          <w:spacing w:val="-1"/>
        </w:rPr>
        <w:t>a） 频率范围：10Hz～3000Hz；</w:t>
      </w:r>
    </w:p>
    <w:p>
      <w:pPr>
        <w:pStyle w:val="BodyText"/>
        <w:spacing w:before="183" w:line="213" w:lineRule="auto"/>
        <w:ind w:left="492"/>
      </w:pPr>
      <w:r>
        <w:rPr>
          <w:spacing w:val="1"/>
        </w:rPr>
        <w:t>b） 加速度测量不确定度：0.5%（</w:t>
      </w:r>
      <w:r>
        <w:rPr>
          <w:i/>
          <w:iCs/>
          <w:spacing w:val="1"/>
          <w:sz w:val="25"/>
          <w:szCs w:val="25"/>
        </w:rPr>
        <w:t>k</w:t>
      </w:r>
      <w:r>
        <w:rPr>
          <w:spacing w:val="1"/>
        </w:rPr>
        <w:t>=2</w:t>
      </w:r>
      <w:r>
        <w:rPr>
          <w:spacing w:val="-6"/>
        </w:rPr>
        <w:t>）（</w:t>
      </w:r>
      <w:r>
        <w:rPr>
          <w:spacing w:val="1"/>
        </w:rPr>
        <w:t>参考点</w:t>
      </w:r>
      <w:r>
        <w:rPr>
          <w:spacing w:val="-6"/>
        </w:rPr>
        <w:t>），</w:t>
      </w:r>
      <w:r>
        <w:rPr>
          <w:spacing w:val="1"/>
        </w:rPr>
        <w:t>1</w:t>
      </w:r>
      <w:r>
        <w:t>.0%（</w:t>
      </w:r>
      <w:r>
        <w:rPr>
          <w:i/>
          <w:iCs/>
          <w:sz w:val="25"/>
          <w:szCs w:val="25"/>
        </w:rPr>
        <w:t>k</w:t>
      </w:r>
      <w:r>
        <w:t>=2</w:t>
      </w:r>
      <w:r>
        <w:rPr>
          <w:spacing w:val="-6"/>
        </w:rPr>
        <w:t>）（</w:t>
      </w:r>
      <w:r>
        <w:t>全频段</w:t>
      </w:r>
      <w:r>
        <w:rPr>
          <w:spacing w:val="-6"/>
        </w:rPr>
        <w:t>）；</w:t>
      </w:r>
    </w:p>
    <w:p>
      <w:pPr>
        <w:pStyle w:val="BodyText"/>
        <w:spacing w:before="177" w:line="213" w:lineRule="auto"/>
        <w:ind w:left="501"/>
        <w:outlineLvl w:val="2"/>
      </w:pPr>
      <w:r>
        <w:rPr>
          <w:spacing w:val="-1"/>
        </w:rPr>
        <w:t>c） 相位测量不确定度：0.5</w:t>
      </w:r>
      <w:r>
        <w:rPr>
          <w:spacing w:val="-84"/>
        </w:rPr>
        <w:t xml:space="preserve"> </w:t>
      </w:r>
      <w:r>
        <w:rPr>
          <w:spacing w:val="-1"/>
        </w:rPr>
        <w:t>°（</w:t>
      </w:r>
      <w:r>
        <w:rPr>
          <w:i/>
          <w:iCs/>
          <w:spacing w:val="-1"/>
          <w:sz w:val="25"/>
          <w:szCs w:val="25"/>
        </w:rPr>
        <w:t>k</w:t>
      </w:r>
      <w:r>
        <w:rPr>
          <w:spacing w:val="-1"/>
        </w:rPr>
        <w:t>=2</w:t>
      </w:r>
      <w:r>
        <w:rPr>
          <w:spacing w:val="-8"/>
        </w:rPr>
        <w:t>）（</w:t>
      </w:r>
      <w:r>
        <w:rPr>
          <w:spacing w:val="-1"/>
        </w:rPr>
        <w:t>参考点</w:t>
      </w:r>
      <w:r>
        <w:rPr>
          <w:spacing w:val="-8"/>
        </w:rPr>
        <w:t>），</w:t>
      </w:r>
      <w:r>
        <w:rPr>
          <w:spacing w:val="-1"/>
        </w:rPr>
        <w:t>1.0</w:t>
      </w:r>
      <w:r>
        <w:rPr>
          <w:spacing w:val="-89"/>
        </w:rPr>
        <w:t xml:space="preserve"> </w:t>
      </w:r>
      <w:r>
        <w:rPr>
          <w:spacing w:val="-1"/>
        </w:rPr>
        <w:t>°</w:t>
      </w:r>
      <w:r>
        <w:rPr>
          <w:spacing w:val="-2"/>
        </w:rPr>
        <w:t>（</w:t>
      </w:r>
      <w:r>
        <w:rPr>
          <w:i/>
          <w:iCs/>
          <w:spacing w:val="-2"/>
          <w:sz w:val="25"/>
          <w:szCs w:val="25"/>
        </w:rPr>
        <w:t>k</w:t>
      </w:r>
      <w:r>
        <w:rPr>
          <w:spacing w:val="-2"/>
        </w:rPr>
        <w:t>=2</w:t>
      </w:r>
      <w:r>
        <w:rPr>
          <w:spacing w:val="-8"/>
        </w:rPr>
        <w:t>）（</w:t>
      </w:r>
      <w:r>
        <w:rPr>
          <w:spacing w:val="-2"/>
        </w:rPr>
        <w:t>全频段）。</w:t>
      </w:r>
    </w:p>
    <w:p>
      <w:pPr>
        <w:pStyle w:val="BodyText"/>
        <w:spacing w:before="177" w:line="219" w:lineRule="auto"/>
        <w:ind w:left="18"/>
        <w:outlineLvl w:val="2"/>
      </w:pPr>
      <w:r>
        <w:rPr>
          <w:spacing w:val="-1"/>
        </w:rPr>
        <w:t>6.2.2参考传感器套组</w:t>
      </w:r>
    </w:p>
    <w:p>
      <w:pPr>
        <w:pStyle w:val="BodyText"/>
        <w:spacing w:before="183" w:line="468" w:lineRule="exact"/>
        <w:jc w:val="right"/>
      </w:pPr>
      <w:r>
        <w:rPr>
          <w:position w:val="17"/>
        </w:rPr>
        <w:t>使用的参考传感器套组应按激光干涉绝对法进</w:t>
      </w:r>
      <w:r>
        <w:rPr>
          <w:spacing w:val="-1"/>
          <w:position w:val="17"/>
        </w:rPr>
        <w:t>行校准并给出不确定度，其温度响应不</w:t>
      </w:r>
    </w:p>
    <w:p>
      <w:pPr>
        <w:pStyle w:val="BodyText"/>
        <w:spacing w:line="221" w:lineRule="auto"/>
        <w:ind w:left="15"/>
      </w:pPr>
      <w:r>
        <w:rPr>
          <w:spacing w:val="-2"/>
        </w:rPr>
        <w:t>超过±5%。</w:t>
      </w:r>
    </w:p>
    <w:p>
      <w:pPr>
        <w:pStyle w:val="BodyText"/>
        <w:spacing w:before="178" w:line="468" w:lineRule="exact"/>
        <w:ind w:right="2"/>
        <w:jc w:val="right"/>
      </w:pPr>
      <w:r>
        <w:rPr>
          <w:spacing w:val="3"/>
          <w:position w:val="17"/>
        </w:rPr>
        <w:t>方法2使用的参考传感器套组应按方法1进行校准并给出</w:t>
      </w:r>
      <w:r>
        <w:rPr>
          <w:spacing w:val="2"/>
          <w:position w:val="17"/>
        </w:rPr>
        <w:t>不确定度；方法3使用的参考</w:t>
      </w:r>
    </w:p>
    <w:p>
      <w:pPr>
        <w:pStyle w:val="BodyText"/>
        <w:spacing w:before="1" w:line="218" w:lineRule="auto"/>
        <w:ind w:left="14"/>
      </w:pPr>
      <w:r>
        <w:t>传感器套组应按照JJG233-2008《压电加速度计》进行校</w:t>
      </w:r>
      <w:r>
        <w:rPr>
          <w:spacing w:val="-1"/>
        </w:rPr>
        <w:t>准并给出不确定度。</w:t>
      </w:r>
    </w:p>
    <w:p>
      <w:pPr>
        <w:pStyle w:val="BodyText"/>
        <w:spacing w:before="181" w:line="220" w:lineRule="auto"/>
        <w:ind w:left="18"/>
        <w:outlineLvl w:val="2"/>
        <w:sectPr>
          <w:headerReference w:type="default" r:id="rId4"/>
          <w:footerReference w:type="default" r:id="rId5"/>
          <w:pgSz w:w="11906" w:h="16839"/>
          <w:pgMar w:top="1719" w:right="1132" w:bottom="1209" w:left="1410" w:header="1448" w:footer="993" w:gutter="0"/>
          <w:pgNumType w:start="2"/>
          <w:cols w:space="708"/>
        </w:sectPr>
      </w:pPr>
      <w:r>
        <w:rPr>
          <w:spacing w:val="-1"/>
        </w:rPr>
        <w:t>6.2.3 动态信号分析仪</w:t>
      </w:r>
    </w:p>
    <w:p>
      <w:pPr>
        <w:pStyle w:val="BodyText"/>
        <w:spacing w:before="182" w:line="466" w:lineRule="exact"/>
        <w:ind w:left="501"/>
      </w:pPr>
      <w:r>
        <w:rPr>
          <w:spacing w:val="-1"/>
          <w:position w:val="17"/>
        </w:rPr>
        <w:t>具有双通道FFT分析功能、传递函数测量功能</w:t>
      </w:r>
    </w:p>
    <w:p>
      <w:pPr>
        <w:pStyle w:val="BodyText"/>
        <w:spacing w:line="219" w:lineRule="auto"/>
        <w:ind w:left="498"/>
      </w:pPr>
      <w:r>
        <w:rPr>
          <w:spacing w:val="-1"/>
        </w:rPr>
        <w:t>主要技术指标推荐满足以下要求：</w:t>
      </w:r>
    </w:p>
    <w:p>
      <w:pPr>
        <w:pStyle w:val="BodyText"/>
        <w:spacing w:before="183" w:line="220" w:lineRule="auto"/>
        <w:ind w:left="497"/>
      </w:pPr>
      <w:r>
        <w:rPr>
          <w:spacing w:val="-1"/>
        </w:rPr>
        <w:t>a） 频率范围：10Hz～10kHz；</w:t>
      </w:r>
    </w:p>
    <w:p>
      <w:pPr>
        <w:spacing w:line="220" w:lineRule="auto"/>
        <w:sectPr>
          <w:headerReference w:type="default" r:id="rId6"/>
          <w:footerReference w:type="default" r:id="rId7"/>
          <w:type w:val="nextPage"/>
          <w:pgSz w:w="11906" w:h="16839"/>
          <w:pgMar w:top="1719" w:right="1132" w:bottom="1209" w:left="1410" w:header="1448" w:footer="993" w:gutter="0"/>
          <w:pgNumType w:start="3"/>
          <w:cols w:space="708"/>
          <w:titlePg w:val="0"/>
        </w:sect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BodyText"/>
        <w:spacing w:before="78" w:line="221" w:lineRule="auto"/>
        <w:ind w:left="477"/>
      </w:pPr>
      <w:r>
        <w:rPr>
          <w:spacing w:val="-4"/>
        </w:rPr>
        <w:t>b）</w:t>
      </w:r>
      <w:r>
        <w:rPr>
          <w:spacing w:val="45"/>
        </w:rPr>
        <w:t xml:space="preserve"> </w:t>
      </w:r>
      <w:r>
        <w:rPr>
          <w:spacing w:val="-4"/>
        </w:rPr>
        <w:t>电压范围：0～10V；</w:t>
      </w:r>
    </w:p>
    <w:p>
      <w:pPr>
        <w:pStyle w:val="BodyText"/>
        <w:spacing w:before="178" w:line="212" w:lineRule="auto"/>
        <w:ind w:left="485"/>
      </w:pPr>
      <w:r>
        <w:rPr>
          <w:spacing w:val="-1"/>
        </w:rPr>
        <w:t>c） 幅值测量不确定度：0.2%（</w:t>
      </w:r>
      <w:r>
        <w:rPr>
          <w:i/>
          <w:iCs/>
          <w:spacing w:val="-1"/>
          <w:sz w:val="25"/>
          <w:szCs w:val="25"/>
        </w:rPr>
        <w:t>k</w:t>
      </w:r>
      <w:r>
        <w:rPr>
          <w:spacing w:val="-1"/>
        </w:rPr>
        <w:t>=2</w:t>
      </w:r>
      <w:r>
        <w:t>）；</w:t>
      </w:r>
    </w:p>
    <w:p>
      <w:pPr>
        <w:pStyle w:val="BodyText"/>
        <w:spacing w:before="178" w:line="214" w:lineRule="auto"/>
        <w:ind w:left="485"/>
      </w:pPr>
      <w:r>
        <w:rPr>
          <w:spacing w:val="-3"/>
        </w:rPr>
        <w:t>d） 相位差测量不确定度：0.2</w:t>
      </w:r>
      <w:r>
        <w:rPr>
          <w:spacing w:val="-72"/>
        </w:rPr>
        <w:t xml:space="preserve"> </w:t>
      </w:r>
      <w:r>
        <w:rPr>
          <w:spacing w:val="-3"/>
        </w:rPr>
        <w:t>°（</w:t>
      </w:r>
      <w:r>
        <w:rPr>
          <w:i/>
          <w:iCs/>
          <w:spacing w:val="-3"/>
          <w:sz w:val="25"/>
          <w:szCs w:val="25"/>
        </w:rPr>
        <w:t>k</w:t>
      </w:r>
      <w:r>
        <w:rPr>
          <w:spacing w:val="-3"/>
        </w:rPr>
        <w:t>=2）。</w:t>
      </w:r>
    </w:p>
    <w:p>
      <w:pPr>
        <w:pStyle w:val="BodyText"/>
        <w:spacing w:before="178" w:line="219" w:lineRule="auto"/>
        <w:ind w:left="481"/>
      </w:pPr>
      <w:r>
        <w:t>其他技术指标推荐满足</w:t>
      </w:r>
      <w:r>
        <w:rPr>
          <w:rFonts w:ascii="Times New Roman" w:eastAsia="Times New Roman" w:hAnsi="Times New Roman" w:cs="Times New Roman"/>
        </w:rPr>
        <w:t>JJG 834-2006</w:t>
      </w:r>
      <w:r>
        <w:t>《动</w:t>
      </w:r>
      <w:r>
        <w:rPr>
          <w:spacing w:val="-1"/>
        </w:rPr>
        <w:t>态信号分析仪》的A级要求。</w:t>
      </w:r>
    </w:p>
    <w:p>
      <w:pPr>
        <w:pStyle w:val="BodyText"/>
        <w:spacing w:before="183" w:line="219" w:lineRule="auto"/>
        <w:ind w:left="2"/>
      </w:pPr>
      <w:r>
        <w:rPr>
          <w:spacing w:val="-1"/>
        </w:rPr>
        <w:t>6.2.4 数据采集系统</w:t>
      </w:r>
    </w:p>
    <w:p>
      <w:pPr>
        <w:pStyle w:val="BodyText"/>
        <w:spacing w:before="182" w:line="359" w:lineRule="auto"/>
        <w:ind w:firstLine="482"/>
        <w:jc w:val="both"/>
      </w:pPr>
      <w:r>
        <w:t>数据采集系统的幅值分辨力、采样率和存储</w:t>
      </w:r>
      <w:r>
        <w:rPr>
          <w:spacing w:val="-1"/>
        </w:rPr>
        <w:t>量应满足需求。用于高低温振动传感器输</w:t>
      </w:r>
      <w:r>
        <w:t xml:space="preserve"> </w:t>
      </w:r>
      <w:r>
        <w:t>出幅值的分辨力应不小于16位，用于干涉仪正交信号输出</w:t>
      </w:r>
      <w:r>
        <w:rPr>
          <w:spacing w:val="-1"/>
        </w:rPr>
        <w:t>的分辨力应不小于12位。高低温</w:t>
      </w:r>
      <w:r>
        <w:t xml:space="preserve"> </w:t>
      </w:r>
      <w:r>
        <w:rPr>
          <w:spacing w:val="6"/>
        </w:rPr>
        <w:t>振动传感器输出信号的模-数转换可采用与干涉仪输出信号模-数转</w:t>
      </w:r>
      <w:r>
        <w:rPr>
          <w:spacing w:val="5"/>
        </w:rPr>
        <w:t>换相同或较低的采样</w:t>
      </w:r>
    </w:p>
    <w:p>
      <w:pPr>
        <w:pStyle w:val="BodyText"/>
        <w:spacing w:before="1" w:line="219" w:lineRule="auto"/>
      </w:pPr>
      <w:r>
        <w:rPr>
          <w:spacing w:val="-1"/>
        </w:rPr>
        <w:t>速率，同时应确保干涉仪采样信号采用同一系统时钟同步采样。</w:t>
      </w:r>
    </w:p>
    <w:p>
      <w:pPr>
        <w:pStyle w:val="BodyText"/>
        <w:spacing w:before="180" w:line="221" w:lineRule="auto"/>
        <w:ind w:left="2"/>
        <w:outlineLvl w:val="2"/>
      </w:pPr>
      <w:r>
        <w:rPr>
          <w:spacing w:val="-1"/>
        </w:rPr>
        <w:t>6.2.4 标准振动台系统</w:t>
      </w:r>
    </w:p>
    <w:p>
      <w:pPr>
        <w:pStyle w:val="BodyText"/>
        <w:spacing w:before="181" w:line="219" w:lineRule="auto"/>
        <w:ind w:left="480"/>
      </w:pPr>
      <w:r>
        <w:t>包括信号源、标准振动台、功率放大器和配</w:t>
      </w:r>
      <w:r>
        <w:rPr>
          <w:spacing w:val="-1"/>
        </w:rPr>
        <w:t>套的陶瓷振动传递机构，</w:t>
      </w:r>
    </w:p>
    <w:p>
      <w:pPr>
        <w:pStyle w:val="BodyText"/>
        <w:spacing w:before="181" w:line="219" w:lineRule="auto"/>
        <w:ind w:left="481"/>
      </w:pPr>
      <w:r>
        <w:t>标准振动台可以按垂直或水平方向安装，技</w:t>
      </w:r>
      <w:r>
        <w:rPr>
          <w:spacing w:val="-1"/>
        </w:rPr>
        <w:t>术指标推荐满足以下要求：</w:t>
      </w:r>
    </w:p>
    <w:p>
      <w:pPr>
        <w:pStyle w:val="BodyText"/>
        <w:spacing w:before="183" w:line="220" w:lineRule="auto"/>
        <w:ind w:left="481"/>
      </w:pPr>
      <w:r>
        <w:rPr>
          <w:spacing w:val="-1"/>
        </w:rPr>
        <w:t>a） 频率范围：10Hz～5000Hz；</w:t>
      </w:r>
    </w:p>
    <w:p>
      <w:pPr>
        <w:pStyle w:val="BodyText"/>
        <w:spacing w:before="180" w:line="221" w:lineRule="auto"/>
        <w:ind w:left="477"/>
      </w:pPr>
      <w:r>
        <w:rPr>
          <w:spacing w:val="-1"/>
        </w:rPr>
        <w:t>b） 加速度范围：1m/s</w:t>
      </w:r>
      <w:r>
        <w:rPr>
          <w:spacing w:val="-1"/>
          <w:position w:val="11"/>
          <w:sz w:val="12"/>
          <w:szCs w:val="12"/>
        </w:rPr>
        <w:t>2</w:t>
      </w:r>
      <w:r>
        <w:rPr>
          <w:spacing w:val="-1"/>
        </w:rPr>
        <w:t>～100m/s</w:t>
      </w:r>
      <w:r>
        <w:rPr>
          <w:spacing w:val="-1"/>
          <w:position w:val="11"/>
          <w:sz w:val="12"/>
          <w:szCs w:val="12"/>
        </w:rPr>
        <w:t>2</w:t>
      </w:r>
      <w:r>
        <w:rPr>
          <w:spacing w:val="-1"/>
        </w:rPr>
        <w:t>；</w:t>
      </w:r>
    </w:p>
    <w:p>
      <w:pPr>
        <w:pStyle w:val="BodyText"/>
        <w:spacing w:before="181" w:line="359" w:lineRule="auto"/>
        <w:ind w:left="14" w:firstLine="480"/>
        <w:jc w:val="both"/>
      </w:pPr>
      <w:r>
        <w:rPr>
          <w:spacing w:val="-1"/>
        </w:rPr>
        <w:t>陶瓷振动传递机构应选择导热系数低，刚度高的材料，被测高低温振动传感器安装在</w:t>
      </w:r>
      <w:r>
        <w:rPr>
          <w:spacing w:val="8"/>
        </w:rPr>
        <w:t xml:space="preserve"> </w:t>
      </w:r>
      <w:r>
        <w:rPr>
          <w:spacing w:val="-1"/>
        </w:rPr>
        <w:t>陶瓷杆的顶部，并伸入温度试验箱中，底部固定在振动台上。为了反射激光，安装传感器</w:t>
      </w:r>
    </w:p>
    <w:p>
      <w:pPr>
        <w:pStyle w:val="BodyText"/>
        <w:spacing w:line="219" w:lineRule="auto"/>
        <w:ind w:left="20"/>
      </w:pPr>
      <w:r>
        <w:rPr>
          <w:spacing w:val="-1"/>
        </w:rPr>
        <w:t>的表面应进行光学抛光、安放镜面、镀铬或其它</w:t>
      </w:r>
      <w:r>
        <w:rPr>
          <w:spacing w:val="-2"/>
        </w:rPr>
        <w:t>适当方式。</w:t>
      </w:r>
    </w:p>
    <w:p>
      <w:pPr>
        <w:pStyle w:val="BodyText"/>
        <w:spacing w:before="181" w:line="220" w:lineRule="auto"/>
        <w:ind w:left="2"/>
        <w:outlineLvl w:val="2"/>
      </w:pPr>
      <w:r>
        <w:rPr>
          <w:spacing w:val="-1"/>
        </w:rPr>
        <w:t>6.2.5 高低温试验箱</w:t>
      </w:r>
    </w:p>
    <w:p>
      <w:pPr>
        <w:pStyle w:val="BodyText"/>
        <w:spacing w:before="182" w:line="359" w:lineRule="auto"/>
        <w:ind w:left="1" w:firstLine="485"/>
        <w:jc w:val="both"/>
      </w:pPr>
      <w:r>
        <w:rPr>
          <w:spacing w:val="-1"/>
        </w:rPr>
        <w:t>高低温试验箱应有一个激光测量孔，试验箱侧面应有另一个孔，以便将电缆从被测传</w:t>
      </w:r>
      <w:r>
        <w:rPr>
          <w:spacing w:val="15"/>
        </w:rPr>
        <w:t xml:space="preserve"> </w:t>
      </w:r>
      <w:r>
        <w:t>感器馈送至外部调节放大器。需要提供适当的密封</w:t>
      </w:r>
      <w:r>
        <w:rPr>
          <w:spacing w:val="-1"/>
        </w:rPr>
        <w:t>装置以保持腔室温度。设备的设计需考</w:t>
      </w:r>
    </w:p>
    <w:p>
      <w:pPr>
        <w:pStyle w:val="BodyText"/>
        <w:spacing w:line="219" w:lineRule="auto"/>
      </w:pPr>
      <w:r>
        <w:rPr>
          <w:spacing w:val="-1"/>
        </w:rPr>
        <w:t>虑传感器电缆的夹紧，以减少电缆应变和摆动。</w:t>
      </w:r>
    </w:p>
    <w:p>
      <w:pPr>
        <w:pStyle w:val="BodyText"/>
        <w:spacing w:before="183" w:line="359" w:lineRule="auto"/>
        <w:ind w:left="13" w:firstLine="472"/>
        <w:jc w:val="both"/>
      </w:pPr>
      <w:r>
        <w:rPr>
          <w:spacing w:val="-1"/>
        </w:rPr>
        <w:t>系统的设计还应确保激光测量孔玻璃窗上没有冷凝和结冰，陶瓷杆上的反射面不会影</w:t>
      </w:r>
      <w:r>
        <w:rPr>
          <w:spacing w:val="17"/>
        </w:rPr>
        <w:t xml:space="preserve"> </w:t>
      </w:r>
      <w:r>
        <w:rPr>
          <w:spacing w:val="-1"/>
        </w:rPr>
        <w:t>响激光干涉仪的振幅测量。对于包含正、负温度的温度范围，最好先进行正温度试验，然</w:t>
      </w:r>
    </w:p>
    <w:p>
      <w:pPr>
        <w:pStyle w:val="BodyText"/>
        <w:spacing w:before="1" w:line="219" w:lineRule="auto"/>
        <w:ind w:left="2"/>
      </w:pPr>
      <w:r>
        <w:rPr>
          <w:spacing w:val="-1"/>
        </w:rPr>
        <w:t>后干燥试验箱，再进行负温度试验，以免结冰和结霜。</w:t>
      </w:r>
    </w:p>
    <w:p>
      <w:pPr>
        <w:pStyle w:val="BodyText"/>
        <w:spacing w:before="180" w:line="468" w:lineRule="exact"/>
        <w:ind w:left="482"/>
      </w:pPr>
      <w:r>
        <w:rPr>
          <w:spacing w:val="-1"/>
          <w:position w:val="17"/>
        </w:rPr>
        <w:t>温度试验系统的技术指标推荐满足以下要求：</w:t>
      </w:r>
    </w:p>
    <w:p>
      <w:pPr>
        <w:pStyle w:val="BodyText"/>
        <w:spacing w:before="1" w:line="224" w:lineRule="auto"/>
        <w:ind w:left="481"/>
      </w:pPr>
      <w:r>
        <w:rPr>
          <w:spacing w:val="5"/>
        </w:rPr>
        <w:t>a） 温度范围：</w:t>
      </w:r>
      <w:r>
        <w:rPr>
          <w:rFonts w:ascii="FangSong" w:eastAsia="FangSong" w:hAnsi="FangSong" w:cs="FangSong"/>
          <w:spacing w:val="5"/>
        </w:rPr>
        <w:t>-190℃~800℃</w:t>
      </w:r>
      <w:r>
        <w:rPr>
          <w:spacing w:val="5"/>
        </w:rPr>
        <w:t>;</w:t>
      </w:r>
    </w:p>
    <w:p>
      <w:pPr>
        <w:pStyle w:val="BodyText"/>
        <w:spacing w:before="174" w:line="468" w:lineRule="exact"/>
        <w:ind w:left="477"/>
      </w:pPr>
      <w:r>
        <w:rPr>
          <w:spacing w:val="-3"/>
          <w:position w:val="16"/>
        </w:rPr>
        <w:t>b） 温度波动度：</w:t>
      </w:r>
      <w:r>
        <w:rPr>
          <w:spacing w:val="-83"/>
          <w:position w:val="16"/>
        </w:rPr>
        <w:t xml:space="preserve"> </w:t>
      </w:r>
      <w:r>
        <w:rPr>
          <w:spacing w:val="-3"/>
          <w:position w:val="16"/>
        </w:rPr>
        <w:t>±2</w:t>
      </w:r>
      <w:r>
        <w:rPr>
          <w:rFonts w:ascii="FangSong" w:eastAsia="FangSong" w:hAnsi="FangSong" w:cs="FangSong"/>
          <w:spacing w:val="-3"/>
          <w:position w:val="16"/>
        </w:rPr>
        <w:t>℃</w:t>
      </w:r>
      <w:r>
        <w:rPr>
          <w:spacing w:val="-3"/>
          <w:position w:val="16"/>
        </w:rPr>
        <w:t>（工作区</w:t>
      </w:r>
      <w:r>
        <w:rPr>
          <w:spacing w:val="2"/>
          <w:position w:val="16"/>
        </w:rPr>
        <w:t>）；</w:t>
      </w:r>
    </w:p>
    <w:p>
      <w:pPr>
        <w:pStyle w:val="BodyText"/>
        <w:spacing w:before="1" w:line="220" w:lineRule="auto"/>
        <w:ind w:left="485"/>
        <w:sectPr>
          <w:headerReference w:type="default" r:id="rId8"/>
          <w:footerReference w:type="default" r:id="rId9"/>
          <w:pgSz w:w="11906" w:h="16839"/>
          <w:pgMar w:top="400" w:right="1132" w:bottom="400" w:left="1426" w:header="0" w:footer="0" w:gutter="0"/>
          <w:pgNumType w:start="4"/>
          <w:cols w:space="708"/>
        </w:sectPr>
      </w:pPr>
      <w:r>
        <w:rPr>
          <w:spacing w:val="-3"/>
        </w:rPr>
        <w:t>c） 温度均匀度：</w:t>
      </w:r>
      <w:r>
        <w:rPr>
          <w:spacing w:val="-82"/>
        </w:rPr>
        <w:t xml:space="preserve"> </w:t>
      </w:r>
      <w:r>
        <w:rPr>
          <w:spacing w:val="-3"/>
        </w:rPr>
        <w:t>±2℃（工作区）。</w:t>
      </w:r>
    </w:p>
    <w:p>
      <w:pPr>
        <w:pStyle w:val="BodyText"/>
        <w:spacing w:before="174" w:line="228" w:lineRule="auto"/>
        <w:ind w:left="419"/>
        <w:rPr>
          <w:sz w:val="20"/>
          <w:szCs w:val="20"/>
        </w:rPr>
      </w:pPr>
      <w:r>
        <w:rPr>
          <w:spacing w:val="9"/>
          <w:sz w:val="20"/>
          <w:szCs w:val="20"/>
        </w:rPr>
        <w:t>注1：工作区域是指试验箱中能将温度维持在规定的容差范围内的那一部分空间；</w:t>
      </w:r>
    </w:p>
    <w:p>
      <w:pPr>
        <w:pStyle w:val="BodyText"/>
        <w:spacing w:before="163" w:line="228" w:lineRule="auto"/>
        <w:ind w:right="2"/>
        <w:jc w:val="right"/>
        <w:rPr>
          <w:sz w:val="20"/>
          <w:szCs w:val="20"/>
        </w:rPr>
      </w:pPr>
      <w:r>
        <w:rPr>
          <w:spacing w:val="7"/>
          <w:sz w:val="20"/>
          <w:szCs w:val="20"/>
        </w:rPr>
        <w:t>注2：上述的温度范围和温度均匀性±2℃不是强制性要求。试验箱需满足所需的温度范围，在某些</w:t>
      </w:r>
    </w:p>
    <w:p>
      <w:pPr>
        <w:spacing w:line="228" w:lineRule="auto"/>
        <w:rPr>
          <w:sz w:val="20"/>
          <w:szCs w:val="20"/>
        </w:rPr>
        <w:sectPr>
          <w:headerReference w:type="default" r:id="rId10"/>
          <w:footerReference w:type="default" r:id="rId11"/>
          <w:type w:val="nextPage"/>
          <w:pgSz w:w="11906" w:h="16839"/>
          <w:pgMar w:top="400" w:right="1132" w:bottom="400" w:left="1426" w:header="0" w:footer="0" w:gutter="0"/>
          <w:pgNumType w:start="5"/>
          <w:cols w:space="708"/>
          <w:titlePg w:val="0"/>
        </w:sectPr>
      </w:pPr>
    </w:p>
    <w:p>
      <w:pPr>
        <w:pStyle w:val="BodyText"/>
        <w:spacing w:before="31" w:line="228" w:lineRule="auto"/>
        <w:ind w:left="6"/>
        <w:rPr>
          <w:sz w:val="20"/>
          <w:szCs w:val="20"/>
        </w:rPr>
      </w:pPr>
      <w:r>
        <w:rPr>
          <w:spacing w:val="8"/>
          <w:sz w:val="20"/>
          <w:szCs w:val="20"/>
        </w:rPr>
        <w:t>情况下温度均匀性±2℃是推荐性的。</w:t>
      </w:r>
    </w:p>
    <w:p>
      <w:pPr>
        <w:pStyle w:val="BodyText"/>
        <w:spacing w:before="166" w:line="220" w:lineRule="auto"/>
        <w:ind w:left="11"/>
      </w:pPr>
      <w:r>
        <w:rPr>
          <w:spacing w:val="-2"/>
        </w:rPr>
        <w:t>6.3 校准条件的选择</w:t>
      </w:r>
    </w:p>
    <w:p>
      <w:pPr>
        <w:pStyle w:val="BodyText"/>
        <w:spacing w:before="183" w:line="229" w:lineRule="auto"/>
        <w:ind w:left="15" w:right="83" w:firstLine="474"/>
      </w:pPr>
      <w:r>
        <w:t>推荐在以下频率、加速度和温度，选取至少六个</w:t>
      </w:r>
      <w:r>
        <w:rPr>
          <w:spacing w:val="-1"/>
        </w:rPr>
        <w:t>点，要均匀覆盖传感器的温度和频率</w:t>
      </w:r>
      <w:r>
        <w:t xml:space="preserve"> </w:t>
      </w:r>
      <w:r>
        <w:rPr>
          <w:spacing w:val="-6"/>
        </w:rPr>
        <w:t>范围。</w:t>
      </w:r>
    </w:p>
    <w:p>
      <w:pPr>
        <w:pStyle w:val="BodyText"/>
        <w:spacing w:before="24" w:line="466" w:lineRule="exact"/>
        <w:jc w:val="right"/>
      </w:pPr>
      <w:r>
        <w:rPr>
          <w:spacing w:val="-5"/>
          <w:position w:val="17"/>
        </w:rPr>
        <w:t>频率：按照1/3倍频程选择10、12.5、16、20、25、3</w:t>
      </w:r>
      <w:r>
        <w:rPr>
          <w:spacing w:val="-6"/>
          <w:position w:val="17"/>
        </w:rPr>
        <w:t>1.5、40、50、63、80、100、125、</w:t>
      </w:r>
    </w:p>
    <w:p>
      <w:pPr>
        <w:pStyle w:val="BodyText"/>
        <w:spacing w:line="222" w:lineRule="auto"/>
        <w:ind w:left="27"/>
      </w:pPr>
      <w:r>
        <w:t>160、200、250、315、400、500、630、800、1</w:t>
      </w:r>
      <w:r>
        <w:rPr>
          <w:spacing w:val="-1"/>
        </w:rPr>
        <w:t>000、1250、1600、2000、2500、3000；</w:t>
      </w:r>
    </w:p>
    <w:p>
      <w:pPr>
        <w:pStyle w:val="BodyText"/>
        <w:spacing w:before="178" w:line="221" w:lineRule="auto"/>
        <w:ind w:left="489"/>
      </w:pPr>
      <w:r>
        <w:rPr>
          <w:spacing w:val="-3"/>
        </w:rPr>
        <w:t>加速度：1m/s</w:t>
      </w:r>
      <w:r>
        <w:rPr>
          <w:spacing w:val="-3"/>
          <w:position w:val="11"/>
          <w:sz w:val="12"/>
          <w:szCs w:val="12"/>
        </w:rPr>
        <w:t>2</w:t>
      </w:r>
      <w:r>
        <w:rPr>
          <w:spacing w:val="-34"/>
          <w:position w:val="11"/>
          <w:sz w:val="12"/>
          <w:szCs w:val="12"/>
        </w:rPr>
        <w:t xml:space="preserve"> </w:t>
      </w:r>
      <w:r>
        <w:rPr>
          <w:spacing w:val="-3"/>
        </w:rPr>
        <w:t>、2m/s</w:t>
      </w:r>
      <w:r>
        <w:rPr>
          <w:spacing w:val="-3"/>
          <w:position w:val="11"/>
          <w:sz w:val="12"/>
          <w:szCs w:val="12"/>
        </w:rPr>
        <w:t>2</w:t>
      </w:r>
      <w:r>
        <w:rPr>
          <w:spacing w:val="-34"/>
          <w:position w:val="11"/>
          <w:sz w:val="12"/>
          <w:szCs w:val="12"/>
        </w:rPr>
        <w:t xml:space="preserve"> </w:t>
      </w:r>
      <w:r>
        <w:rPr>
          <w:spacing w:val="-3"/>
        </w:rPr>
        <w:t>、5m/s</w:t>
      </w:r>
      <w:r>
        <w:rPr>
          <w:spacing w:val="-3"/>
          <w:position w:val="11"/>
          <w:sz w:val="12"/>
          <w:szCs w:val="12"/>
        </w:rPr>
        <w:t>2</w:t>
      </w:r>
      <w:r>
        <w:rPr>
          <w:spacing w:val="-33"/>
          <w:position w:val="11"/>
          <w:sz w:val="12"/>
          <w:szCs w:val="12"/>
        </w:rPr>
        <w:t xml:space="preserve"> </w:t>
      </w:r>
      <w:r>
        <w:rPr>
          <w:spacing w:val="-3"/>
        </w:rPr>
        <w:t>、10m/s</w:t>
      </w:r>
      <w:r>
        <w:rPr>
          <w:spacing w:val="-3"/>
          <w:position w:val="11"/>
          <w:sz w:val="12"/>
          <w:szCs w:val="12"/>
        </w:rPr>
        <w:t>2</w:t>
      </w:r>
      <w:r>
        <w:rPr>
          <w:spacing w:val="-34"/>
          <w:position w:val="11"/>
          <w:sz w:val="12"/>
          <w:szCs w:val="12"/>
        </w:rPr>
        <w:t xml:space="preserve"> </w:t>
      </w:r>
      <w:r>
        <w:rPr>
          <w:spacing w:val="-3"/>
        </w:rPr>
        <w:t>、20m/s</w:t>
      </w:r>
      <w:r>
        <w:rPr>
          <w:spacing w:val="-3"/>
          <w:position w:val="11"/>
          <w:sz w:val="12"/>
          <w:szCs w:val="12"/>
        </w:rPr>
        <w:t>2</w:t>
      </w:r>
      <w:r>
        <w:rPr>
          <w:spacing w:val="-34"/>
          <w:position w:val="11"/>
          <w:sz w:val="12"/>
          <w:szCs w:val="12"/>
        </w:rPr>
        <w:t xml:space="preserve"> </w:t>
      </w:r>
      <w:r>
        <w:rPr>
          <w:spacing w:val="-3"/>
        </w:rPr>
        <w:t>、</w:t>
      </w:r>
      <w:r>
        <w:rPr>
          <w:spacing w:val="-4"/>
        </w:rPr>
        <w:t>50m/s</w:t>
      </w:r>
      <w:r>
        <w:rPr>
          <w:spacing w:val="-4"/>
          <w:position w:val="11"/>
          <w:sz w:val="12"/>
          <w:szCs w:val="12"/>
        </w:rPr>
        <w:t>2</w:t>
      </w:r>
      <w:r>
        <w:rPr>
          <w:spacing w:val="-34"/>
          <w:position w:val="11"/>
          <w:sz w:val="12"/>
          <w:szCs w:val="12"/>
        </w:rPr>
        <w:t xml:space="preserve"> </w:t>
      </w:r>
      <w:r>
        <w:rPr>
          <w:spacing w:val="-4"/>
        </w:rPr>
        <w:t>、100m/s</w:t>
      </w:r>
      <w:r>
        <w:rPr>
          <w:spacing w:val="-4"/>
          <w:position w:val="11"/>
          <w:sz w:val="12"/>
          <w:szCs w:val="12"/>
        </w:rPr>
        <w:t>2</w:t>
      </w:r>
      <w:r>
        <w:rPr>
          <w:spacing w:val="-4"/>
        </w:rPr>
        <w:t>；</w:t>
      </w:r>
    </w:p>
    <w:p>
      <w:pPr>
        <w:pStyle w:val="BodyText"/>
        <w:spacing w:before="180" w:line="466" w:lineRule="exact"/>
        <w:jc w:val="right"/>
        <w:rPr>
          <w:rFonts w:ascii="FangSong" w:eastAsia="FangSong" w:hAnsi="FangSong" w:cs="FangSong"/>
        </w:rPr>
      </w:pPr>
      <w:r>
        <w:rPr>
          <w:spacing w:val="-7"/>
          <w:position w:val="16"/>
        </w:rPr>
        <w:t>温度：-190</w:t>
      </w:r>
      <w:r>
        <w:rPr>
          <w:rFonts w:ascii="FangSong" w:eastAsia="FangSong" w:hAnsi="FangSong" w:cs="FangSong"/>
          <w:spacing w:val="-7"/>
          <w:position w:val="16"/>
        </w:rPr>
        <w:t>℃、-150℃、-120</w:t>
      </w:r>
      <w:r>
        <w:rPr>
          <w:rFonts w:ascii="FangSong" w:eastAsia="FangSong" w:hAnsi="FangSong" w:cs="FangSong"/>
          <w:spacing w:val="-8"/>
          <w:position w:val="16"/>
        </w:rPr>
        <w:t>℃、-100℃、-70℃、-50℃、-40℃、-25℃、-10℃、0℃、</w:t>
      </w:r>
    </w:p>
    <w:p>
      <w:pPr>
        <w:spacing w:before="1" w:line="230" w:lineRule="auto"/>
        <w:jc w:val="right"/>
        <w:rPr>
          <w:rFonts w:ascii="FangSong" w:eastAsia="FangSong" w:hAnsi="FangSong" w:cs="FangSong"/>
          <w:sz w:val="24"/>
          <w:szCs w:val="24"/>
        </w:rPr>
      </w:pPr>
      <w:r>
        <w:rPr>
          <w:rFonts w:ascii="FangSong" w:eastAsia="FangSong" w:hAnsi="FangSong" w:cs="FangSong"/>
          <w:spacing w:val="-8"/>
          <w:sz w:val="24"/>
          <w:szCs w:val="24"/>
        </w:rPr>
        <w:t>5℃、40℃</w:t>
      </w:r>
      <w:r>
        <w:rPr>
          <w:rFonts w:ascii="FangSong" w:eastAsia="FangSong" w:hAnsi="FangSong" w:cs="FangSong"/>
          <w:spacing w:val="-86"/>
          <w:sz w:val="24"/>
          <w:szCs w:val="24"/>
        </w:rPr>
        <w:t xml:space="preserve"> </w:t>
      </w:r>
      <w:r>
        <w:rPr>
          <w:rFonts w:ascii="FangSong" w:eastAsia="FangSong" w:hAnsi="FangSong" w:cs="FangSong"/>
          <w:spacing w:val="-8"/>
          <w:sz w:val="24"/>
          <w:szCs w:val="24"/>
        </w:rPr>
        <w:t>、70℃</w:t>
      </w:r>
      <w:r>
        <w:rPr>
          <w:rFonts w:ascii="FangSong" w:eastAsia="FangSong" w:hAnsi="FangSong" w:cs="FangSong"/>
          <w:spacing w:val="-86"/>
          <w:sz w:val="24"/>
          <w:szCs w:val="24"/>
        </w:rPr>
        <w:t xml:space="preserve"> </w:t>
      </w:r>
      <w:r>
        <w:rPr>
          <w:rFonts w:ascii="FangSong" w:eastAsia="FangSong" w:hAnsi="FangSong" w:cs="FangSong"/>
          <w:spacing w:val="-8"/>
          <w:sz w:val="24"/>
          <w:szCs w:val="24"/>
        </w:rPr>
        <w:t>、100℃</w:t>
      </w:r>
      <w:r>
        <w:rPr>
          <w:rFonts w:ascii="FangSong" w:eastAsia="FangSong" w:hAnsi="FangSong" w:cs="FangSong"/>
          <w:spacing w:val="-86"/>
          <w:sz w:val="24"/>
          <w:szCs w:val="24"/>
        </w:rPr>
        <w:t xml:space="preserve"> </w:t>
      </w:r>
      <w:r>
        <w:rPr>
          <w:rFonts w:ascii="FangSong" w:eastAsia="FangSong" w:hAnsi="FangSong" w:cs="FangSong"/>
          <w:spacing w:val="-8"/>
          <w:sz w:val="24"/>
          <w:szCs w:val="24"/>
        </w:rPr>
        <w:t>、155℃</w:t>
      </w:r>
      <w:r>
        <w:rPr>
          <w:rFonts w:ascii="FangSong" w:eastAsia="FangSong" w:hAnsi="FangSong" w:cs="FangSong"/>
          <w:spacing w:val="-87"/>
          <w:sz w:val="24"/>
          <w:szCs w:val="24"/>
        </w:rPr>
        <w:t xml:space="preserve"> </w:t>
      </w:r>
      <w:r>
        <w:rPr>
          <w:rFonts w:ascii="FangSong" w:eastAsia="FangSong" w:hAnsi="FangSong" w:cs="FangSong"/>
          <w:spacing w:val="-8"/>
          <w:sz w:val="24"/>
          <w:szCs w:val="24"/>
        </w:rPr>
        <w:t>、20</w:t>
      </w:r>
      <w:r>
        <w:rPr>
          <w:rFonts w:ascii="FangSong" w:eastAsia="FangSong" w:hAnsi="FangSong" w:cs="FangSong"/>
          <w:spacing w:val="-9"/>
          <w:sz w:val="24"/>
          <w:szCs w:val="24"/>
        </w:rPr>
        <w:t>0℃</w:t>
      </w:r>
      <w:r>
        <w:rPr>
          <w:rFonts w:ascii="FangSong" w:eastAsia="FangSong" w:hAnsi="FangSong" w:cs="FangSong"/>
          <w:spacing w:val="-86"/>
          <w:sz w:val="24"/>
          <w:szCs w:val="24"/>
        </w:rPr>
        <w:t xml:space="preserve"> </w:t>
      </w:r>
      <w:r>
        <w:rPr>
          <w:rFonts w:ascii="FangSong" w:eastAsia="FangSong" w:hAnsi="FangSong" w:cs="FangSong"/>
          <w:spacing w:val="-9"/>
          <w:sz w:val="24"/>
          <w:szCs w:val="24"/>
        </w:rPr>
        <w:t>、500℃、400℃</w:t>
      </w:r>
      <w:r>
        <w:rPr>
          <w:rFonts w:ascii="FangSong" w:eastAsia="FangSong" w:hAnsi="FangSong" w:cs="FangSong"/>
          <w:spacing w:val="-86"/>
          <w:sz w:val="24"/>
          <w:szCs w:val="24"/>
        </w:rPr>
        <w:t xml:space="preserve"> </w:t>
      </w:r>
      <w:r>
        <w:rPr>
          <w:rFonts w:ascii="FangSong" w:eastAsia="FangSong" w:hAnsi="FangSong" w:cs="FangSong"/>
          <w:spacing w:val="-9"/>
          <w:sz w:val="24"/>
          <w:szCs w:val="24"/>
        </w:rPr>
        <w:t>、500℃</w:t>
      </w:r>
      <w:r>
        <w:rPr>
          <w:rFonts w:ascii="FangSong" w:eastAsia="FangSong" w:hAnsi="FangSong" w:cs="FangSong"/>
          <w:spacing w:val="-86"/>
          <w:sz w:val="24"/>
          <w:szCs w:val="24"/>
        </w:rPr>
        <w:t xml:space="preserve"> </w:t>
      </w:r>
      <w:r>
        <w:rPr>
          <w:rFonts w:ascii="FangSong" w:eastAsia="FangSong" w:hAnsi="FangSong" w:cs="FangSong"/>
          <w:spacing w:val="-9"/>
          <w:sz w:val="24"/>
          <w:szCs w:val="24"/>
        </w:rPr>
        <w:t>、600℃</w:t>
      </w:r>
      <w:r>
        <w:rPr>
          <w:rFonts w:ascii="FangSong" w:eastAsia="FangSong" w:hAnsi="FangSong" w:cs="FangSong"/>
          <w:spacing w:val="-86"/>
          <w:sz w:val="24"/>
          <w:szCs w:val="24"/>
        </w:rPr>
        <w:t xml:space="preserve"> </w:t>
      </w:r>
      <w:r>
        <w:rPr>
          <w:rFonts w:ascii="FangSong" w:eastAsia="FangSong" w:hAnsi="FangSong" w:cs="FangSong"/>
          <w:spacing w:val="-9"/>
          <w:sz w:val="24"/>
          <w:szCs w:val="24"/>
        </w:rPr>
        <w:t>、700℃</w:t>
      </w:r>
      <w:r>
        <w:rPr>
          <w:rFonts w:ascii="FangSong" w:eastAsia="FangSong" w:hAnsi="FangSong" w:cs="FangSong"/>
          <w:spacing w:val="-86"/>
          <w:sz w:val="24"/>
          <w:szCs w:val="24"/>
        </w:rPr>
        <w:t xml:space="preserve"> </w:t>
      </w:r>
      <w:r>
        <w:rPr>
          <w:rFonts w:ascii="FangSong" w:eastAsia="FangSong" w:hAnsi="FangSong" w:cs="FangSong"/>
          <w:spacing w:val="-9"/>
          <w:sz w:val="24"/>
          <w:szCs w:val="24"/>
        </w:rPr>
        <w:t>、800℃。</w:t>
      </w:r>
    </w:p>
    <w:p>
      <w:pPr>
        <w:pStyle w:val="BodyText"/>
        <w:spacing w:before="168" w:line="466" w:lineRule="exact"/>
        <w:ind w:left="488"/>
      </w:pPr>
      <w:r>
        <w:rPr>
          <w:position w:val="17"/>
        </w:rPr>
        <w:t>在加热和制冷过程中应特别注意，当温度超过传感器的最高（</w:t>
      </w:r>
      <w:r>
        <w:rPr>
          <w:spacing w:val="-1"/>
          <w:position w:val="17"/>
        </w:rPr>
        <w:t>或最低）工作温度时，</w:t>
      </w:r>
    </w:p>
    <w:p>
      <w:pPr>
        <w:pStyle w:val="BodyText"/>
        <w:spacing w:line="223" w:lineRule="auto"/>
        <w:ind w:left="8"/>
      </w:pPr>
      <w:r>
        <w:rPr>
          <w:spacing w:val="-2"/>
        </w:rPr>
        <w:t>超调量不得超过5</w:t>
      </w:r>
      <w:r>
        <w:rPr>
          <w:rFonts w:ascii="FangSong" w:eastAsia="FangSong" w:hAnsi="FangSong" w:cs="FangSong"/>
          <w:spacing w:val="-2"/>
        </w:rPr>
        <w:t>℃</w:t>
      </w:r>
      <w:r>
        <w:rPr>
          <w:rFonts w:ascii="FangSong" w:eastAsia="FangSong" w:hAnsi="FangSong" w:cs="FangSong"/>
          <w:spacing w:val="-76"/>
        </w:rPr>
        <w:t xml:space="preserve"> </w:t>
      </w:r>
      <w:r>
        <w:rPr>
          <w:spacing w:val="-2"/>
        </w:rPr>
        <w:t>。试验箱应采用逐步的方式升温或降温。</w:t>
      </w:r>
    </w:p>
    <w:p>
      <w:pPr>
        <w:pStyle w:val="BodyText"/>
        <w:spacing w:before="178" w:line="465" w:lineRule="exact"/>
        <w:ind w:left="488"/>
      </w:pPr>
      <w:r>
        <w:rPr>
          <w:position w:val="17"/>
        </w:rPr>
        <w:t>在振动台和试验箱之间使用连接陶瓷杆的情况下，</w:t>
      </w:r>
      <w:r>
        <w:rPr>
          <w:spacing w:val="-1"/>
          <w:position w:val="17"/>
        </w:rPr>
        <w:t>应注意避免在陶瓷杆发生大横向运</w:t>
      </w:r>
    </w:p>
    <w:p>
      <w:pPr>
        <w:pStyle w:val="BodyText"/>
        <w:spacing w:line="220" w:lineRule="auto"/>
        <w:ind w:left="10"/>
      </w:pPr>
      <w:r>
        <w:rPr>
          <w:spacing w:val="-2"/>
        </w:rPr>
        <w:t>动的频率下测试。</w:t>
      </w:r>
    </w:p>
    <w:p>
      <w:pPr>
        <w:pStyle w:val="BodyText"/>
        <w:spacing w:before="182" w:line="466" w:lineRule="exact"/>
        <w:ind w:left="504"/>
      </w:pPr>
      <w:r>
        <w:rPr>
          <w:spacing w:val="-1"/>
          <w:position w:val="17"/>
        </w:rPr>
        <w:t>当被校传感器和参考传感器以肩并肩方式安装时，应评估振动台的摇摆谐振，消除这</w:t>
      </w:r>
    </w:p>
    <w:p>
      <w:pPr>
        <w:pStyle w:val="BodyText"/>
        <w:spacing w:line="219" w:lineRule="auto"/>
        <w:ind w:left="13"/>
      </w:pPr>
      <w:r>
        <w:rPr>
          <w:spacing w:val="-1"/>
        </w:rPr>
        <w:t>些频率和激振参数，两个传感器应得到相同的激振参数。</w:t>
      </w:r>
    </w:p>
    <w:p>
      <w:pPr>
        <w:pStyle w:val="BodyText"/>
        <w:spacing w:before="183" w:line="220" w:lineRule="auto"/>
        <w:ind w:left="491"/>
      </w:pPr>
      <w:r>
        <w:rPr>
          <w:spacing w:val="-1"/>
        </w:rPr>
        <w:t>夹具（连接杆组合）的最低共振频率应远大于测试频率上限。</w:t>
      </w:r>
    </w:p>
    <w:p>
      <w:pPr>
        <w:spacing w:before="300" w:line="221" w:lineRule="auto"/>
        <w:ind w:left="10"/>
        <w:outlineLvl w:val="0"/>
        <w:rPr>
          <w:rFonts w:ascii="SimHei" w:eastAsia="SimHei" w:hAnsi="SimHei" w:cs="SimHei"/>
          <w:sz w:val="24"/>
          <w:szCs w:val="24"/>
        </w:rPr>
      </w:pPr>
      <w:r>
        <w:rPr>
          <w:rFonts w:ascii="SimHei" w:eastAsia="SimHei" w:hAnsi="SimHei" w:cs="SimHei"/>
          <w:spacing w:val="-1"/>
          <w:sz w:val="24"/>
          <w:szCs w:val="24"/>
        </w:rPr>
        <w:t>7</w:t>
      </w:r>
      <w:r>
        <w:rPr>
          <w:rFonts w:ascii="SimHei" w:eastAsia="SimHei" w:hAnsi="SimHei" w:cs="SimHei"/>
          <w:spacing w:val="-1"/>
          <w:sz w:val="24"/>
          <w:szCs w:val="24"/>
        </w:rPr>
        <w:t xml:space="preserve">  </w:t>
      </w:r>
      <w:r>
        <w:rPr>
          <w:rFonts w:ascii="SimHei" w:eastAsia="SimHei" w:hAnsi="SimHei" w:cs="SimHei"/>
          <w:spacing w:val="-1"/>
          <w:sz w:val="24"/>
          <w:szCs w:val="24"/>
        </w:rPr>
        <w:t>校准项目和校准方法</w:t>
      </w:r>
    </w:p>
    <w:p>
      <w:pPr>
        <w:pStyle w:val="BodyText"/>
        <w:spacing w:before="300" w:line="221" w:lineRule="auto"/>
        <w:ind w:left="9"/>
      </w:pPr>
      <w:r>
        <w:rPr>
          <w:rFonts w:ascii="Times New Roman" w:eastAsia="Times New Roman" w:hAnsi="Times New Roman" w:cs="Times New Roman"/>
          <w:spacing w:val="-7"/>
        </w:rPr>
        <w:t>7.</w:t>
      </w:r>
      <w:r>
        <w:rPr>
          <w:rFonts w:ascii="Times New Roman" w:eastAsia="Times New Roman" w:hAnsi="Times New Roman" w:cs="Times New Roman"/>
          <w:spacing w:val="-32"/>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5"/>
        </w:rPr>
        <w:t xml:space="preserve">  </w:t>
      </w:r>
      <w:r>
        <w:rPr>
          <w:spacing w:val="-7"/>
        </w:rPr>
        <w:t>校准项目</w:t>
      </w:r>
    </w:p>
    <w:p>
      <w:pPr>
        <w:pStyle w:val="BodyText"/>
        <w:spacing w:before="103" w:line="219" w:lineRule="auto"/>
        <w:ind w:left="368"/>
      </w:pPr>
      <w:r>
        <w:rPr>
          <w:spacing w:val="-5"/>
        </w:rPr>
        <w:t>校准项目见第</w:t>
      </w:r>
      <w:r>
        <w:rPr>
          <w:spacing w:val="-45"/>
        </w:rPr>
        <w:t xml:space="preserve"> </w:t>
      </w:r>
      <w:r>
        <w:rPr>
          <w:rFonts w:ascii="Times New Roman" w:eastAsia="Times New Roman" w:hAnsi="Times New Roman" w:cs="Times New Roman"/>
          <w:spacing w:val="-5"/>
        </w:rPr>
        <w:t>5</w:t>
      </w:r>
      <w:r>
        <w:rPr>
          <w:rFonts w:ascii="Times New Roman" w:eastAsia="Times New Roman" w:hAnsi="Times New Roman" w:cs="Times New Roman"/>
          <w:spacing w:val="18"/>
          <w:w w:val="101"/>
        </w:rPr>
        <w:t xml:space="preserve"> </w:t>
      </w:r>
      <w:r>
        <w:rPr>
          <w:spacing w:val="-5"/>
        </w:rPr>
        <w:t>章。</w:t>
      </w:r>
    </w:p>
    <w:p>
      <w:pPr>
        <w:pStyle w:val="BodyText"/>
        <w:spacing w:before="103" w:line="221" w:lineRule="auto"/>
        <w:ind w:left="9"/>
      </w:pPr>
      <w:r>
        <w:rPr>
          <w:rFonts w:ascii="Times New Roman" w:eastAsia="Times New Roman" w:hAnsi="Times New Roman" w:cs="Times New Roman"/>
          <w:spacing w:val="-1"/>
        </w:rPr>
        <w:t xml:space="preserve">7.2  </w:t>
      </w:r>
      <w:r>
        <w:rPr>
          <w:spacing w:val="-1"/>
        </w:rPr>
        <w:t>校准方法</w:t>
      </w:r>
    </w:p>
    <w:p>
      <w:pPr>
        <w:pStyle w:val="BodyText"/>
        <w:spacing w:before="101" w:line="221" w:lineRule="auto"/>
        <w:ind w:left="15"/>
        <w:outlineLvl w:val="1"/>
      </w:pPr>
      <w:r>
        <w:rPr>
          <w:spacing w:val="-2"/>
        </w:rPr>
        <w:t>7.2.1 校准前准备</w:t>
      </w:r>
    </w:p>
    <w:p>
      <w:pPr>
        <w:pStyle w:val="BodyText"/>
        <w:spacing w:before="182" w:line="359" w:lineRule="auto"/>
        <w:ind w:left="10" w:right="930" w:firstLine="485"/>
        <w:jc w:val="both"/>
      </w:pPr>
      <w:r>
        <w:rPr>
          <w:spacing w:val="3"/>
        </w:rPr>
        <w:t>高低温振动传感器上应标有清晰的型号、出厂编号及灵</w:t>
      </w:r>
      <w:r>
        <w:rPr>
          <w:spacing w:val="2"/>
        </w:rPr>
        <w:t>敏轴方向，必要时应</w:t>
      </w:r>
      <w:r>
        <w:t xml:space="preserve"> </w:t>
      </w:r>
      <w:r>
        <w:rPr>
          <w:spacing w:val="3"/>
        </w:rPr>
        <w:t>标出最大横向灵敏度方向。高低温振动传感器安装面应无影</w:t>
      </w:r>
      <w:r>
        <w:rPr>
          <w:spacing w:val="2"/>
        </w:rPr>
        <w:t>响安装刚度的划痕及</w:t>
      </w:r>
    </w:p>
    <w:p>
      <w:pPr>
        <w:pStyle w:val="BodyText"/>
        <w:spacing w:line="220" w:lineRule="auto"/>
        <w:ind w:left="10"/>
      </w:pPr>
      <w:r>
        <w:rPr>
          <w:spacing w:val="-3"/>
        </w:rPr>
        <w:t>其他瑕疵。</w:t>
      </w:r>
    </w:p>
    <w:p>
      <w:pPr>
        <w:pStyle w:val="BodyText"/>
        <w:spacing w:before="180" w:line="230" w:lineRule="auto"/>
        <w:ind w:left="13" w:right="83" w:firstLine="479"/>
        <w:rPr>
          <w:sz w:val="20"/>
          <w:szCs w:val="20"/>
        </w:rPr>
      </w:pPr>
      <w:r>
        <w:rPr>
          <w:spacing w:val="-1"/>
        </w:rPr>
        <w:t>为了保证使用和校准条件的一致性，传感器、其电缆和适调放大器将被视为一个整体</w:t>
      </w:r>
      <w:r>
        <w:rPr>
          <w:spacing w:val="18"/>
        </w:rPr>
        <w:t xml:space="preserve"> </w:t>
      </w:r>
      <w:r>
        <w:rPr>
          <w:spacing w:val="-3"/>
        </w:rPr>
        <w:t>一起测试</w:t>
      </w:r>
      <w:r>
        <w:rPr>
          <w:spacing w:val="-3"/>
          <w:sz w:val="20"/>
          <w:szCs w:val="20"/>
        </w:rPr>
        <w:t>。</w:t>
      </w:r>
    </w:p>
    <w:p>
      <w:pPr>
        <w:pStyle w:val="BodyText"/>
        <w:spacing w:before="25" w:line="466" w:lineRule="exact"/>
        <w:ind w:left="490"/>
        <w:sectPr>
          <w:headerReference w:type="default" r:id="rId12"/>
          <w:footerReference w:type="default" r:id="rId13"/>
          <w:pgSz w:w="11906" w:h="16839"/>
          <w:pgMar w:top="1719" w:right="1049" w:bottom="1206" w:left="1418" w:header="1448" w:footer="993" w:gutter="0"/>
          <w:pgNumType w:start="6"/>
          <w:cols w:space="708"/>
        </w:sectPr>
      </w:pPr>
      <w:r>
        <w:rPr>
          <w:spacing w:val="3"/>
          <w:position w:val="17"/>
        </w:rPr>
        <w:t>校准的加速度范围、频率范围、温度范围、优选的频率点和加速度幅</w:t>
      </w:r>
      <w:r>
        <w:rPr>
          <w:spacing w:val="2"/>
          <w:position w:val="17"/>
        </w:rPr>
        <w:t>值可与</w:t>
      </w:r>
    </w:p>
    <w:p>
      <w:pPr>
        <w:pStyle w:val="BodyText"/>
        <w:spacing w:line="219" w:lineRule="auto"/>
        <w:ind w:left="11"/>
      </w:pPr>
      <w:r>
        <w:rPr>
          <w:spacing w:val="-1"/>
        </w:rPr>
        <w:t>用户协商选择，或者按高低温振动传感器使用要求或出厂指标选择。</w:t>
      </w:r>
    </w:p>
    <w:p>
      <w:pPr>
        <w:pStyle w:val="BodyText"/>
        <w:spacing w:before="183" w:line="221" w:lineRule="auto"/>
        <w:ind w:left="15"/>
      </w:pPr>
      <w:r>
        <w:rPr>
          <w:spacing w:val="-2"/>
        </w:rPr>
        <w:t>7.2.2 温度响应</w:t>
      </w:r>
    </w:p>
    <w:p>
      <w:pPr>
        <w:pStyle w:val="BodyText"/>
        <w:spacing w:before="179" w:line="219" w:lineRule="auto"/>
        <w:ind w:left="10"/>
      </w:pPr>
      <w:r>
        <w:rPr>
          <w:spacing w:val="-1"/>
        </w:rPr>
        <w:t>方法1：使用激光干涉仪校准</w:t>
      </w:r>
    </w:p>
    <w:p>
      <w:pPr>
        <w:pStyle w:val="BodyText"/>
        <w:spacing w:before="183" w:line="219" w:lineRule="auto"/>
        <w:ind w:left="493"/>
      </w:pPr>
      <w:r>
        <w:rPr>
          <w:spacing w:val="-1"/>
        </w:rPr>
        <w:t>该方法采用正弦逼近法，适用于频率范围为10Hz～3kHz，温度范围为</w:t>
      </w:r>
      <w:r>
        <w:rPr>
          <w:spacing w:val="-2"/>
        </w:rPr>
        <w:t>-190℃~</w:t>
      </w:r>
    </w:p>
    <w:p>
      <w:pPr>
        <w:spacing w:line="219" w:lineRule="auto"/>
        <w:sectPr>
          <w:headerReference w:type="default" r:id="rId14"/>
          <w:footerReference w:type="default" r:id="rId15"/>
          <w:type w:val="nextPage"/>
          <w:pgSz w:w="11906" w:h="16839"/>
          <w:pgMar w:top="1719" w:right="1049" w:bottom="1206" w:left="1418" w:header="1448" w:footer="993" w:gutter="0"/>
          <w:pgNumType w:start="7"/>
          <w:cols w:space="708"/>
          <w:titlePg w:val="0"/>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BodyText"/>
        <w:spacing w:before="78" w:line="219" w:lineRule="auto"/>
        <w:ind w:left="1"/>
      </w:pPr>
      <w:r>
        <w:rPr>
          <w:spacing w:val="-1"/>
        </w:rPr>
        <w:t>800℃的高低温振动传感器温度响应校准。</w:t>
      </w:r>
    </w:p>
    <w:p>
      <w:pPr>
        <w:pStyle w:val="BodyText"/>
        <w:spacing w:before="180" w:line="219" w:lineRule="auto"/>
        <w:ind w:left="482"/>
        <w:outlineLvl w:val="1"/>
      </w:pPr>
      <w:r>
        <w:rPr>
          <w:spacing w:val="2"/>
        </w:rPr>
        <w:t>按图</w:t>
      </w:r>
      <w:r>
        <w:rPr>
          <w:spacing w:val="-28"/>
        </w:rPr>
        <w:t xml:space="preserve"> </w:t>
      </w:r>
      <w:r>
        <w:rPr>
          <w:spacing w:val="2"/>
        </w:rPr>
        <w:t>1</w:t>
      </w:r>
      <w:r>
        <w:rPr>
          <w:spacing w:val="-48"/>
        </w:rPr>
        <w:t xml:space="preserve"> </w:t>
      </w:r>
      <w:r>
        <w:rPr>
          <w:spacing w:val="2"/>
        </w:rPr>
        <w:t>连接仪器设备，室温下按制造商手册中推荐的力矩</w:t>
      </w:r>
      <w:r>
        <w:rPr>
          <w:spacing w:val="1"/>
        </w:rPr>
        <w:t>安装被测传感器将</w:t>
      </w:r>
    </w:p>
    <w:p>
      <w:pPr>
        <w:pStyle w:val="BodyText"/>
        <w:spacing w:before="182" w:line="359" w:lineRule="auto"/>
        <w:ind w:right="106" w:firstLine="7"/>
        <w:jc w:val="both"/>
      </w:pPr>
      <w:r>
        <w:rPr>
          <w:spacing w:val="-4"/>
        </w:rPr>
        <w:t>高低温振动传感器刚性安装在陶瓷杆顶端，在此条件</w:t>
      </w:r>
      <w:r>
        <w:rPr>
          <w:spacing w:val="-5"/>
        </w:rPr>
        <w:t xml:space="preserve">下测试的传感器复灵敏度（参 </w:t>
      </w:r>
      <w:r>
        <w:rPr>
          <w:spacing w:val="2"/>
        </w:rPr>
        <w:t xml:space="preserve">考温度下）可以与其他温度点进行比较。开启温度试验系统，设定校准温度，温 </w:t>
      </w:r>
      <w:r>
        <w:rPr>
          <w:spacing w:val="-1"/>
        </w:rPr>
        <w:t xml:space="preserve">度到达设定值后，当工作区温度波动度达到±2℃时，开启振动台，在选定的参考 </w:t>
      </w:r>
      <w:r>
        <w:rPr>
          <w:spacing w:val="-2"/>
        </w:rPr>
        <w:t>频率和加速度下测量被校高低温振动传感器的灵敏度幅值和相移。为了减小弯曲、</w:t>
      </w:r>
      <w:r>
        <w:rPr>
          <w:spacing w:val="18"/>
        </w:rPr>
        <w:t xml:space="preserve"> </w:t>
      </w:r>
      <w:r>
        <w:rPr>
          <w:spacing w:val="3"/>
        </w:rPr>
        <w:t>倾斜和横向运动带来的误差，可以在被测传感器的底座周围进行多次测量，将平</w:t>
      </w:r>
      <w:r>
        <w:t xml:space="preserve"> </w:t>
      </w:r>
      <w:r>
        <w:rPr>
          <w:spacing w:val="3"/>
        </w:rPr>
        <w:t>均测量值用于加速度计算。改变温度并重复上述步骤，可以得到被测传感器的温</w:t>
      </w:r>
      <w:r>
        <w:t xml:space="preserve"> </w:t>
      </w:r>
      <w:r>
        <w:rPr>
          <w:spacing w:val="3"/>
        </w:rPr>
        <w:t>度响应。在固定温度点，通过改变频率可测量被测传感器在固定温度点的复</w:t>
      </w:r>
      <w:r>
        <w:rPr>
          <w:spacing w:val="2"/>
        </w:rPr>
        <w:t>灵敏</w:t>
      </w:r>
    </w:p>
    <w:p>
      <w:pPr>
        <w:pStyle w:val="BodyText"/>
        <w:spacing w:line="220" w:lineRule="auto"/>
      </w:pPr>
      <w:r>
        <w:rPr>
          <w:spacing w:val="-2"/>
        </w:rPr>
        <w:t>度频率响应。</w:t>
      </w:r>
    </w:p>
    <w:p>
      <w:pPr>
        <w:spacing w:line="399" w:lineRule="auto"/>
        <w:rPr>
          <w:rFonts w:ascii="Arial"/>
          <w:sz w:val="21"/>
        </w:rPr>
      </w:pPr>
    </w:p>
    <w:p>
      <w:pPr>
        <w:spacing w:line="5431" w:lineRule="exact"/>
        <w:ind w:firstLine="1597"/>
      </w:pPr>
      <w:r>
        <w:rPr>
          <w:position w:val="-108"/>
        </w:rPr>
        <w:drawing>
          <wp:inline distT="0" distB="0" distL="0" distR="0">
            <wp:extent cx="4011167" cy="3448456"/>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6"/>
                    <a:stretch>
                      <a:fillRect/>
                    </a:stretch>
                  </pic:blipFill>
                  <pic:spPr>
                    <a:xfrm>
                      <a:off x="0" y="0"/>
                      <a:ext cx="4011167" cy="3448456"/>
                    </a:xfrm>
                    <a:prstGeom prst="rect">
                      <a:avLst/>
                    </a:prstGeom>
                  </pic:spPr>
                </pic:pic>
              </a:graphicData>
            </a:graphic>
          </wp:inline>
        </w:drawing>
      </w:r>
    </w:p>
    <w:p>
      <w:pPr>
        <w:spacing w:line="5431" w:lineRule="exact"/>
        <w:sectPr>
          <w:headerReference w:type="default" r:id="rId17"/>
          <w:footerReference w:type="default" r:id="rId18"/>
          <w:pgSz w:w="11906" w:h="16839"/>
          <w:pgMar w:top="400" w:right="1785" w:bottom="400" w:left="1426" w:header="0" w:footer="0" w:gutter="0"/>
          <w:pgNumType w:start="8"/>
          <w:cols w:num="1" w:space="708" w:equalWidth="0">
            <w:col w:w="8694" w:space="0"/>
          </w:cols>
        </w:sectPr>
      </w:pPr>
    </w:p>
    <w:p>
      <w:pPr>
        <w:pStyle w:val="BodyText"/>
        <w:spacing w:before="37" w:line="221" w:lineRule="auto"/>
        <w:ind w:left="24"/>
      </w:pPr>
      <w:r>
        <w:rPr>
          <w:spacing w:val="-11"/>
        </w:rPr>
        <w:t>图中：</w:t>
      </w:r>
    </w:p>
    <w:p>
      <w:pPr>
        <w:pStyle w:val="BodyText"/>
        <w:spacing w:before="178" w:line="468" w:lineRule="exact"/>
        <w:ind w:left="18"/>
      </w:pPr>
      <w:r>
        <w:rPr>
          <w:spacing w:val="-4"/>
          <w:position w:val="17"/>
        </w:rPr>
        <w:t>1</w:t>
      </w:r>
      <w:r>
        <w:rPr>
          <w:rFonts w:ascii="Times New Roman" w:eastAsia="Times New Roman" w:hAnsi="Times New Roman" w:cs="Times New Roman"/>
          <w:spacing w:val="-4"/>
          <w:position w:val="17"/>
        </w:rPr>
        <w:t>—</w:t>
      </w:r>
      <w:r>
        <w:rPr>
          <w:spacing w:val="-4"/>
          <w:position w:val="17"/>
        </w:rPr>
        <w:t>标准振动台</w:t>
      </w:r>
    </w:p>
    <w:p>
      <w:pPr>
        <w:pStyle w:val="BodyText"/>
        <w:spacing w:line="220" w:lineRule="auto"/>
        <w:ind w:left="3"/>
      </w:pPr>
      <w:r>
        <w:rPr>
          <w:spacing w:val="-7"/>
        </w:rPr>
        <w:t>2</w:t>
      </w:r>
      <w:r>
        <w:rPr>
          <w:rFonts w:ascii="Times New Roman" w:eastAsia="Times New Roman" w:hAnsi="Times New Roman" w:cs="Times New Roman"/>
          <w:spacing w:val="-7"/>
        </w:rPr>
        <w:t>—</w:t>
      </w:r>
      <w:r>
        <w:rPr>
          <w:rFonts w:ascii="Times New Roman" w:eastAsia="Times New Roman" w:hAnsi="Times New Roman" w:cs="Times New Roman"/>
          <w:spacing w:val="-39"/>
        </w:rPr>
        <w:t xml:space="preserve"> </w:t>
      </w:r>
      <w:r>
        <w:rPr>
          <w:spacing w:val="-7"/>
        </w:rPr>
        <w:t>陶瓷杆</w:t>
      </w:r>
    </w:p>
    <w:p>
      <w:pPr>
        <w:pStyle w:val="BodyText"/>
        <w:spacing w:before="180" w:line="468" w:lineRule="exact"/>
        <w:ind w:left="5"/>
      </w:pPr>
      <w:r>
        <w:rPr>
          <w:spacing w:val="-2"/>
          <w:position w:val="17"/>
        </w:rPr>
        <w:t>3</w:t>
      </w:r>
      <w:r>
        <w:rPr>
          <w:rFonts w:ascii="Times New Roman" w:eastAsia="Times New Roman" w:hAnsi="Times New Roman" w:cs="Times New Roman"/>
          <w:spacing w:val="-2"/>
          <w:position w:val="17"/>
        </w:rPr>
        <w:t>—</w:t>
      </w:r>
      <w:r>
        <w:rPr>
          <w:spacing w:val="-2"/>
          <w:position w:val="17"/>
        </w:rPr>
        <w:t>高低温振动传感器</w:t>
      </w:r>
    </w:p>
    <w:p>
      <w:pPr>
        <w:pStyle w:val="BodyText"/>
        <w:spacing w:line="185" w:lineRule="auto"/>
      </w:pPr>
      <w:r>
        <w:rPr>
          <w:spacing w:val="-2"/>
        </w:rPr>
        <w:t>4</w:t>
      </w:r>
      <w:r>
        <w:rPr>
          <w:rFonts w:ascii="Times New Roman" w:eastAsia="Times New Roman" w:hAnsi="Times New Roman" w:cs="Times New Roman"/>
          <w:spacing w:val="-2"/>
        </w:rPr>
        <w:t>—</w:t>
      </w:r>
      <w:r>
        <w:rPr>
          <w:spacing w:val="-2"/>
        </w:rPr>
        <w:t>高低温试验箱</w:t>
      </w:r>
    </w:p>
    <w:p>
      <w:pPr>
        <w:spacing w:line="14" w:lineRule="auto"/>
        <w:rPr>
          <w:rFonts w:ascii="Arial"/>
          <w:sz w:val="2"/>
        </w:rPr>
      </w:pPr>
      <w:r>
        <w:rPr>
          <w:rFonts w:ascii="Arial" w:eastAsia="Arial" w:hAnsi="Arial" w:cs="Arial"/>
          <w:sz w:val="2"/>
          <w:szCs w:val="2"/>
        </w:rPr>
        <w:br w:type="column"/>
      </w:r>
    </w:p>
    <w:p>
      <w:pPr>
        <w:spacing w:line="420" w:lineRule="auto"/>
        <w:rPr>
          <w:rFonts w:ascii="Arial"/>
          <w:sz w:val="21"/>
        </w:rPr>
      </w:pPr>
    </w:p>
    <w:p>
      <w:pPr>
        <w:pStyle w:val="BodyText"/>
        <w:spacing w:before="79" w:line="468" w:lineRule="exact"/>
        <w:ind w:left="3119"/>
      </w:pPr>
      <w:r>
        <w:pict>
          <v:shapetype id="_x0000_t202" coordsize="21600,21600" o:spt="202" path="m,l,21600r21600,l21600,xe">
            <v:stroke joinstyle="miter"/>
            <v:path gradientshapeok="t" o:connecttype="rect"/>
          </v:shapetype>
          <v:shape id="_x0000_s1025" type="#_x0000_t202" style="width:79.45pt;height:39.7pt;margin-top:2.94pt;margin-left:-0.95pt;position:absolute;z-index:251658240" filled="f" stroked="f">
            <o:lock v:ext="edit" aspectratio="f"/>
            <v:textbox inset="0,0,0,0">
              <w:txbxContent>
                <w:p>
                  <w:pPr>
                    <w:pStyle w:val="BodyText"/>
                    <w:spacing w:before="20" w:line="468" w:lineRule="exact"/>
                    <w:ind w:left="22"/>
                  </w:pPr>
                  <w:r>
                    <w:rPr>
                      <w:spacing w:val="-3"/>
                      <w:position w:val="17"/>
                    </w:rPr>
                    <w:t>5</w:t>
                  </w:r>
                  <w:r>
                    <w:rPr>
                      <w:rFonts w:ascii="Times New Roman" w:eastAsia="Times New Roman" w:hAnsi="Times New Roman" w:cs="Times New Roman"/>
                      <w:spacing w:val="-3"/>
                      <w:position w:val="17"/>
                    </w:rPr>
                    <w:t>—</w:t>
                  </w:r>
                  <w:r>
                    <w:rPr>
                      <w:spacing w:val="-3"/>
                      <w:position w:val="17"/>
                    </w:rPr>
                    <w:t>控温传感器</w:t>
                  </w:r>
                </w:p>
                <w:p>
                  <w:pPr>
                    <w:pStyle w:val="BodyText"/>
                    <w:spacing w:line="219" w:lineRule="auto"/>
                    <w:ind w:left="20"/>
                  </w:pPr>
                  <w:r>
                    <w:rPr>
                      <w:spacing w:val="-2"/>
                    </w:rPr>
                    <w:t>6</w:t>
                  </w:r>
                  <w:r>
                    <w:rPr>
                      <w:rFonts w:ascii="Times New Roman" w:eastAsia="Times New Roman" w:hAnsi="Times New Roman" w:cs="Times New Roman"/>
                      <w:spacing w:val="-2"/>
                    </w:rPr>
                    <w:t>—</w:t>
                  </w:r>
                  <w:r>
                    <w:rPr>
                      <w:spacing w:val="-2"/>
                    </w:rPr>
                    <w:t>激光干涉仪</w:t>
                  </w:r>
                </w:p>
              </w:txbxContent>
            </v:textbox>
          </v:shape>
        </w:pict>
      </w:r>
      <w:r>
        <w:rPr>
          <w:spacing w:val="-2"/>
          <w:position w:val="17"/>
        </w:rPr>
        <w:t>9</w:t>
      </w:r>
      <w:r>
        <w:rPr>
          <w:rFonts w:ascii="Times New Roman" w:eastAsia="Times New Roman" w:hAnsi="Times New Roman" w:cs="Times New Roman"/>
          <w:spacing w:val="-2"/>
          <w:position w:val="17"/>
        </w:rPr>
        <w:t>—</w:t>
      </w:r>
      <w:r>
        <w:rPr>
          <w:spacing w:val="-2"/>
          <w:position w:val="17"/>
        </w:rPr>
        <w:t>功率放大器</w:t>
      </w:r>
    </w:p>
    <w:p>
      <w:pPr>
        <w:pStyle w:val="BodyText"/>
        <w:spacing w:line="220" w:lineRule="auto"/>
        <w:ind w:left="3136"/>
      </w:pPr>
      <w:r>
        <w:rPr>
          <w:spacing w:val="-4"/>
        </w:rPr>
        <w:t>10</w:t>
      </w:r>
      <w:r>
        <w:rPr>
          <w:rFonts w:ascii="Times New Roman" w:eastAsia="Times New Roman" w:hAnsi="Times New Roman" w:cs="Times New Roman"/>
          <w:spacing w:val="-4"/>
        </w:rPr>
        <w:t>—</w:t>
      </w:r>
      <w:r>
        <w:rPr>
          <w:spacing w:val="-4"/>
        </w:rPr>
        <w:t>信号发生器</w:t>
      </w:r>
    </w:p>
    <w:p>
      <w:pPr>
        <w:pStyle w:val="BodyText"/>
        <w:spacing w:before="179" w:line="468" w:lineRule="exact"/>
        <w:ind w:left="4"/>
      </w:pPr>
      <w:r>
        <w:rPr>
          <w:spacing w:val="-2"/>
          <w:position w:val="17"/>
        </w:rPr>
        <w:t>7</w:t>
      </w:r>
      <w:r>
        <w:rPr>
          <w:rFonts w:ascii="Times New Roman" w:eastAsia="Times New Roman" w:hAnsi="Times New Roman" w:cs="Times New Roman"/>
          <w:spacing w:val="-2"/>
          <w:position w:val="17"/>
        </w:rPr>
        <w:t>—</w:t>
      </w:r>
      <w:r>
        <w:rPr>
          <w:spacing w:val="-2"/>
          <w:position w:val="17"/>
        </w:rPr>
        <w:t>数据采集系统</w:t>
      </w:r>
    </w:p>
    <w:p>
      <w:pPr>
        <w:pStyle w:val="BodyText"/>
        <w:spacing w:line="185" w:lineRule="auto"/>
      </w:pPr>
      <w:r>
        <w:rPr>
          <w:spacing w:val="-2"/>
        </w:rPr>
        <w:t>8</w:t>
      </w:r>
      <w:r>
        <w:rPr>
          <w:rFonts w:ascii="Times New Roman" w:eastAsia="Times New Roman" w:hAnsi="Times New Roman" w:cs="Times New Roman"/>
          <w:spacing w:val="-2"/>
        </w:rPr>
        <w:t>—</w:t>
      </w:r>
      <w:r>
        <w:rPr>
          <w:spacing w:val="-2"/>
        </w:rPr>
        <w:t>适调放大器</w:t>
      </w:r>
    </w:p>
    <w:p>
      <w:pPr>
        <w:spacing w:line="185" w:lineRule="auto"/>
        <w:sectPr>
          <w:headerReference w:type="default" r:id="rId19"/>
          <w:footerReference w:type="default" r:id="rId20"/>
          <w:type w:val="continuous"/>
          <w:pgSz w:w="11906" w:h="16839"/>
          <w:pgMar w:top="400" w:right="1785" w:bottom="400" w:left="1426" w:header="0" w:footer="0" w:gutter="0"/>
          <w:pgNumType w:start="9"/>
          <w:cols w:num="2" w:space="708" w:equalWidth="0">
            <w:col w:w="3298" w:space="100"/>
            <w:col w:w="5296" w:space="0"/>
          </w:cols>
        </w:sectPr>
      </w:pPr>
    </w:p>
    <w:p>
      <w:pPr>
        <w:spacing w:line="305" w:lineRule="auto"/>
        <w:rPr>
          <w:rFonts w:ascii="Arial"/>
          <w:sz w:val="21"/>
        </w:rPr>
      </w:pPr>
    </w:p>
    <w:p>
      <w:pPr>
        <w:spacing w:line="306" w:lineRule="auto"/>
        <w:rPr>
          <w:rFonts w:ascii="Arial"/>
          <w:sz w:val="21"/>
        </w:rPr>
      </w:pPr>
    </w:p>
    <w:p>
      <w:pPr>
        <w:pStyle w:val="BodyText"/>
        <w:spacing w:before="78" w:line="185" w:lineRule="auto"/>
        <w:ind w:left="1817"/>
      </w:pPr>
      <w:r>
        <w:rPr>
          <w:spacing w:val="-2"/>
        </w:rPr>
        <w:t>图1 高低温振动传感器绝对法校准示意图（方法1）</w:t>
      </w:r>
    </w:p>
    <w:p>
      <w:pPr>
        <w:spacing w:line="185" w:lineRule="auto"/>
        <w:sectPr>
          <w:headerReference w:type="default" r:id="rId21"/>
          <w:footerReference w:type="default" r:id="rId22"/>
          <w:type w:val="continuous"/>
          <w:pgSz w:w="11906" w:h="16839"/>
          <w:pgMar w:top="400" w:right="1785" w:bottom="400" w:left="1426" w:header="0" w:footer="0" w:gutter="0"/>
          <w:pgNumType w:start="10"/>
          <w:cols w:num="1" w:space="708" w:equalWidth="0">
            <w:col w:w="8694" w:space="0"/>
          </w:cols>
        </w:sectPr>
      </w:pPr>
    </w:p>
    <w:p>
      <w:pPr>
        <w:pStyle w:val="BodyText"/>
        <w:spacing w:before="36" w:line="219" w:lineRule="auto"/>
        <w:ind w:left="10"/>
      </w:pPr>
      <w:r>
        <w:rPr>
          <w:spacing w:val="-1"/>
        </w:rPr>
        <w:t>方法2：参考传感器置于温度试验箱内的比较法</w:t>
      </w:r>
    </w:p>
    <w:p>
      <w:pPr>
        <w:pStyle w:val="BodyText"/>
        <w:spacing w:before="180" w:line="468" w:lineRule="exact"/>
        <w:ind w:left="493"/>
      </w:pPr>
      <w:r>
        <w:rPr>
          <w:spacing w:val="3"/>
          <w:position w:val="17"/>
        </w:rPr>
        <w:t>该方法采用与参考传感器比较的方式，适用于频率范围为10</w:t>
      </w:r>
      <w:r>
        <w:rPr>
          <w:position w:val="17"/>
        </w:rPr>
        <w:t>Hz</w:t>
      </w:r>
      <w:r>
        <w:rPr>
          <w:spacing w:val="3"/>
          <w:position w:val="17"/>
        </w:rPr>
        <w:t>～1</w:t>
      </w:r>
      <w:r>
        <w:rPr>
          <w:position w:val="17"/>
        </w:rPr>
        <w:t>kHz</w:t>
      </w:r>
      <w:r>
        <w:rPr>
          <w:spacing w:val="2"/>
          <w:position w:val="17"/>
        </w:rPr>
        <w:t>，温度</w:t>
      </w:r>
    </w:p>
    <w:p>
      <w:pPr>
        <w:pStyle w:val="BodyText"/>
        <w:spacing w:line="219" w:lineRule="auto"/>
        <w:ind w:left="15"/>
      </w:pPr>
      <w:r>
        <w:rPr>
          <w:spacing w:val="4"/>
        </w:rPr>
        <w:t>范围为-70℃~500℃的高低温振动传</w:t>
      </w:r>
      <w:r>
        <w:rPr>
          <w:spacing w:val="3"/>
        </w:rPr>
        <w:t>感器温度响应校准。</w:t>
      </w:r>
    </w:p>
    <w:p>
      <w:pPr>
        <w:pStyle w:val="BodyText"/>
        <w:spacing w:before="181" w:line="359" w:lineRule="auto"/>
        <w:ind w:left="8" w:right="847" w:firstLine="482"/>
      </w:pPr>
      <w:r>
        <w:rPr>
          <w:spacing w:val="-1"/>
        </w:rPr>
        <w:t>按图2连接仪器设备，室温下按制造商手册中推荐的力矩安装被测传感器将高</w:t>
      </w:r>
      <w:r>
        <w:rPr>
          <w:spacing w:val="9"/>
        </w:rPr>
        <w:t xml:space="preserve"> </w:t>
      </w:r>
      <w:r>
        <w:rPr>
          <w:spacing w:val="3"/>
        </w:rPr>
        <w:t>低温振动传感器刚性安装在陶瓷杆顶端，在此条件下测试的传感</w:t>
      </w:r>
      <w:r>
        <w:rPr>
          <w:spacing w:val="2"/>
        </w:rPr>
        <w:t>器复灵敏度（参</w:t>
      </w:r>
      <w:r>
        <w:t xml:space="preserve"> </w:t>
      </w:r>
      <w:r>
        <w:rPr>
          <w:spacing w:val="3"/>
        </w:rPr>
        <w:t>考温度下）可以与其他温度点进行比较。开启温度试验系统，设</w:t>
      </w:r>
      <w:r>
        <w:rPr>
          <w:spacing w:val="2"/>
        </w:rPr>
        <w:t>定校准温度，温</w:t>
      </w:r>
      <w:r>
        <w:t xml:space="preserve"> </w:t>
      </w:r>
      <w:r>
        <w:rPr>
          <w:spacing w:val="-1"/>
        </w:rPr>
        <w:t>度到达设定值后，当工作区域温度波动度达到±2℃时，开启振动台，在选定的参</w:t>
      </w:r>
      <w:r>
        <w:rPr>
          <w:spacing w:val="14"/>
        </w:rPr>
        <w:t xml:space="preserve"> </w:t>
      </w:r>
      <w:r>
        <w:rPr>
          <w:spacing w:val="3"/>
        </w:rPr>
        <w:t>考频率和加速度下与参考传感器比较来测量被校传感器的灵敏度</w:t>
      </w:r>
      <w:r>
        <w:rPr>
          <w:spacing w:val="2"/>
        </w:rPr>
        <w:t>幅值和相移。改</w:t>
      </w:r>
      <w:r>
        <w:t xml:space="preserve"> </w:t>
      </w:r>
      <w:r>
        <w:rPr>
          <w:spacing w:val="3"/>
        </w:rPr>
        <w:t>变温度并重复上述步骤，可以得到被测传感器的温度响应。在固</w:t>
      </w:r>
      <w:r>
        <w:rPr>
          <w:spacing w:val="2"/>
        </w:rPr>
        <w:t>定温度点通过改</w:t>
      </w:r>
    </w:p>
    <w:p>
      <w:pPr>
        <w:pStyle w:val="BodyText"/>
        <w:spacing w:line="219" w:lineRule="auto"/>
        <w:ind w:left="9"/>
      </w:pPr>
      <w:r>
        <w:rPr>
          <w:spacing w:val="-1"/>
        </w:rPr>
        <w:t>变频率可测量被测传感器在固定温度点的复灵敏度频率响应。</w:t>
      </w:r>
    </w:p>
    <w:p>
      <w:pPr>
        <w:spacing w:before="148" w:line="4860" w:lineRule="exact"/>
        <w:ind w:firstLine="1001"/>
      </w:pPr>
      <w:r>
        <w:rPr>
          <w:position w:val="-97"/>
        </w:rPr>
        <w:drawing>
          <wp:inline distT="0" distB="0" distL="0" distR="0">
            <wp:extent cx="4419600" cy="30861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3"/>
                    <a:stretch>
                      <a:fillRect/>
                    </a:stretch>
                  </pic:blipFill>
                  <pic:spPr>
                    <a:xfrm>
                      <a:off x="0" y="0"/>
                      <a:ext cx="4419600" cy="3086100"/>
                    </a:xfrm>
                    <a:prstGeom prst="rect">
                      <a:avLst/>
                    </a:prstGeom>
                  </pic:spPr>
                </pic:pic>
              </a:graphicData>
            </a:graphic>
          </wp:inline>
        </w:drawing>
      </w:r>
    </w:p>
    <w:p>
      <w:pPr>
        <w:spacing w:line="142" w:lineRule="exact"/>
      </w:pPr>
    </w:p>
    <w:p>
      <w:pPr>
        <w:spacing w:line="142" w:lineRule="exact"/>
        <w:sectPr>
          <w:headerReference w:type="default" r:id="rId24"/>
          <w:footerReference w:type="default" r:id="rId25"/>
          <w:pgSz w:w="11906" w:h="16839"/>
          <w:pgMar w:top="1719" w:right="1132" w:bottom="1206" w:left="1418" w:header="1448" w:footer="993" w:gutter="0"/>
          <w:pgNumType w:start="11"/>
          <w:cols w:num="1" w:space="708" w:equalWidth="0">
            <w:col w:w="9356" w:space="0"/>
          </w:cols>
        </w:sectPr>
      </w:pPr>
    </w:p>
    <w:p>
      <w:pPr>
        <w:pStyle w:val="BodyText"/>
        <w:spacing w:before="48" w:line="221" w:lineRule="auto"/>
        <w:ind w:left="33"/>
      </w:pPr>
      <w:r>
        <w:rPr>
          <w:spacing w:val="-11"/>
        </w:rPr>
        <w:t>图中：</w:t>
      </w:r>
    </w:p>
    <w:p>
      <w:pPr>
        <w:pStyle w:val="BodyText"/>
        <w:spacing w:before="181" w:line="466" w:lineRule="exact"/>
        <w:ind w:left="27"/>
      </w:pPr>
      <w:r>
        <w:rPr>
          <w:spacing w:val="-4"/>
          <w:position w:val="16"/>
        </w:rPr>
        <w:t>1</w:t>
      </w:r>
      <w:r>
        <w:rPr>
          <w:rFonts w:ascii="Times New Roman" w:eastAsia="Times New Roman" w:hAnsi="Times New Roman" w:cs="Times New Roman"/>
          <w:spacing w:val="-4"/>
          <w:position w:val="16"/>
        </w:rPr>
        <w:t>—</w:t>
      </w:r>
      <w:r>
        <w:rPr>
          <w:spacing w:val="-4"/>
          <w:position w:val="16"/>
        </w:rPr>
        <w:t>标准振动台</w:t>
      </w:r>
    </w:p>
    <w:p>
      <w:pPr>
        <w:pStyle w:val="BodyText"/>
        <w:spacing w:line="220" w:lineRule="auto"/>
        <w:ind w:left="12"/>
      </w:pPr>
      <w:r>
        <w:rPr>
          <w:spacing w:val="-7"/>
        </w:rPr>
        <w:t>2</w:t>
      </w:r>
      <w:r>
        <w:rPr>
          <w:rFonts w:ascii="Times New Roman" w:eastAsia="Times New Roman" w:hAnsi="Times New Roman" w:cs="Times New Roman"/>
          <w:spacing w:val="-7"/>
        </w:rPr>
        <w:t>—</w:t>
      </w:r>
      <w:r>
        <w:rPr>
          <w:rFonts w:ascii="Times New Roman" w:eastAsia="Times New Roman" w:hAnsi="Times New Roman" w:cs="Times New Roman"/>
          <w:spacing w:val="-39"/>
        </w:rPr>
        <w:t xml:space="preserve"> </w:t>
      </w:r>
      <w:r>
        <w:rPr>
          <w:spacing w:val="-7"/>
        </w:rPr>
        <w:t>陶瓷杆</w:t>
      </w:r>
    </w:p>
    <w:p>
      <w:pPr>
        <w:pStyle w:val="BodyText"/>
        <w:spacing w:before="182" w:line="219" w:lineRule="auto"/>
        <w:ind w:left="14"/>
      </w:pPr>
      <w:r>
        <w:rPr>
          <w:spacing w:val="-3"/>
        </w:rPr>
        <w:t>3</w:t>
      </w:r>
      <w:r>
        <w:rPr>
          <w:rFonts w:ascii="Times New Roman" w:eastAsia="Times New Roman" w:hAnsi="Times New Roman" w:cs="Times New Roman"/>
          <w:spacing w:val="-3"/>
        </w:rPr>
        <w:t>—</w:t>
      </w:r>
      <w:r>
        <w:rPr>
          <w:spacing w:val="-3"/>
        </w:rPr>
        <w:t>参考传感器</w:t>
      </w:r>
    </w:p>
    <w:p>
      <w:pPr>
        <w:pStyle w:val="BodyText"/>
        <w:spacing w:before="181" w:line="185" w:lineRule="auto"/>
        <w:ind w:left="8"/>
      </w:pPr>
      <w:r>
        <w:rPr>
          <w:spacing w:val="-1"/>
        </w:rPr>
        <w:t>4</w:t>
      </w:r>
      <w:r>
        <w:rPr>
          <w:rFonts w:ascii="Times New Roman" w:eastAsia="Times New Roman" w:hAnsi="Times New Roman" w:cs="Times New Roman"/>
          <w:spacing w:val="-1"/>
        </w:rPr>
        <w:t>—</w:t>
      </w:r>
      <w:r>
        <w:rPr>
          <w:spacing w:val="-1"/>
        </w:rPr>
        <w:t>高低温振动传感器</w:t>
      </w:r>
    </w:p>
    <w:p>
      <w:pPr>
        <w:spacing w:line="14" w:lineRule="auto"/>
        <w:rPr>
          <w:rFonts w:ascii="Arial"/>
          <w:sz w:val="2"/>
        </w:rPr>
      </w:pPr>
      <w:r>
        <w:rPr>
          <w:rFonts w:ascii="Arial" w:eastAsia="Arial" w:hAnsi="Arial" w:cs="Arial"/>
          <w:sz w:val="2"/>
          <w:szCs w:val="2"/>
        </w:rPr>
        <w:br w:type="column"/>
      </w:r>
    </w:p>
    <w:p>
      <w:pPr>
        <w:spacing w:line="434" w:lineRule="auto"/>
        <w:rPr>
          <w:rFonts w:ascii="Arial"/>
          <w:sz w:val="21"/>
        </w:rPr>
      </w:pPr>
    </w:p>
    <w:p>
      <w:pPr>
        <w:pStyle w:val="BodyText"/>
        <w:spacing w:before="78" w:line="466" w:lineRule="exact"/>
        <w:ind w:left="3"/>
      </w:pPr>
      <w:r>
        <w:pict>
          <v:shape id="_x0000_s1026" type="#_x0000_t202" style="width:85.5pt;height:39.6pt;margin-top:2.9pt;margin-left:155pt;position:absolute;z-index:251659264" filled="f" stroked="f">
            <o:lock v:ext="edit" aspectratio="f"/>
            <v:textbox inset="0,0,0,0">
              <w:txbxContent>
                <w:p>
                  <w:pPr>
                    <w:pStyle w:val="BodyText"/>
                    <w:spacing w:before="20" w:line="465" w:lineRule="exact"/>
                    <w:ind w:left="20"/>
                  </w:pPr>
                  <w:r>
                    <w:rPr>
                      <w:spacing w:val="-2"/>
                      <w:position w:val="17"/>
                    </w:rPr>
                    <w:t>9</w:t>
                  </w:r>
                  <w:r>
                    <w:rPr>
                      <w:rFonts w:ascii="Times New Roman" w:eastAsia="Times New Roman" w:hAnsi="Times New Roman" w:cs="Times New Roman"/>
                      <w:spacing w:val="-2"/>
                      <w:position w:val="17"/>
                    </w:rPr>
                    <w:t>—</w:t>
                  </w:r>
                  <w:r>
                    <w:rPr>
                      <w:spacing w:val="-2"/>
                      <w:position w:val="17"/>
                    </w:rPr>
                    <w:t>功率放大器</w:t>
                  </w:r>
                </w:p>
                <w:p>
                  <w:pPr>
                    <w:pStyle w:val="BodyText"/>
                    <w:spacing w:line="220" w:lineRule="auto"/>
                    <w:ind w:left="36"/>
                  </w:pPr>
                  <w:r>
                    <w:rPr>
                      <w:spacing w:val="-4"/>
                    </w:rPr>
                    <w:t>10</w:t>
                  </w:r>
                  <w:r>
                    <w:rPr>
                      <w:rFonts w:ascii="Times New Roman" w:eastAsia="Times New Roman" w:hAnsi="Times New Roman" w:cs="Times New Roman"/>
                      <w:spacing w:val="-4"/>
                    </w:rPr>
                    <w:t>—</w:t>
                  </w:r>
                  <w:r>
                    <w:rPr>
                      <w:spacing w:val="-4"/>
                    </w:rPr>
                    <w:t>信号发生器</w:t>
                  </w:r>
                </w:p>
              </w:txbxContent>
            </v:textbox>
          </v:shape>
        </w:pict>
      </w:r>
      <w:r>
        <w:rPr>
          <w:spacing w:val="-2"/>
          <w:position w:val="17"/>
        </w:rPr>
        <w:t>5</w:t>
      </w:r>
      <w:r>
        <w:rPr>
          <w:rFonts w:ascii="Times New Roman" w:eastAsia="Times New Roman" w:hAnsi="Times New Roman" w:cs="Times New Roman"/>
          <w:spacing w:val="-2"/>
          <w:position w:val="17"/>
        </w:rPr>
        <w:t>—</w:t>
      </w:r>
      <w:r>
        <w:rPr>
          <w:spacing w:val="-2"/>
          <w:position w:val="17"/>
        </w:rPr>
        <w:t>高低温试验箱</w:t>
      </w:r>
    </w:p>
    <w:p>
      <w:pPr>
        <w:pStyle w:val="BodyText"/>
        <w:spacing w:line="219" w:lineRule="auto"/>
      </w:pPr>
      <w:r>
        <w:rPr>
          <w:spacing w:val="-2"/>
        </w:rPr>
        <w:t>6</w:t>
      </w:r>
      <w:r>
        <w:rPr>
          <w:rFonts w:ascii="Times New Roman" w:eastAsia="Times New Roman" w:hAnsi="Times New Roman" w:cs="Times New Roman"/>
          <w:spacing w:val="-2"/>
        </w:rPr>
        <w:t>—</w:t>
      </w:r>
      <w:r>
        <w:rPr>
          <w:spacing w:val="-2"/>
        </w:rPr>
        <w:t>控温传感器</w:t>
      </w:r>
    </w:p>
    <w:p>
      <w:pPr>
        <w:pStyle w:val="BodyText"/>
        <w:spacing w:before="183" w:line="221" w:lineRule="auto"/>
        <w:ind w:left="4"/>
      </w:pPr>
      <w:r>
        <w:rPr>
          <w:spacing w:val="-3"/>
        </w:rPr>
        <w:t>7</w:t>
      </w:r>
      <w:r>
        <w:rPr>
          <w:rFonts w:ascii="Times New Roman" w:eastAsia="Times New Roman" w:hAnsi="Times New Roman" w:cs="Times New Roman"/>
          <w:spacing w:val="-3"/>
        </w:rPr>
        <w:t>—</w:t>
      </w:r>
      <w:r>
        <w:rPr>
          <w:spacing w:val="-3"/>
        </w:rPr>
        <w:t>适调放大器</w:t>
      </w:r>
    </w:p>
    <w:p>
      <w:pPr>
        <w:pStyle w:val="BodyText"/>
        <w:spacing w:before="179" w:line="185" w:lineRule="auto"/>
      </w:pPr>
      <w:r>
        <w:rPr>
          <w:spacing w:val="-2"/>
        </w:rPr>
        <w:t>8</w:t>
      </w:r>
      <w:r>
        <w:rPr>
          <w:rFonts w:ascii="Times New Roman" w:eastAsia="Times New Roman" w:hAnsi="Times New Roman" w:cs="Times New Roman"/>
          <w:spacing w:val="-2"/>
        </w:rPr>
        <w:t>—</w:t>
      </w:r>
      <w:r>
        <w:rPr>
          <w:spacing w:val="-2"/>
        </w:rPr>
        <w:t>动态信号分析仪</w:t>
      </w:r>
    </w:p>
    <w:p>
      <w:pPr>
        <w:spacing w:line="185" w:lineRule="auto"/>
        <w:sectPr>
          <w:headerReference w:type="default" r:id="rId26"/>
          <w:footerReference w:type="default" r:id="rId27"/>
          <w:type w:val="continuous"/>
          <w:pgSz w:w="11906" w:h="16839"/>
          <w:pgMar w:top="1719" w:right="1132" w:bottom="1206" w:left="1418" w:header="1448" w:footer="993" w:gutter="0"/>
          <w:pgNumType w:start="12"/>
          <w:cols w:num="2" w:space="708" w:equalWidth="0">
            <w:col w:w="3307" w:space="100"/>
            <w:col w:w="5949" w:space="0"/>
          </w:cols>
        </w:sectPr>
      </w:pPr>
    </w:p>
    <w:p>
      <w:pPr>
        <w:pStyle w:val="BodyText"/>
        <w:spacing w:before="227" w:line="465" w:lineRule="exact"/>
        <w:ind w:left="1586"/>
        <w:sectPr>
          <w:headerReference w:type="default" r:id="rId28"/>
          <w:footerReference w:type="default" r:id="rId29"/>
          <w:type w:val="continuous"/>
          <w:pgSz w:w="11906" w:h="16839"/>
          <w:pgMar w:top="1719" w:right="1132" w:bottom="1206" w:left="1418" w:header="1448" w:footer="993" w:gutter="0"/>
          <w:pgNumType w:start="13"/>
          <w:cols w:num="1" w:space="708" w:equalWidth="0">
            <w:col w:w="9356" w:space="0"/>
          </w:cols>
        </w:sectPr>
      </w:pPr>
      <w:r>
        <w:rPr>
          <w:spacing w:val="-2"/>
          <w:position w:val="17"/>
        </w:rPr>
        <w:t>图2 高低温振动传感器比较法校准示意图（方法2）</w:t>
      </w:r>
    </w:p>
    <w:p>
      <w:pPr>
        <w:pStyle w:val="BodyText"/>
        <w:spacing w:before="1" w:line="219" w:lineRule="auto"/>
        <w:ind w:left="10"/>
      </w:pPr>
      <w:r>
        <w:rPr>
          <w:spacing w:val="-1"/>
        </w:rPr>
        <w:t>方法3：参考传感器置于温度试验箱外的比较法</w:t>
      </w:r>
    </w:p>
    <w:p>
      <w:pPr>
        <w:pStyle w:val="BodyText"/>
        <w:spacing w:before="183" w:line="465" w:lineRule="exact"/>
        <w:ind w:left="493"/>
      </w:pPr>
      <w:r>
        <w:rPr>
          <w:spacing w:val="3"/>
          <w:position w:val="16"/>
        </w:rPr>
        <w:t>该方法适用于频率范围为10</w:t>
      </w:r>
      <w:r>
        <w:rPr>
          <w:position w:val="16"/>
        </w:rPr>
        <w:t>Hz</w:t>
      </w:r>
      <w:r>
        <w:rPr>
          <w:spacing w:val="3"/>
          <w:position w:val="16"/>
        </w:rPr>
        <w:t>～1</w:t>
      </w:r>
      <w:r>
        <w:rPr>
          <w:position w:val="16"/>
        </w:rPr>
        <w:t>kHz</w:t>
      </w:r>
      <w:r>
        <w:rPr>
          <w:spacing w:val="3"/>
          <w:position w:val="16"/>
        </w:rPr>
        <w:t>，温度范围为</w:t>
      </w:r>
      <w:r>
        <w:rPr>
          <w:spacing w:val="2"/>
          <w:position w:val="16"/>
        </w:rPr>
        <w:t>-190℃~800℃的高低温振</w:t>
      </w:r>
    </w:p>
    <w:p>
      <w:pPr>
        <w:pStyle w:val="BodyText"/>
        <w:spacing w:before="1" w:line="185" w:lineRule="auto"/>
        <w:ind w:left="10"/>
      </w:pPr>
      <w:r>
        <w:rPr>
          <w:spacing w:val="-1"/>
        </w:rPr>
        <w:t>动传感器温度响应校准。</w:t>
      </w:r>
    </w:p>
    <w:p>
      <w:pPr>
        <w:spacing w:line="185" w:lineRule="auto"/>
        <w:sectPr>
          <w:headerReference w:type="default" r:id="rId30"/>
          <w:footerReference w:type="default" r:id="rId31"/>
          <w:type w:val="nextPage"/>
          <w:pgSz w:w="11906" w:h="16839"/>
          <w:pgMar w:top="1719" w:right="1132" w:bottom="1206" w:left="1418" w:header="1448" w:footer="993" w:gutter="0"/>
          <w:pgNumType w:start="14"/>
          <w:cols w:num="1" w:space="708" w:equalWidth="0">
            <w:col w:w="9356" w:space="0"/>
          </w:cols>
          <w:titlePg w:val="0"/>
        </w:sect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BodyText"/>
        <w:spacing w:before="78" w:line="345" w:lineRule="auto"/>
        <w:ind w:right="193" w:firstLine="482"/>
      </w:pPr>
      <w:r>
        <w:rPr>
          <w:spacing w:val="-1"/>
        </w:rPr>
        <w:t>按图3连接仪器设备，使用制造商推荐的扭矩值将高低温振动传感器刚性安装</w:t>
      </w:r>
      <w:r>
        <w:rPr>
          <w:spacing w:val="9"/>
        </w:rPr>
        <w:t xml:space="preserve"> </w:t>
      </w:r>
      <w:r>
        <w:rPr>
          <w:spacing w:val="3"/>
        </w:rPr>
        <w:t>在陶瓷杆顶端。在室温下通过与参考传感器的比较，对高低温振</w:t>
      </w:r>
      <w:r>
        <w:rPr>
          <w:spacing w:val="2"/>
        </w:rPr>
        <w:t>动传感器进行测</w:t>
      </w:r>
      <w:r>
        <w:t xml:space="preserve"> </w:t>
      </w:r>
      <w:r>
        <w:rPr>
          <w:spacing w:val="4"/>
        </w:rPr>
        <w:t>试。在选定的频率和幅值下记录高低温振动传感器的灵敏度幅</w:t>
      </w:r>
      <w:r>
        <w:rPr>
          <w:spacing w:val="3"/>
        </w:rPr>
        <w:t>值（校准系数</w:t>
      </w:r>
      <w:r>
        <w:rPr>
          <w:rFonts w:ascii="Cambria Math" w:eastAsia="Cambria Math" w:hAnsi="Cambria Math" w:cs="Cambria Math"/>
          <w:spacing w:val="3"/>
        </w:rPr>
        <w:t>s</w:t>
      </w:r>
      <w:r>
        <w:rPr>
          <w:rFonts w:ascii="Cambria Math" w:eastAsia="Cambria Math" w:hAnsi="Cambria Math" w:cs="Cambria Math"/>
          <w:spacing w:val="3"/>
          <w:position w:val="-4"/>
          <w:sz w:val="16"/>
          <w:szCs w:val="16"/>
        </w:rPr>
        <w:t>0</w:t>
      </w:r>
      <w:r>
        <w:rPr>
          <w:spacing w:val="3"/>
        </w:rPr>
        <w:t>）</w:t>
      </w:r>
    </w:p>
    <w:p>
      <w:pPr>
        <w:pStyle w:val="BodyText"/>
        <w:spacing w:line="216" w:lineRule="auto"/>
      </w:pPr>
      <w:r>
        <w:rPr>
          <w:spacing w:val="-1"/>
        </w:rPr>
        <w:t>及高低温振动传感器和参考传感器输出之间的相移</w:t>
      </w:r>
      <w:r>
        <w:rPr>
          <w:rFonts w:ascii="Cambria Math" w:eastAsia="Cambria Math" w:hAnsi="Cambria Math" w:cs="Cambria Math"/>
          <w:spacing w:val="-1"/>
        </w:rPr>
        <w:t>D</w:t>
      </w:r>
      <w:r>
        <w:rPr>
          <w:rFonts w:ascii="Cambria Math" w:eastAsia="Cambria Math" w:hAnsi="Cambria Math" w:cs="Cambria Math"/>
          <w:spacing w:val="-1"/>
          <w:position w:val="-4"/>
          <w:sz w:val="16"/>
          <w:szCs w:val="16"/>
        </w:rPr>
        <w:t>0</w:t>
      </w:r>
      <w:r>
        <w:rPr>
          <w:spacing w:val="-1"/>
        </w:rPr>
        <w:t>。</w:t>
      </w:r>
    </w:p>
    <w:p>
      <w:pPr>
        <w:pStyle w:val="BodyText"/>
        <w:spacing w:before="130" w:line="349" w:lineRule="auto"/>
        <w:ind w:left="1" w:right="150" w:firstLine="480"/>
      </w:pPr>
      <w:r>
        <w:rPr>
          <w:spacing w:val="3"/>
        </w:rPr>
        <w:t>开启温度试验系统，设定校准温度，温度到达设定值后，当工作区域</w:t>
      </w:r>
      <w:r>
        <w:rPr>
          <w:spacing w:val="2"/>
        </w:rPr>
        <w:t>温度波</w:t>
      </w:r>
      <w:r>
        <w:t xml:space="preserve"> </w:t>
      </w:r>
      <w:r>
        <w:rPr>
          <w:spacing w:val="-1"/>
        </w:rPr>
        <w:t>动度达到±2℃时，开启振动台，在选定的参考频率和加速度下测量被校高低温振</w:t>
      </w:r>
      <w:r>
        <w:rPr>
          <w:spacing w:val="12"/>
        </w:rPr>
        <w:t xml:space="preserve"> </w:t>
      </w:r>
      <w:r>
        <w:rPr>
          <w:spacing w:val="-1"/>
        </w:rPr>
        <w:t>动传感器的灵敏度（校准系数</w:t>
      </w:r>
      <w:r>
        <w:rPr>
          <w:rFonts w:ascii="Cambria Math" w:eastAsia="Cambria Math" w:hAnsi="Cambria Math" w:cs="Cambria Math"/>
          <w:spacing w:val="-1"/>
        </w:rPr>
        <w:t>s</w:t>
      </w:r>
      <w:r>
        <w:rPr>
          <w:rFonts w:ascii="Cambria Math" w:eastAsia="Cambria Math" w:hAnsi="Cambria Math" w:cs="Cambria Math"/>
          <w:spacing w:val="-1"/>
          <w:position w:val="-4"/>
          <w:sz w:val="16"/>
          <w:szCs w:val="16"/>
        </w:rPr>
        <w:t xml:space="preserve">t </w:t>
      </w:r>
      <w:r>
        <w:rPr>
          <w:spacing w:val="-1"/>
        </w:rPr>
        <w:t>）及被测传感器和参考传感器输出之间的相移</w:t>
      </w:r>
      <w:r>
        <w:rPr>
          <w:rFonts w:ascii="Cambria Math" w:eastAsia="Cambria Math" w:hAnsi="Cambria Math" w:cs="Cambria Math"/>
          <w:spacing w:val="-1"/>
        </w:rPr>
        <w:t>D</w:t>
      </w:r>
      <w:r>
        <w:rPr>
          <w:rFonts w:ascii="Cambria Math" w:eastAsia="Cambria Math" w:hAnsi="Cambria Math" w:cs="Cambria Math"/>
          <w:spacing w:val="-1"/>
          <w:position w:val="-4"/>
          <w:sz w:val="16"/>
          <w:szCs w:val="16"/>
        </w:rPr>
        <w:t>t</w:t>
      </w:r>
      <w:r>
        <w:rPr>
          <w:spacing w:val="-1"/>
        </w:rPr>
        <w:t>。</w:t>
      </w:r>
      <w:r>
        <w:rPr>
          <w:spacing w:val="13"/>
        </w:rPr>
        <w:t xml:space="preserve"> </w:t>
      </w:r>
      <w:r>
        <w:rPr>
          <w:spacing w:val="3"/>
        </w:rPr>
        <w:t>改变温度并重复上述步骤，可以得到被测传感器的温度响应</w:t>
      </w:r>
      <w:r>
        <w:rPr>
          <w:spacing w:val="2"/>
        </w:rPr>
        <w:t>。灵敏度幅值的温度</w:t>
      </w:r>
    </w:p>
    <w:p>
      <w:pPr>
        <w:pStyle w:val="BodyText"/>
        <w:spacing w:line="220" w:lineRule="auto"/>
        <w:ind w:left="13"/>
      </w:pPr>
      <w:r>
        <w:rPr>
          <w:spacing w:val="-1"/>
        </w:rPr>
        <w:t>响应按照公式（1）计算，灵敏度相移的温度响应按照公式（2）计算。</w:t>
      </w:r>
    </w:p>
    <w:p>
      <w:pPr>
        <w:spacing w:before="144" w:line="5326" w:lineRule="exact"/>
        <w:ind w:firstLine="1110"/>
      </w:pPr>
      <w:r>
        <w:rPr>
          <w:position w:val="-106"/>
        </w:rPr>
        <w:drawing>
          <wp:inline distT="0" distB="0" distL="0" distR="0">
            <wp:extent cx="4363211" cy="338175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2"/>
                    <a:stretch>
                      <a:fillRect/>
                    </a:stretch>
                  </pic:blipFill>
                  <pic:spPr>
                    <a:xfrm>
                      <a:off x="0" y="0"/>
                      <a:ext cx="4363211" cy="3381755"/>
                    </a:xfrm>
                    <a:prstGeom prst="rect">
                      <a:avLst/>
                    </a:prstGeom>
                  </pic:spPr>
                </pic:pic>
              </a:graphicData>
            </a:graphic>
          </wp:inline>
        </w:drawing>
      </w:r>
    </w:p>
    <w:p>
      <w:pPr>
        <w:spacing w:line="142" w:lineRule="exact"/>
      </w:pPr>
    </w:p>
    <w:p>
      <w:pPr>
        <w:spacing w:line="142" w:lineRule="exact"/>
        <w:sectPr>
          <w:headerReference w:type="default" r:id="rId33"/>
          <w:footerReference w:type="default" r:id="rId34"/>
          <w:pgSz w:w="11906" w:h="16839"/>
          <w:pgMar w:top="400" w:right="1785" w:bottom="400" w:left="1426" w:header="0" w:footer="0" w:gutter="0"/>
          <w:pgNumType w:start="15"/>
          <w:cols w:num="1" w:space="708" w:equalWidth="0">
            <w:col w:w="8694" w:space="0"/>
          </w:cols>
        </w:sectPr>
      </w:pPr>
    </w:p>
    <w:p>
      <w:pPr>
        <w:pStyle w:val="BodyText"/>
        <w:spacing w:before="48" w:line="221" w:lineRule="auto"/>
        <w:ind w:left="24"/>
      </w:pPr>
      <w:r>
        <w:rPr>
          <w:spacing w:val="-11"/>
        </w:rPr>
        <w:t>图中：</w:t>
      </w:r>
    </w:p>
    <w:p>
      <w:pPr>
        <w:pStyle w:val="BodyText"/>
        <w:spacing w:before="178" w:line="468" w:lineRule="exact"/>
        <w:ind w:left="18"/>
      </w:pPr>
      <w:r>
        <w:rPr>
          <w:spacing w:val="-4"/>
          <w:position w:val="17"/>
        </w:rPr>
        <w:t>1</w:t>
      </w:r>
      <w:r>
        <w:rPr>
          <w:rFonts w:ascii="Times New Roman" w:eastAsia="Times New Roman" w:hAnsi="Times New Roman" w:cs="Times New Roman"/>
          <w:spacing w:val="-4"/>
          <w:position w:val="17"/>
        </w:rPr>
        <w:t>—</w:t>
      </w:r>
      <w:r>
        <w:rPr>
          <w:spacing w:val="-4"/>
          <w:position w:val="17"/>
        </w:rPr>
        <w:t>标准振动台</w:t>
      </w:r>
    </w:p>
    <w:p>
      <w:pPr>
        <w:pStyle w:val="BodyText"/>
        <w:spacing w:before="1" w:line="219" w:lineRule="auto"/>
        <w:ind w:left="3"/>
      </w:pPr>
      <w:r>
        <w:rPr>
          <w:spacing w:val="-2"/>
        </w:rPr>
        <w:t>2</w:t>
      </w:r>
      <w:r>
        <w:rPr>
          <w:rFonts w:ascii="Times New Roman" w:eastAsia="Times New Roman" w:hAnsi="Times New Roman" w:cs="Times New Roman"/>
          <w:spacing w:val="-2"/>
        </w:rPr>
        <w:t>—</w:t>
      </w:r>
      <w:r>
        <w:rPr>
          <w:spacing w:val="-2"/>
        </w:rPr>
        <w:t>参考传感器</w:t>
      </w:r>
    </w:p>
    <w:p>
      <w:pPr>
        <w:pStyle w:val="BodyText"/>
        <w:spacing w:before="182" w:line="220" w:lineRule="auto"/>
        <w:ind w:left="5"/>
      </w:pPr>
      <w:r>
        <w:rPr>
          <w:spacing w:val="-7"/>
        </w:rPr>
        <w:t>3</w:t>
      </w:r>
      <w:r>
        <w:rPr>
          <w:rFonts w:ascii="Times New Roman" w:eastAsia="Times New Roman" w:hAnsi="Times New Roman" w:cs="Times New Roman"/>
          <w:spacing w:val="-7"/>
        </w:rPr>
        <w:t>—</w:t>
      </w:r>
      <w:r>
        <w:rPr>
          <w:rFonts w:ascii="Times New Roman" w:eastAsia="Times New Roman" w:hAnsi="Times New Roman" w:cs="Times New Roman"/>
          <w:spacing w:val="-40"/>
        </w:rPr>
        <w:t xml:space="preserve"> </w:t>
      </w:r>
      <w:r>
        <w:rPr>
          <w:spacing w:val="-7"/>
        </w:rPr>
        <w:t>陶瓷杆</w:t>
      </w:r>
    </w:p>
    <w:p>
      <w:pPr>
        <w:pStyle w:val="BodyText"/>
        <w:spacing w:before="180" w:line="185" w:lineRule="auto"/>
      </w:pPr>
      <w:r>
        <w:rPr>
          <w:spacing w:val="-1"/>
        </w:rPr>
        <w:t>4</w:t>
      </w:r>
      <w:r>
        <w:rPr>
          <w:rFonts w:ascii="Times New Roman" w:eastAsia="Times New Roman" w:hAnsi="Times New Roman" w:cs="Times New Roman"/>
          <w:spacing w:val="-1"/>
        </w:rPr>
        <w:t>—</w:t>
      </w:r>
      <w:r>
        <w:rPr>
          <w:spacing w:val="-1"/>
        </w:rPr>
        <w:t>高低温振动传感器</w:t>
      </w:r>
    </w:p>
    <w:p>
      <w:pPr>
        <w:spacing w:line="14" w:lineRule="auto"/>
        <w:rPr>
          <w:rFonts w:ascii="Arial"/>
          <w:sz w:val="2"/>
        </w:rPr>
      </w:pPr>
      <w:r>
        <w:rPr>
          <w:rFonts w:ascii="Arial" w:eastAsia="Arial" w:hAnsi="Arial" w:cs="Arial"/>
          <w:sz w:val="2"/>
          <w:szCs w:val="2"/>
        </w:rPr>
        <w:br w:type="column"/>
      </w:r>
    </w:p>
    <w:p>
      <w:pPr>
        <w:spacing w:line="431" w:lineRule="auto"/>
        <w:rPr>
          <w:rFonts w:ascii="Arial"/>
          <w:sz w:val="21"/>
        </w:rPr>
      </w:pPr>
    </w:p>
    <w:p>
      <w:pPr>
        <w:pStyle w:val="BodyText"/>
        <w:spacing w:before="78" w:line="468" w:lineRule="exact"/>
        <w:ind w:left="3"/>
      </w:pPr>
      <w:r>
        <w:pict>
          <v:shape id="_x0000_s1027" type="#_x0000_t202" style="width:85.5pt;height:39.75pt;margin-top:2.94pt;margin-left:155pt;position:absolute;z-index:251660288" filled="f" stroked="f">
            <o:lock v:ext="edit" aspectratio="f"/>
            <v:textbox inset="0,0,0,0">
              <w:txbxContent>
                <w:p>
                  <w:pPr>
                    <w:pStyle w:val="BodyText"/>
                    <w:spacing w:before="20" w:line="467" w:lineRule="exact"/>
                    <w:ind w:left="20"/>
                  </w:pPr>
                  <w:r>
                    <w:rPr>
                      <w:spacing w:val="-2"/>
                      <w:position w:val="17"/>
                    </w:rPr>
                    <w:t>9</w:t>
                  </w:r>
                  <w:r>
                    <w:rPr>
                      <w:rFonts w:ascii="Times New Roman" w:eastAsia="Times New Roman" w:hAnsi="Times New Roman" w:cs="Times New Roman"/>
                      <w:spacing w:val="-2"/>
                      <w:position w:val="17"/>
                    </w:rPr>
                    <w:t>—</w:t>
                  </w:r>
                  <w:r>
                    <w:rPr>
                      <w:spacing w:val="-2"/>
                      <w:position w:val="17"/>
                    </w:rPr>
                    <w:t>功率放大器</w:t>
                  </w:r>
                </w:p>
                <w:p>
                  <w:pPr>
                    <w:pStyle w:val="BodyText"/>
                    <w:spacing w:line="220" w:lineRule="auto"/>
                    <w:ind w:left="36"/>
                  </w:pPr>
                  <w:r>
                    <w:rPr>
                      <w:spacing w:val="-4"/>
                    </w:rPr>
                    <w:t>10</w:t>
                  </w:r>
                  <w:r>
                    <w:rPr>
                      <w:rFonts w:ascii="Times New Roman" w:eastAsia="Times New Roman" w:hAnsi="Times New Roman" w:cs="Times New Roman"/>
                      <w:spacing w:val="-4"/>
                    </w:rPr>
                    <w:t>—</w:t>
                  </w:r>
                  <w:r>
                    <w:rPr>
                      <w:spacing w:val="-4"/>
                    </w:rPr>
                    <w:t>信号发生器</w:t>
                  </w:r>
                </w:p>
              </w:txbxContent>
            </v:textbox>
          </v:shape>
        </w:pict>
      </w:r>
      <w:r>
        <w:rPr>
          <w:spacing w:val="-2"/>
          <w:position w:val="17"/>
        </w:rPr>
        <w:t>5</w:t>
      </w:r>
      <w:r>
        <w:rPr>
          <w:rFonts w:ascii="Times New Roman" w:eastAsia="Times New Roman" w:hAnsi="Times New Roman" w:cs="Times New Roman"/>
          <w:spacing w:val="-2"/>
          <w:position w:val="17"/>
        </w:rPr>
        <w:t>—</w:t>
      </w:r>
      <w:r>
        <w:rPr>
          <w:spacing w:val="-2"/>
          <w:position w:val="17"/>
        </w:rPr>
        <w:t>高低温试验箱</w:t>
      </w:r>
    </w:p>
    <w:p>
      <w:pPr>
        <w:pStyle w:val="BodyText"/>
        <w:spacing w:before="1" w:line="219" w:lineRule="auto"/>
      </w:pPr>
      <w:r>
        <w:rPr>
          <w:spacing w:val="-2"/>
        </w:rPr>
        <w:t>6</w:t>
      </w:r>
      <w:r>
        <w:rPr>
          <w:rFonts w:ascii="Times New Roman" w:eastAsia="Times New Roman" w:hAnsi="Times New Roman" w:cs="Times New Roman"/>
          <w:spacing w:val="-2"/>
        </w:rPr>
        <w:t>—</w:t>
      </w:r>
      <w:r>
        <w:rPr>
          <w:spacing w:val="-2"/>
        </w:rPr>
        <w:t>控温传感器</w:t>
      </w:r>
    </w:p>
    <w:p>
      <w:pPr>
        <w:pStyle w:val="BodyText"/>
        <w:spacing w:before="182" w:line="221" w:lineRule="auto"/>
        <w:ind w:left="4"/>
      </w:pPr>
      <w:r>
        <w:rPr>
          <w:spacing w:val="-3"/>
        </w:rPr>
        <w:t>7</w:t>
      </w:r>
      <w:r>
        <w:rPr>
          <w:rFonts w:ascii="Times New Roman" w:eastAsia="Times New Roman" w:hAnsi="Times New Roman" w:cs="Times New Roman"/>
          <w:spacing w:val="-3"/>
        </w:rPr>
        <w:t>—</w:t>
      </w:r>
      <w:r>
        <w:rPr>
          <w:spacing w:val="-3"/>
        </w:rPr>
        <w:t>适调放大器</w:t>
      </w:r>
    </w:p>
    <w:p>
      <w:pPr>
        <w:pStyle w:val="BodyText"/>
        <w:spacing w:before="179" w:line="185" w:lineRule="auto"/>
      </w:pPr>
      <w:r>
        <w:rPr>
          <w:spacing w:val="-2"/>
        </w:rPr>
        <w:t>8</w:t>
      </w:r>
      <w:r>
        <w:rPr>
          <w:rFonts w:ascii="Times New Roman" w:eastAsia="Times New Roman" w:hAnsi="Times New Roman" w:cs="Times New Roman"/>
          <w:spacing w:val="-2"/>
        </w:rPr>
        <w:t>—</w:t>
      </w:r>
      <w:r>
        <w:rPr>
          <w:spacing w:val="-2"/>
        </w:rPr>
        <w:t>动态信号分析仪</w:t>
      </w:r>
    </w:p>
    <w:p>
      <w:pPr>
        <w:spacing w:line="185" w:lineRule="auto"/>
        <w:sectPr>
          <w:headerReference w:type="default" r:id="rId35"/>
          <w:footerReference w:type="default" r:id="rId36"/>
          <w:type w:val="continuous"/>
          <w:pgSz w:w="11906" w:h="16839"/>
          <w:pgMar w:top="400" w:right="1785" w:bottom="400" w:left="1426" w:header="0" w:footer="0" w:gutter="0"/>
          <w:pgNumType w:start="16"/>
          <w:cols w:num="2" w:space="708" w:equalWidth="0">
            <w:col w:w="3298" w:space="100"/>
            <w:col w:w="5296" w:space="0"/>
          </w:cols>
        </w:sectPr>
      </w:pPr>
    </w:p>
    <w:p>
      <w:pPr>
        <w:pStyle w:val="BodyText"/>
        <w:spacing w:before="225" w:line="219" w:lineRule="auto"/>
        <w:ind w:left="1817"/>
      </w:pPr>
      <w:r>
        <w:rPr>
          <w:spacing w:val="-2"/>
        </w:rPr>
        <w:t>图3 高低温振动传感器比较法校准示意图（方法3）</w:t>
      </w:r>
    </w:p>
    <w:p>
      <w:pPr>
        <w:pStyle w:val="BodyText"/>
        <w:spacing w:before="183" w:line="466" w:lineRule="exact"/>
        <w:ind w:left="482"/>
        <w:sectPr>
          <w:headerReference w:type="default" r:id="rId37"/>
          <w:footerReference w:type="default" r:id="rId38"/>
          <w:type w:val="continuous"/>
          <w:pgSz w:w="11906" w:h="16839"/>
          <w:pgMar w:top="400" w:right="1785" w:bottom="400" w:left="1426" w:header="0" w:footer="0" w:gutter="0"/>
          <w:pgNumType w:start="17"/>
          <w:cols w:num="1" w:space="708" w:equalWidth="0">
            <w:col w:w="8694" w:space="0"/>
          </w:cols>
        </w:sectPr>
      </w:pPr>
      <w:r>
        <w:rPr>
          <w:spacing w:val="4"/>
          <w:position w:val="17"/>
        </w:rPr>
        <w:t>按公式（1）在选定频率和振幅下计算被测传感器灵敏度</w:t>
      </w:r>
      <w:r>
        <w:rPr>
          <w:rFonts w:ascii="Cambria Math" w:eastAsia="Cambria Math" w:hAnsi="Cambria Math" w:cs="Cambria Math"/>
          <w:position w:val="17"/>
        </w:rPr>
        <w:t>s</w:t>
      </w:r>
      <w:r>
        <w:rPr>
          <w:rFonts w:ascii="Cambria Math" w:eastAsia="Cambria Math" w:hAnsi="Cambria Math" w:cs="Cambria Math"/>
          <w:position w:val="13"/>
          <w:sz w:val="16"/>
          <w:szCs w:val="16"/>
        </w:rPr>
        <w:t>rel</w:t>
      </w:r>
      <w:r>
        <w:rPr>
          <w:rFonts w:ascii="Cambria Math" w:eastAsia="Cambria Math" w:hAnsi="Cambria Math" w:cs="Cambria Math"/>
          <w:spacing w:val="4"/>
          <w:position w:val="13"/>
          <w:sz w:val="16"/>
          <w:szCs w:val="16"/>
        </w:rPr>
        <w:t xml:space="preserve"> </w:t>
      </w:r>
      <w:r>
        <w:rPr>
          <w:spacing w:val="4"/>
          <w:position w:val="17"/>
        </w:rPr>
        <w:t>的变化，</w:t>
      </w:r>
      <w:r>
        <w:rPr>
          <w:spacing w:val="3"/>
          <w:position w:val="17"/>
        </w:rPr>
        <w:t>即测试</w:t>
      </w:r>
    </w:p>
    <w:p>
      <w:pPr>
        <w:pStyle w:val="BodyText"/>
        <w:spacing w:line="185" w:lineRule="auto"/>
        <w:ind w:left="2"/>
      </w:pPr>
      <w:r>
        <w:rPr>
          <w:spacing w:val="-1"/>
        </w:rPr>
        <w:t>温度相对于室温下的校准系数的百分比偏差：</w:t>
      </w:r>
    </w:p>
    <w:p>
      <w:pPr>
        <w:spacing w:line="185"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9" w:history="1">
        <w:r>
          <w:rPr>
            <w:rFonts w:ascii="SimSun" w:eastAsia="SimSun" w:hAnsi="SimSun" w:cs="SimSun"/>
            <w:b/>
            <w:bCs/>
            <w:noProof w:val="0"/>
            <w:snapToGrid/>
            <w:color w:val="0000EE"/>
            <w:kern w:val="0"/>
            <w:sz w:val="30"/>
            <w:szCs w:val="30"/>
            <w:u w:val="single" w:color="0000EE"/>
          </w:rPr>
          <w:t>https://d.book118.com/817150200000006050</w:t>
        </w:r>
      </w:hyperlink>
    </w:p>
    <w:p>
      <w:pPr>
        <w:spacing w:line="185" w:lineRule="auto"/>
      </w:pPr>
    </w:p>
    <w:sectPr>
      <w:headerReference w:type="default" r:id="rId40"/>
      <w:footerReference w:type="default" r:id="rId41"/>
      <w:type w:val="nextPage"/>
      <w:pgSz w:w="11906" w:h="16839"/>
      <w:pgMar w:top="400" w:right="1785" w:bottom="400" w:left="1426" w:header="0" w:footer="0" w:gutter="0"/>
      <w:pgNumType w:start="18"/>
      <w:cols w:num="1" w:space="708" w:equalWidth="0">
        <w:col w:w="8694" w:space="0"/>
      </w:cols>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jc w:val="right"/>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jc w:val="right"/>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247"/>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247"/>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jc w:val="right"/>
      <w:rPr>
        <w:rFonts w:ascii="Times New Roman" w:eastAsia="Times New Roman" w:hAnsi="Times New Roman" w:cs="Times New Roman"/>
        <w:sz w:val="24"/>
        <w:szCs w:val="24"/>
      </w:rPr>
    </w:pPr>
    <w:r>
      <w:rPr>
        <w:rFonts w:ascii="Times New Roman" w:eastAsia="Times New Roman" w:hAnsi="Times New Roman" w:cs="Times New Roman"/>
        <w:spacing w:val="-9"/>
        <w:sz w:val="24"/>
        <w:szCs w:val="24"/>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jc w:val="right"/>
      <w:rPr>
        <w:rFonts w:ascii="Times New Roman" w:eastAsia="Times New Roman" w:hAnsi="Times New Roman" w:cs="Times New Roman"/>
        <w:sz w:val="24"/>
        <w:szCs w:val="24"/>
      </w:rPr>
    </w:pPr>
    <w:r>
      <w:rPr>
        <w:rFonts w:ascii="Times New Roman" w:eastAsia="Times New Roman" w:hAnsi="Times New Roman" w:cs="Times New Roman"/>
        <w:spacing w:val="-9"/>
        <w:sz w:val="24"/>
        <w:szCs w:val="24"/>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jc w:val="right"/>
      <w:rPr>
        <w:rFonts w:ascii="Times New Roman" w:eastAsia="Times New Roman" w:hAnsi="Times New Roman" w:cs="Times New Roman"/>
        <w:sz w:val="24"/>
        <w:szCs w:val="24"/>
      </w:rPr>
    </w:pPr>
    <w:r>
      <w:rPr>
        <w:rFonts w:ascii="Times New Roman" w:eastAsia="Times New Roman" w:hAnsi="Times New Roman" w:cs="Times New Roman"/>
        <w:spacing w:val="-9"/>
        <w:sz w:val="24"/>
        <w:szCs w:val="24"/>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jc w:val="right"/>
      <w:rPr>
        <w:rFonts w:ascii="Times New Roman" w:eastAsia="Times New Roman" w:hAnsi="Times New Roman" w:cs="Times New Roman"/>
        <w:sz w:val="24"/>
        <w:szCs w:val="24"/>
      </w:rPr>
    </w:pPr>
    <w:r>
      <w:rPr>
        <w:rFonts w:ascii="Times New Roman" w:eastAsia="Times New Roman" w:hAnsi="Times New Roman" w:cs="Times New Roman"/>
        <w:spacing w:val="-9"/>
        <w:sz w:val="24"/>
        <w:szCs w:val="24"/>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3958"/>
      <w:rPr>
        <w:rFonts w:ascii="SimHei" w:eastAsia="SimHei" w:hAnsi="SimHei" w:cs="SimHei"/>
        <w:sz w:val="20"/>
        <w:szCs w:val="20"/>
      </w:rPr>
    </w:pPr>
    <w:r>
      <w:pict>
        <v:shape id="_x0000_s2049" style="width:467.8pt;height:0.5pt;margin-top:85.5pt;margin-left:70.9pt;mso-position-horizontal-relative:page;mso-position-vertical-relative:page;position:absolute;z-index:251658240" coordorigin="0,0" coordsize="9355,10" o:allowincell="f" path="m,l9355,l9355,9l,9l,xe" filled="t" fillcolor="black" stroked="f"/>
      </w:pict>
    </w:r>
    <w:r>
      <w:rPr>
        <w:rFonts w:ascii="SimHei" w:eastAsia="SimHei" w:hAnsi="SimHei" w:cs="SimHei"/>
        <w:sz w:val="20"/>
        <w:szCs w:val="20"/>
      </w:rPr>
      <w:t>JJF</w:t>
    </w:r>
    <w:r>
      <w:rPr>
        <w:rFonts w:ascii="SimHei" w:eastAsia="SimHei" w:hAnsi="SimHei" w:cs="SimHei"/>
        <w:spacing w:val="30"/>
        <w:sz w:val="20"/>
        <w:szCs w:val="20"/>
      </w:rPr>
      <w:t xml:space="preserve"> </w:t>
    </w:r>
    <w:r>
      <w:rPr>
        <w:rFonts w:ascii="SimHei" w:eastAsia="SimHei" w:hAnsi="SimHei" w:cs="SimHei"/>
        <w:sz w:val="20"/>
        <w:szCs w:val="20"/>
      </w:rPr>
      <w:t>xxxx</w:t>
    </w:r>
    <w:r>
      <w:rPr>
        <w:rFonts w:ascii="SimHei" w:eastAsia="SimHei" w:hAnsi="SimHei" w:cs="SimHei"/>
        <w:spacing w:val="30"/>
        <w:sz w:val="20"/>
        <w:szCs w:val="20"/>
      </w:rPr>
      <w:t>—</w:t>
    </w:r>
    <w:r>
      <w:rPr>
        <w:rFonts w:ascii="SimHei" w:eastAsia="SimHei" w:hAnsi="SimHei" w:cs="SimHei"/>
        <w:sz w:val="20"/>
        <w:szCs w:val="20"/>
      </w:rPr>
      <w:t>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3958"/>
      <w:rPr>
        <w:rFonts w:ascii="SimHei" w:eastAsia="SimHei" w:hAnsi="SimHei" w:cs="SimHei"/>
        <w:sz w:val="20"/>
        <w:szCs w:val="20"/>
      </w:rPr>
    </w:pPr>
    <w:r>
      <w:pict>
        <v:shape id="_x0000_s2050" style="width:467.8pt;height:0.5pt;margin-top:85.5pt;margin-left:70.9pt;mso-position-horizontal-relative:page;mso-position-vertical-relative:page;position:absolute;z-index:251659264" coordorigin="0,0" coordsize="9355,10" o:allowincell="f" path="m,l9355,l9355,9l,9l,xe" filled="t" fillcolor="black" stroked="f"/>
      </w:pict>
    </w:r>
    <w:r>
      <w:rPr>
        <w:rFonts w:ascii="SimHei" w:eastAsia="SimHei" w:hAnsi="SimHei" w:cs="SimHei"/>
        <w:sz w:val="20"/>
        <w:szCs w:val="20"/>
      </w:rPr>
      <w:t>JJF</w:t>
    </w:r>
    <w:r>
      <w:rPr>
        <w:rFonts w:ascii="SimHei" w:eastAsia="SimHei" w:hAnsi="SimHei" w:cs="SimHei"/>
        <w:spacing w:val="30"/>
        <w:sz w:val="20"/>
        <w:szCs w:val="20"/>
      </w:rPr>
      <w:t xml:space="preserve"> </w:t>
    </w:r>
    <w:r>
      <w:rPr>
        <w:rFonts w:ascii="SimHei" w:eastAsia="SimHei" w:hAnsi="SimHei" w:cs="SimHei"/>
        <w:sz w:val="20"/>
        <w:szCs w:val="20"/>
      </w:rPr>
      <w:t>xxxx</w:t>
    </w:r>
    <w:r>
      <w:rPr>
        <w:rFonts w:ascii="SimHei" w:eastAsia="SimHei" w:hAnsi="SimHei" w:cs="SimHei"/>
        <w:spacing w:val="30"/>
        <w:sz w:val="20"/>
        <w:szCs w:val="20"/>
      </w:rPr>
      <w:t>—</w:t>
    </w:r>
    <w:r>
      <w:rPr>
        <w:rFonts w:ascii="SimHei" w:eastAsia="SimHei" w:hAnsi="SimHei" w:cs="SimHei"/>
        <w:sz w:val="20"/>
        <w:szCs w:val="20"/>
      </w:rPr>
      <w:t>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3951"/>
      <w:rPr>
        <w:rFonts w:ascii="SimHei" w:eastAsia="SimHei" w:hAnsi="SimHei" w:cs="SimHei"/>
        <w:sz w:val="20"/>
        <w:szCs w:val="20"/>
      </w:rPr>
    </w:pPr>
    <w:r>
      <w:pict>
        <v:shape id="_x0000_s2051" style="width:467.8pt;height:0.5pt;margin-top:85.5pt;margin-left:70.9pt;mso-position-horizontal-relative:page;mso-position-vertical-relative:page;position:absolute;z-index:251660288" coordorigin="0,0" coordsize="9355,10" o:allowincell="f" path="m,l9355,l9355,9l,9l,xe" filled="t" fillcolor="black" stroked="f"/>
      </w:pict>
    </w:r>
    <w:r>
      <w:rPr>
        <w:rFonts w:ascii="SimHei" w:eastAsia="SimHei" w:hAnsi="SimHei" w:cs="SimHei"/>
        <w:sz w:val="20"/>
        <w:szCs w:val="20"/>
      </w:rPr>
      <w:t>JJF</w:t>
    </w:r>
    <w:r>
      <w:rPr>
        <w:rFonts w:ascii="SimHei" w:eastAsia="SimHei" w:hAnsi="SimHei" w:cs="SimHei"/>
        <w:spacing w:val="30"/>
        <w:sz w:val="20"/>
        <w:szCs w:val="20"/>
      </w:rPr>
      <w:t xml:space="preserve"> </w:t>
    </w:r>
    <w:r>
      <w:rPr>
        <w:rFonts w:ascii="SimHei" w:eastAsia="SimHei" w:hAnsi="SimHei" w:cs="SimHei"/>
        <w:sz w:val="20"/>
        <w:szCs w:val="20"/>
      </w:rPr>
      <w:t>xxxx</w:t>
    </w:r>
    <w:r>
      <w:rPr>
        <w:rFonts w:ascii="SimHei" w:eastAsia="SimHei" w:hAnsi="SimHei" w:cs="SimHei"/>
        <w:spacing w:val="30"/>
        <w:sz w:val="20"/>
        <w:szCs w:val="20"/>
      </w:rPr>
      <w:t>—</w:t>
    </w:r>
    <w:r>
      <w:rPr>
        <w:rFonts w:ascii="SimHei" w:eastAsia="SimHei" w:hAnsi="SimHei" w:cs="SimHei"/>
        <w:sz w:val="20"/>
        <w:szCs w:val="20"/>
      </w:rPr>
      <w:t>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3951"/>
      <w:rPr>
        <w:rFonts w:ascii="SimHei" w:eastAsia="SimHei" w:hAnsi="SimHei" w:cs="SimHei"/>
        <w:sz w:val="20"/>
        <w:szCs w:val="20"/>
      </w:rPr>
    </w:pPr>
    <w:r>
      <w:pict>
        <v:shape id="_x0000_s2052" style="width:467.8pt;height:0.5pt;margin-top:85.5pt;margin-left:70.9pt;mso-position-horizontal-relative:page;mso-position-vertical-relative:page;position:absolute;z-index:251661312" coordorigin="0,0" coordsize="9355,10" o:allowincell="f" path="m,l9355,l9355,9l,9l,xe" filled="t" fillcolor="black" stroked="f"/>
      </w:pict>
    </w:r>
    <w:r>
      <w:rPr>
        <w:rFonts w:ascii="SimHei" w:eastAsia="SimHei" w:hAnsi="SimHei" w:cs="SimHei"/>
        <w:sz w:val="20"/>
        <w:szCs w:val="20"/>
      </w:rPr>
      <w:t>JJF</w:t>
    </w:r>
    <w:r>
      <w:rPr>
        <w:rFonts w:ascii="SimHei" w:eastAsia="SimHei" w:hAnsi="SimHei" w:cs="SimHei"/>
        <w:spacing w:val="30"/>
        <w:sz w:val="20"/>
        <w:szCs w:val="20"/>
      </w:rPr>
      <w:t xml:space="preserve"> </w:t>
    </w:r>
    <w:r>
      <w:rPr>
        <w:rFonts w:ascii="SimHei" w:eastAsia="SimHei" w:hAnsi="SimHei" w:cs="SimHei"/>
        <w:sz w:val="20"/>
        <w:szCs w:val="20"/>
      </w:rPr>
      <w:t>xxxx</w:t>
    </w:r>
    <w:r>
      <w:rPr>
        <w:rFonts w:ascii="SimHei" w:eastAsia="SimHei" w:hAnsi="SimHei" w:cs="SimHei"/>
        <w:spacing w:val="30"/>
        <w:sz w:val="20"/>
        <w:szCs w:val="20"/>
      </w:rPr>
      <w:t>—</w:t>
    </w:r>
    <w:r>
      <w:rPr>
        <w:rFonts w:ascii="SimHei" w:eastAsia="SimHei" w:hAnsi="SimHei" w:cs="SimHei"/>
        <w:sz w:val="20"/>
        <w:szCs w:val="20"/>
      </w:rPr>
      <w:t>xxxx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3951"/>
      <w:rPr>
        <w:rFonts w:ascii="SimHei" w:eastAsia="SimHei" w:hAnsi="SimHei" w:cs="SimHei"/>
        <w:sz w:val="20"/>
        <w:szCs w:val="20"/>
      </w:rPr>
    </w:pPr>
    <w:r>
      <w:pict>
        <v:shape id="_x0000_s2053" style="width:467.8pt;height:0.5pt;margin-top:85.5pt;margin-left:70.9pt;mso-position-horizontal-relative:page;mso-position-vertical-relative:page;position:absolute;z-index:251662336" coordorigin="0,0" coordsize="9355,10" o:allowincell="f" path="m,l9355,l9355,9l,9l,xe" filled="t" fillcolor="black" stroked="f"/>
      </w:pict>
    </w:r>
    <w:r>
      <w:rPr>
        <w:rFonts w:ascii="SimHei" w:eastAsia="SimHei" w:hAnsi="SimHei" w:cs="SimHei"/>
        <w:sz w:val="20"/>
        <w:szCs w:val="20"/>
      </w:rPr>
      <w:t>JJF</w:t>
    </w:r>
    <w:r>
      <w:rPr>
        <w:rFonts w:ascii="SimHei" w:eastAsia="SimHei" w:hAnsi="SimHei" w:cs="SimHei"/>
        <w:spacing w:val="30"/>
        <w:sz w:val="20"/>
        <w:szCs w:val="20"/>
      </w:rPr>
      <w:t xml:space="preserve"> </w:t>
    </w:r>
    <w:r>
      <w:rPr>
        <w:rFonts w:ascii="SimHei" w:eastAsia="SimHei" w:hAnsi="SimHei" w:cs="SimHei"/>
        <w:sz w:val="20"/>
        <w:szCs w:val="20"/>
      </w:rPr>
      <w:t>xxxx</w:t>
    </w:r>
    <w:r>
      <w:rPr>
        <w:rFonts w:ascii="SimHei" w:eastAsia="SimHei" w:hAnsi="SimHei" w:cs="SimHei"/>
        <w:spacing w:val="30"/>
        <w:sz w:val="20"/>
        <w:szCs w:val="20"/>
      </w:rPr>
      <w:t>—</w:t>
    </w:r>
    <w:r>
      <w:rPr>
        <w:rFonts w:ascii="SimHei" w:eastAsia="SimHei" w:hAnsi="SimHei" w:cs="SimHei"/>
        <w:sz w:val="20"/>
        <w:szCs w:val="20"/>
      </w:rPr>
      <w:t>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3951"/>
      <w:rPr>
        <w:rFonts w:ascii="SimHei" w:eastAsia="SimHei" w:hAnsi="SimHei" w:cs="SimHei"/>
        <w:sz w:val="20"/>
        <w:szCs w:val="20"/>
      </w:rPr>
    </w:pPr>
    <w:r>
      <w:pict>
        <v:shape id="_x0000_s2054" style="width:467.8pt;height:0.5pt;margin-top:85.5pt;margin-left:70.9pt;mso-position-horizontal-relative:page;mso-position-vertical-relative:page;position:absolute;z-index:251663360" coordorigin="0,0" coordsize="9355,10" o:allowincell="f" path="m,l9355,l9355,9l,9l,xe" filled="t" fillcolor="black" stroked="f"/>
      </w:pict>
    </w:r>
    <w:r>
      <w:rPr>
        <w:rFonts w:ascii="SimHei" w:eastAsia="SimHei" w:hAnsi="SimHei" w:cs="SimHei"/>
        <w:sz w:val="20"/>
        <w:szCs w:val="20"/>
      </w:rPr>
      <w:t>JJF</w:t>
    </w:r>
    <w:r>
      <w:rPr>
        <w:rFonts w:ascii="SimHei" w:eastAsia="SimHei" w:hAnsi="SimHei" w:cs="SimHei"/>
        <w:spacing w:val="30"/>
        <w:sz w:val="20"/>
        <w:szCs w:val="20"/>
      </w:rPr>
      <w:t xml:space="preserve"> </w:t>
    </w:r>
    <w:r>
      <w:rPr>
        <w:rFonts w:ascii="SimHei" w:eastAsia="SimHei" w:hAnsi="SimHei" w:cs="SimHei"/>
        <w:sz w:val="20"/>
        <w:szCs w:val="20"/>
      </w:rPr>
      <w:t>xxxx</w:t>
    </w:r>
    <w:r>
      <w:rPr>
        <w:rFonts w:ascii="SimHei" w:eastAsia="SimHei" w:hAnsi="SimHei" w:cs="SimHei"/>
        <w:spacing w:val="30"/>
        <w:sz w:val="20"/>
        <w:szCs w:val="20"/>
      </w:rPr>
      <w:t>—</w:t>
    </w:r>
    <w:r>
      <w:rPr>
        <w:rFonts w:ascii="SimHei" w:eastAsia="SimHei" w:hAnsi="SimHei" w:cs="SimHei"/>
        <w:sz w:val="20"/>
        <w:szCs w:val="20"/>
      </w:rPr>
      <w:t>xxxx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3951"/>
      <w:rPr>
        <w:rFonts w:ascii="SimHei" w:eastAsia="SimHei" w:hAnsi="SimHei" w:cs="SimHei"/>
        <w:sz w:val="20"/>
        <w:szCs w:val="20"/>
      </w:rPr>
    </w:pPr>
    <w:r>
      <w:pict>
        <v:shape id="_x0000_s2055" style="width:467.8pt;height:0.5pt;margin-top:85.5pt;margin-left:70.9pt;mso-position-horizontal-relative:page;mso-position-vertical-relative:page;position:absolute;z-index:251664384" coordorigin="0,0" coordsize="9355,10" o:allowincell="f" path="m,l9355,l9355,9l,9l,xe" filled="t" fillcolor="black" stroked="f"/>
      </w:pict>
    </w:r>
    <w:r>
      <w:rPr>
        <w:rFonts w:ascii="SimHei" w:eastAsia="SimHei" w:hAnsi="SimHei" w:cs="SimHei"/>
        <w:sz w:val="20"/>
        <w:szCs w:val="20"/>
      </w:rPr>
      <w:t>JJF</w:t>
    </w:r>
    <w:r>
      <w:rPr>
        <w:rFonts w:ascii="SimHei" w:eastAsia="SimHei" w:hAnsi="SimHei" w:cs="SimHei"/>
        <w:spacing w:val="30"/>
        <w:sz w:val="20"/>
        <w:szCs w:val="20"/>
      </w:rPr>
      <w:t xml:space="preserve"> </w:t>
    </w:r>
    <w:r>
      <w:rPr>
        <w:rFonts w:ascii="SimHei" w:eastAsia="SimHei" w:hAnsi="SimHei" w:cs="SimHei"/>
        <w:sz w:val="20"/>
        <w:szCs w:val="20"/>
      </w:rPr>
      <w:t>xxxx</w:t>
    </w:r>
    <w:r>
      <w:rPr>
        <w:rFonts w:ascii="SimHei" w:eastAsia="SimHei" w:hAnsi="SimHei" w:cs="SimHei"/>
        <w:spacing w:val="30"/>
        <w:sz w:val="20"/>
        <w:szCs w:val="20"/>
      </w:rPr>
      <w:t>—</w:t>
    </w:r>
    <w:r>
      <w:rPr>
        <w:rFonts w:ascii="SimHei" w:eastAsia="SimHei" w:hAnsi="SimHei" w:cs="SimHei"/>
        <w:sz w:val="20"/>
        <w:szCs w:val="20"/>
      </w:rPr>
      <w:t>xxxx</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3951"/>
      <w:rPr>
        <w:rFonts w:ascii="SimHei" w:eastAsia="SimHei" w:hAnsi="SimHei" w:cs="SimHei"/>
        <w:sz w:val="20"/>
        <w:szCs w:val="20"/>
      </w:rPr>
    </w:pPr>
    <w:r>
      <w:pict>
        <v:shape id="_x0000_s2056" style="width:467.8pt;height:0.5pt;margin-top:85.5pt;margin-left:70.9pt;mso-position-horizontal-relative:page;mso-position-vertical-relative:page;position:absolute;z-index:251665408" coordorigin="0,0" coordsize="9355,10" o:allowincell="f" path="m,l9355,l9355,9l,9l,xe" filled="t" fillcolor="black" stroked="f"/>
      </w:pict>
    </w:r>
    <w:r>
      <w:rPr>
        <w:rFonts w:ascii="SimHei" w:eastAsia="SimHei" w:hAnsi="SimHei" w:cs="SimHei"/>
        <w:sz w:val="20"/>
        <w:szCs w:val="20"/>
      </w:rPr>
      <w:t>JJF</w:t>
    </w:r>
    <w:r>
      <w:rPr>
        <w:rFonts w:ascii="SimHei" w:eastAsia="SimHei" w:hAnsi="SimHei" w:cs="SimHei"/>
        <w:spacing w:val="30"/>
        <w:sz w:val="20"/>
        <w:szCs w:val="20"/>
      </w:rPr>
      <w:t xml:space="preserve"> </w:t>
    </w:r>
    <w:r>
      <w:rPr>
        <w:rFonts w:ascii="SimHei" w:eastAsia="SimHei" w:hAnsi="SimHei" w:cs="SimHei"/>
        <w:sz w:val="20"/>
        <w:szCs w:val="20"/>
      </w:rPr>
      <w:t>xxxx</w:t>
    </w:r>
    <w:r>
      <w:rPr>
        <w:rFonts w:ascii="SimHei" w:eastAsia="SimHei" w:hAnsi="SimHei" w:cs="SimHei"/>
        <w:spacing w:val="30"/>
        <w:sz w:val="20"/>
        <w:szCs w:val="20"/>
      </w:rPr>
      <w:t>—</w:t>
    </w:r>
    <w:r>
      <w:rPr>
        <w:rFonts w:ascii="SimHei" w:eastAsia="SimHei" w:hAnsi="SimHei" w:cs="SimHei"/>
        <w:sz w:val="20"/>
        <w:szCs w:val="20"/>
      </w:rPr>
      <w:t>xxxx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image" Target="media/image1.png"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image" Target="media/image2.png"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image" Target="media/image3.png"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yperlink" Target="https://d.book118.com/817150200000006050" TargetMode="External" /><Relationship Id="rId4" Type="http://schemas.openxmlformats.org/officeDocument/2006/relationships/header" Target="header1.xml" /><Relationship Id="rId40" Type="http://schemas.openxmlformats.org/officeDocument/2006/relationships/header" Target="header17.xml" /><Relationship Id="rId41" Type="http://schemas.openxmlformats.org/officeDocument/2006/relationships/footer" Target="footer1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JJF（黔）</dc:title>
  <dc:creator>张宇</dc:creator>
  <cp:revision>0</cp:revision>
  <dcterms:created xsi:type="dcterms:W3CDTF">2024-03-06T11:25:01Z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2024-03-06T14:07:00Z</vt:filetime>
  </property>
  <property fmtid="{D5CDD505-2E9C-101B-9397-08002B2CF9AE}" pid="3" name="CRO">
    <vt:lpwstr>wqlLaW5nc29mdCBQREYgdG8gV1BTIDkw</vt:lpwstr>
  </property>
</Properties>
</file>