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显示设备产业分析报告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01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6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val="en-GB"/>
          </w:rPr>
          <w:t>三、显示设备行业前景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val="en-GB"/>
          </w:rPr>
          <w:t>四、显示设备危机管理与应对策略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val="en-GB"/>
          </w:rPr>
          <w:t>五、显示设备项目概论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val="en-GB"/>
          </w:rPr>
          <w:t>(一)、显示设备项目概述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val="en-GB"/>
          </w:rPr>
          <w:t>(二)、显示设备项目总投资及资金构成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val="en-GB"/>
          </w:rPr>
          <w:t>(四)、显示设备项目预期经济效益规划目标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val="en-GB"/>
          </w:rPr>
          <w:t>(五)、显示设备项目建设进度规划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val="en-GB"/>
          </w:rPr>
          <w:t>六、显示设备整合营销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val="en-GB"/>
          </w:rPr>
          <w:t>七、显示设备定价策略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val="en-GB"/>
          </w:rPr>
          <w:t>八、技术与生产管理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_Toc23055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val="en-GB"/>
          </w:rPr>
          <w:t>九、显示设备促销策略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6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val="en-GB"/>
          </w:rPr>
          <w:t>十、显示设备新型运营方式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val="en-GB"/>
          </w:rPr>
          <w:t>十一、显示设备数字化发展方案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9" w:history="1">
        <w:r>
          <w:rPr>
            <w:rFonts w:ascii="仿宋" w:eastAsia="仿宋" w:hAnsi="仿宋" w:cs="仿宋" w:hint="eastAsia"/>
            <w:lang w:val="en-GB"/>
          </w:rPr>
          <w:t>十二、显示设备行业发展方向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val="en-GB"/>
          </w:rPr>
          <w:t>(三)、显示设备行业生态系统构建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val="en-GB"/>
          </w:rPr>
          <w:t>十三、市场营销与销售策略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val="en-GB"/>
          </w:rPr>
          <w:t>十四、显示设备可持续发展战略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val="en-GB"/>
          </w:rPr>
          <w:t>十五、显示设备供应链管理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9501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显示设备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0476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5869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为确保公司员工在不断变化的市场和显示设备行业中保持竞争力，公司将进行全面的培训需求分析与计划，以提高员工整体素质和适应公司发展需求。下面是公司在培训需求分析与计划方面的详细安排：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市场动态与显示设备行业趋势分析：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通过跟踪市场动态和显示设备行业趋势，公司将及时获取关于新技术、新趋势的信息。基于这些信息，公司将制定培训计划，使员工紧跟显示设备行业发展步伐，提高他们对市场的洞察力和适应力。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针对公司所处业务领域的最新发展，公司将定期进行专业知识更新培训。这有助于确保员工了解显示设备行业前沿信息，保持专业知识的新鲜度，提高其在专业领域内的竞争力。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4494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https://d.book118.com/817160151165006043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显示设备产业分析报告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264CA8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1264CA8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716015116500604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2024-01-10T14:31:00Z</dcterms:created>
  <dcterms:modified xsi:type="dcterms:W3CDTF">2024-01-10T14:31:39Z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9A9C110CEE6D4AE1AF1485DD5E1A6B3A_11</vt:lpwstr>
  </property>
  <property fmtid="{D5CDD505-2E9C-101B-9397-08002B2CF9AE}" pid="3" name="KSOProductBuildVer">
    <vt:lpwstr>2052-12.1.0.16120</vt:lpwstr>
  </property>
</Properties>
</file>