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spacing w:before="195" w:line="218" w:lineRule="auto"/>
        <w:ind w:left="2197"/>
        <w:outlineLvl w:val="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40"/>
          <w:sz w:val="60"/>
          <w:szCs w:val="60"/>
          <w14:textOutline w14:w="10883">
            <w14:solidFill>
              <w14:srgbClr w14:val="000000"/>
            </w14:solidFill>
            <w14:prstDash w14:val="solid"/>
            <w14:miter w14:lim="10"/>
          </w14:textOutline>
        </w:rPr>
        <w:t>建设项</w:t>
      </w:r>
      <w:r>
        <w:rPr>
          <w:rFonts w:ascii="SimSun" w:eastAsia="SimSun" w:hAnsi="SimSun" w:cs="SimSun"/>
          <w:spacing w:val="-74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40"/>
          <w:sz w:val="60"/>
          <w:szCs w:val="60"/>
          <w14:textOutline w14:w="10883">
            <w14:solidFill>
              <w14:srgbClr w14:val="000000"/>
            </w14:solidFill>
            <w14:prstDash w14:val="solid"/>
            <w14:miter w14:lim="10"/>
          </w14:textOutline>
        </w:rPr>
        <w:t>目环境影</w:t>
      </w:r>
      <w:r>
        <w:rPr>
          <w:rFonts w:ascii="SimSun" w:eastAsia="SimSun" w:hAnsi="SimSun" w:cs="SimSun"/>
          <w:spacing w:val="-155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40"/>
          <w:sz w:val="60"/>
          <w:szCs w:val="60"/>
          <w14:textOutline w14:w="10883">
            <w14:solidFill>
              <w14:srgbClr w14:val="000000"/>
            </w14:solidFill>
            <w14:prstDash w14:val="solid"/>
            <w14:miter w14:lim="10"/>
          </w14:textOutline>
        </w:rPr>
        <w:t>响报告表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97" w:line="220" w:lineRule="auto"/>
        <w:ind w:left="2217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7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项</w:t>
      </w:r>
      <w:r>
        <w:rPr>
          <w:rFonts w:ascii="SimSun" w:eastAsia="SimSun" w:hAnsi="SimSun" w:cs="SimSun"/>
          <w:spacing w:val="4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7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SimSun" w:eastAsia="SimSun" w:hAnsi="SimSun" w:cs="SimSun"/>
          <w:spacing w:val="-7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7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名</w:t>
      </w:r>
      <w:r>
        <w:rPr>
          <w:rFonts w:ascii="SimSun" w:eastAsia="SimSun" w:hAnsi="SimSun" w:cs="SimSun"/>
          <w:spacing w:val="-7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7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称</w:t>
      </w:r>
      <w:r>
        <w:rPr>
          <w:rFonts w:ascii="SimSun" w:eastAsia="SimSun" w:hAnsi="SimSun" w:cs="SimSun"/>
          <w:spacing w:val="-7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7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rFonts w:ascii="SimSun" w:eastAsia="SimSun" w:hAnsi="SimSun" w:cs="SimSun"/>
          <w:spacing w:val="62"/>
          <w:sz w:val="30"/>
          <w:szCs w:val="30"/>
        </w:rPr>
        <w:t xml:space="preserve">  </w:t>
      </w:r>
      <w:r>
        <w:rPr>
          <w:rFonts w:ascii="SimSun" w:eastAsia="SimSun" w:hAnsi="SimSun" w:cs="SimSun"/>
          <w:spacing w:val="-140"/>
          <w:sz w:val="30"/>
          <w:szCs w:val="30"/>
          <w:u w:val="single" w:color="auto"/>
        </w:rPr>
        <w:t xml:space="preserve"> </w:t>
      </w:r>
      <w:r>
        <w:rPr>
          <w:rFonts w:ascii="SimSun" w:eastAsia="SimSun" w:hAnsi="SimSun" w:cs="SimSun"/>
          <w:spacing w:val="-7"/>
          <w:sz w:val="30"/>
          <w:szCs w:val="30"/>
          <w:u w:val="single" w:color="auto"/>
        </w:rPr>
        <w:t>黄酒加工生产线生产地址搬迁</w:t>
      </w:r>
      <w:r>
        <w:rPr>
          <w:rFonts w:ascii="SimSun" w:eastAsia="SimSun" w:hAnsi="SimSun" w:cs="SimSun"/>
          <w:spacing w:val="-8"/>
          <w:sz w:val="30"/>
          <w:szCs w:val="30"/>
          <w:u w:val="single" w:color="auto"/>
        </w:rPr>
        <w:t>建设项目</w:t>
      </w:r>
    </w:p>
    <w:p>
      <w:pPr>
        <w:pStyle w:val="BodyText"/>
        <w:spacing w:line="354" w:lineRule="auto"/>
      </w:pPr>
    </w:p>
    <w:p>
      <w:pPr>
        <w:spacing w:before="101" w:line="221" w:lineRule="auto"/>
        <w:ind w:left="2132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8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建设单位</w:t>
      </w:r>
      <w:r>
        <w:rPr>
          <w:rFonts w:ascii="Times New Roman" w:eastAsia="Times New Roman" w:hAnsi="Times New Roman" w:cs="Times New Roman"/>
          <w:b/>
          <w:bCs/>
          <w:spacing w:val="8"/>
          <w:sz w:val="31"/>
          <w:szCs w:val="31"/>
        </w:rPr>
        <w:t>(</w:t>
      </w:r>
      <w:r>
        <w:rPr>
          <w:rFonts w:ascii="SimSun" w:eastAsia="SimSun" w:hAnsi="SimSun" w:cs="SimSun"/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盖章</w:t>
      </w:r>
      <w:r>
        <w:rPr>
          <w:rFonts w:ascii="Times New Roman" w:eastAsia="Times New Roman" w:hAnsi="Times New Roman" w:cs="Times New Roman"/>
          <w:b/>
          <w:bCs/>
          <w:spacing w:val="8"/>
          <w:sz w:val="31"/>
          <w:szCs w:val="31"/>
        </w:rPr>
        <w:t>)</w:t>
      </w:r>
      <w:r>
        <w:rPr>
          <w:rFonts w:ascii="SimSun" w:eastAsia="SimSun" w:hAnsi="SimSun" w:cs="SimSun"/>
          <w:spacing w:val="8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rFonts w:ascii="SimSun" w:eastAsia="SimSun" w:hAnsi="SimSun" w:cs="SimSun"/>
          <w:spacing w:val="8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31"/>
          <w:sz w:val="30"/>
          <w:szCs w:val="30"/>
          <w:u w:val="single" w:color="auto"/>
        </w:rPr>
        <w:t xml:space="preserve"> </w:t>
      </w:r>
      <w:r>
        <w:rPr>
          <w:rFonts w:ascii="SimSun" w:eastAsia="SimSun" w:hAnsi="SimSun" w:cs="SimSun"/>
          <w:spacing w:val="8"/>
          <w:sz w:val="30"/>
          <w:szCs w:val="30"/>
          <w:u w:val="single" w:color="auto"/>
        </w:rPr>
        <w:t>绍兴鲁府酒业有限公司</w:t>
      </w: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  <w:sectPr>
          <w:pgSz w:w="11907" w:h="16839"/>
          <w:pgMar w:top="1431" w:right="1136" w:bottom="0" w:left="30" w:header="0" w:footer="0" w:gutter="0"/>
          <w:cols w:space="708"/>
        </w:sectPr>
      </w:pPr>
    </w:p>
    <w:p>
      <w:pPr>
        <w:spacing w:line="2164" w:lineRule="exact"/>
      </w:pPr>
      <w:r>
        <w:rPr>
          <w:position w:val="-43"/>
        </w:rPr>
        <w:pict>
          <v:shape id="_x0000_i1025" style="width:537pt;height:108.25pt;mso-position-horizontal-relative:char;mso-position-vertical-relative:line" coordorigin="0,0" coordsize="10740,2165" path="m10729,2154l10,2154l10,10l10729,10l10729,2154e" filled="f" strokecolor="white" strokeweight="1pt">
            <w10:wrap type="none"/>
          </v:shape>
        </w:pict>
      </w:r>
    </w:p>
    <w:p>
      <w:pPr>
        <w:pStyle w:val="BodyText"/>
        <w:spacing w:line="247" w:lineRule="auto"/>
      </w:pPr>
    </w:p>
    <w:p>
      <w:pPr>
        <w:spacing w:before="101" w:line="225" w:lineRule="auto"/>
        <w:ind w:left="453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5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SimSun" w:eastAsia="SimSun" w:hAnsi="SimSun" w:cs="SimSun"/>
          <w:spacing w:val="-5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  <w:sz w:val="31"/>
          <w:szCs w:val="31"/>
        </w:rPr>
        <w:t xml:space="preserve">O </w:t>
      </w:r>
      <w:r>
        <w:rPr>
          <w:rFonts w:ascii="SimSun" w:eastAsia="SimSun" w:hAnsi="SimSun" w:cs="SimSun"/>
          <w:spacing w:val="5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一七年六月</w:t>
      </w:r>
    </w:p>
    <w:p>
      <w:pPr>
        <w:spacing w:line="225" w:lineRule="auto"/>
        <w:rPr>
          <w:rFonts w:ascii="SimSun" w:eastAsia="SimSun" w:hAnsi="SimSun" w:cs="SimSun"/>
          <w:sz w:val="31"/>
          <w:szCs w:val="31"/>
        </w:rPr>
        <w:sectPr>
          <w:type w:val="nextPage"/>
          <w:pgSz w:w="11907" w:h="16839"/>
          <w:pgMar w:top="1431" w:right="1136" w:bottom="0" w:left="30" w:header="0" w:footer="0" w:gutter="0"/>
          <w:pgNumType w:start="2"/>
          <w:cols w:space="708"/>
          <w:titlePg w:val="0"/>
        </w:sectPr>
      </w:pPr>
    </w:p>
    <w:sdt>
      <w:sdtPr>
        <w:rPr>
          <w:rFonts w:ascii="SimSun" w:eastAsia="SimSun" w:hAnsi="SimSun" w:cs="SimSun"/>
          <w:sz w:val="36"/>
          <w:szCs w:val="36"/>
        </w:rPr>
        <w:id w:val="7393427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spacing w:before="119" w:line="222" w:lineRule="auto"/>
            <w:ind w:left="3617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42"/>
              <w:sz w:val="36"/>
              <w:szCs w:val="36"/>
              <w14:textOutline w14:w="6531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SimSun" w:eastAsia="SimSun" w:hAnsi="SimSun" w:cs="SimSun"/>
              <w:spacing w:val="6"/>
              <w:sz w:val="36"/>
              <w:szCs w:val="36"/>
            </w:rPr>
            <w:t xml:space="preserve">   </w:t>
          </w:r>
          <w:r>
            <w:rPr>
              <w:rFonts w:ascii="SimSun" w:eastAsia="SimSun" w:hAnsi="SimSun" w:cs="SimSun"/>
              <w:spacing w:val="-42"/>
              <w:sz w:val="36"/>
              <w:szCs w:val="36"/>
              <w14:textOutline w14:w="6531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pStyle w:val="BodyText"/>
            <w:spacing w:line="251" w:lineRule="auto"/>
          </w:pPr>
        </w:p>
        <w:p>
          <w:pPr>
            <w:pStyle w:val="BodyText"/>
            <w:spacing w:line="252" w:lineRule="auto"/>
          </w:pPr>
        </w:p>
        <w:p>
          <w:pPr>
            <w:pStyle w:val="BodyText"/>
            <w:spacing w:line="252" w:lineRule="auto"/>
          </w:pPr>
        </w:p>
        <w:p>
          <w:pPr>
            <w:tabs>
              <w:tab w:val="right" w:leader="dot" w:pos="8462"/>
            </w:tabs>
            <w:spacing w:before="78" w:line="198" w:lineRule="auto"/>
            <w:ind w:left="1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" w:history="1"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一、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建设项目基本情况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32"/>
                <w:w w:val="120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8462"/>
            </w:tabs>
            <w:spacing w:before="191" w:line="186" w:lineRule="auto"/>
            <w:ind w:left="275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2" w:history="1"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 xml:space="preserve">1.1  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工程内容及规模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462"/>
            </w:tabs>
            <w:spacing w:before="100" w:line="186" w:lineRule="auto"/>
            <w:ind w:left="275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5"/>
              <w:sz w:val="21"/>
              <w:szCs w:val="21"/>
            </w:rPr>
            <w:t>1.2</w:t>
          </w:r>
          <w:r>
            <w:rPr>
              <w:rFonts w:ascii="Times New Roman" w:eastAsia="Times New Roman" w:hAnsi="Times New Roman" w:cs="Times New Roman"/>
              <w:spacing w:val="5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编制依据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>3</w:t>
          </w:r>
        </w:p>
        <w:p>
          <w:pPr>
            <w:tabs>
              <w:tab w:val="right" w:leader="dot" w:pos="8462"/>
            </w:tabs>
            <w:spacing w:before="100" w:line="186" w:lineRule="auto"/>
            <w:ind w:left="275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 xml:space="preserve">1.3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评价工作指导思想和重点</w:t>
          </w:r>
          <w:r>
            <w:rPr>
              <w:rFonts w:ascii="SimSun" w:eastAsia="SimSun" w:hAnsi="SimSun" w:cs="SimSun"/>
              <w:spacing w:val="-6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>5</w:t>
          </w:r>
        </w:p>
        <w:p>
          <w:pPr>
            <w:tabs>
              <w:tab w:val="right" w:leader="dot" w:pos="8462"/>
            </w:tabs>
            <w:spacing w:before="100" w:line="186" w:lineRule="auto"/>
            <w:ind w:left="275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 xml:space="preserve">1.4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与本项目有关的原有污染情况及主要环境问题</w:t>
          </w:r>
          <w:r>
            <w:rPr>
              <w:rFonts w:ascii="SimSun" w:eastAsia="SimSun" w:hAnsi="SimSun" w:cs="SimSun"/>
              <w:spacing w:val="-4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>6</w:t>
          </w:r>
        </w:p>
        <w:p>
          <w:pPr>
            <w:tabs>
              <w:tab w:val="right" w:leader="dot" w:pos="8462"/>
            </w:tabs>
            <w:spacing w:before="203" w:line="198" w:lineRule="auto"/>
            <w:ind w:left="4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4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二、</w:t>
          </w:r>
          <w:r>
            <w:rPr>
              <w:rFonts w:ascii="SimSun" w:eastAsia="SimSun" w:hAnsi="SimSun" w:cs="SimSun"/>
              <w:spacing w:val="83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建设项目所在地自然环境及社会环境简况</w:t>
          </w:r>
          <w:r>
            <w:rPr>
              <w:rFonts w:ascii="SimSun" w:eastAsia="SimSun" w:hAnsi="SimSun" w:cs="SimSun"/>
              <w:spacing w:val="-52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22"/>
              <w:w w:val="128"/>
              <w:sz w:val="24"/>
              <w:szCs w:val="24"/>
            </w:rPr>
            <w:t>7</w:t>
          </w:r>
        </w:p>
        <w:p>
          <w:pPr>
            <w:tabs>
              <w:tab w:val="right" w:leader="dot" w:pos="8462"/>
            </w:tabs>
            <w:spacing w:before="192" w:line="186" w:lineRule="auto"/>
            <w:ind w:left="255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 xml:space="preserve">2.1   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自然环境简况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>7</w:t>
          </w:r>
        </w:p>
        <w:p>
          <w:pPr>
            <w:tabs>
              <w:tab w:val="right" w:leader="dot" w:pos="8462"/>
            </w:tabs>
            <w:spacing w:before="100" w:line="186" w:lineRule="auto"/>
            <w:ind w:left="255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2.2   </w:t>
          </w:r>
          <w:r>
            <w:rPr>
              <w:rFonts w:ascii="SimSun" w:eastAsia="SimSun" w:hAnsi="SimSun" w:cs="SimSun"/>
              <w:sz w:val="21"/>
              <w:szCs w:val="21"/>
            </w:rPr>
            <w:t>社会环境简况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>8</w:t>
          </w:r>
        </w:p>
        <w:p>
          <w:pPr>
            <w:tabs>
              <w:tab w:val="right" w:leader="dot" w:pos="8462"/>
            </w:tabs>
            <w:spacing w:before="101" w:line="186" w:lineRule="auto"/>
            <w:ind w:left="255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2.3</w:t>
          </w:r>
          <w:r>
            <w:rPr>
              <w:rFonts w:ascii="Times New Roman" w:eastAsia="Times New Roman" w:hAnsi="Times New Roman" w:cs="Times New Roman"/>
              <w:spacing w:val="7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区域基础设施概况</w:t>
          </w:r>
          <w:r>
            <w:rPr>
              <w:rFonts w:ascii="SimSun" w:eastAsia="SimSun" w:hAnsi="SimSun" w:cs="SimSun"/>
              <w:spacing w:val="-6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13</w:t>
          </w:r>
        </w:p>
        <w:p>
          <w:pPr>
            <w:tabs>
              <w:tab w:val="right" w:leader="dot" w:pos="8462"/>
            </w:tabs>
            <w:spacing w:before="203" w:line="198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11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三、</w:t>
          </w:r>
          <w:r>
            <w:rPr>
              <w:rFonts w:ascii="SimSun" w:eastAsia="SimSun" w:hAnsi="SimSun" w:cs="SimSun"/>
              <w:spacing w:val="85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1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环境质量状况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27"/>
              <w:sz w:val="24"/>
              <w:szCs w:val="24"/>
            </w:rPr>
            <w:t>14</w:t>
          </w:r>
        </w:p>
        <w:p>
          <w:pPr>
            <w:tabs>
              <w:tab w:val="right" w:leader="dot" w:pos="8462"/>
            </w:tabs>
            <w:spacing w:before="192" w:line="186" w:lineRule="auto"/>
            <w:ind w:left="25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3.1   </w:t>
          </w:r>
          <w:r>
            <w:rPr>
              <w:rFonts w:ascii="SimSun" w:eastAsia="SimSun" w:hAnsi="SimSun" w:cs="SimSun"/>
              <w:sz w:val="21"/>
              <w:szCs w:val="21"/>
            </w:rPr>
            <w:t>建设项目所在地区域环境质量现状及主要环境问题</w:t>
          </w:r>
          <w:r>
            <w:rPr>
              <w:rFonts w:ascii="SimSun" w:eastAsia="SimSun" w:hAnsi="SimSun" w:cs="SimSun"/>
              <w:spacing w:val="-4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14</w:t>
          </w:r>
        </w:p>
        <w:p>
          <w:pPr>
            <w:tabs>
              <w:tab w:val="right" w:leader="dot" w:pos="8462"/>
            </w:tabs>
            <w:spacing w:before="100" w:line="186" w:lineRule="auto"/>
            <w:ind w:left="25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 xml:space="preserve">3.2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周边污染源情况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16</w:t>
          </w:r>
        </w:p>
        <w:p>
          <w:pPr>
            <w:tabs>
              <w:tab w:val="right" w:leader="dot" w:pos="8462"/>
            </w:tabs>
            <w:spacing w:before="101" w:line="186" w:lineRule="auto"/>
            <w:ind w:left="25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 xml:space="preserve">3.3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主要环境保护目标</w:t>
          </w:r>
          <w:r>
            <w:rPr>
              <w:rFonts w:ascii="SimSun" w:eastAsia="SimSun" w:hAnsi="SimSun" w:cs="SimSun"/>
              <w:spacing w:val="-5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16</w:t>
          </w:r>
        </w:p>
        <w:p>
          <w:pPr>
            <w:tabs>
              <w:tab w:val="right" w:leader="dot" w:pos="8462"/>
            </w:tabs>
            <w:spacing w:before="203" w:line="198" w:lineRule="auto"/>
            <w:ind w:left="23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13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四、</w:t>
          </w:r>
          <w:r>
            <w:rPr>
              <w:rFonts w:ascii="SimSun" w:eastAsia="SimSun" w:hAnsi="SimSun" w:cs="SimSun"/>
              <w:spacing w:val="77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3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评价适用标准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27"/>
              <w:sz w:val="24"/>
              <w:szCs w:val="24"/>
            </w:rPr>
            <w:t>17</w:t>
          </w:r>
        </w:p>
        <w:p>
          <w:pPr>
            <w:tabs>
              <w:tab w:val="right" w:leader="dot" w:pos="8462"/>
            </w:tabs>
            <w:spacing w:before="192" w:line="186" w:lineRule="auto"/>
            <w:ind w:left="25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4.1   </w:t>
          </w:r>
          <w:r>
            <w:rPr>
              <w:rFonts w:ascii="SimSun" w:eastAsia="SimSun" w:hAnsi="SimSun" w:cs="SimSun"/>
              <w:sz w:val="21"/>
              <w:szCs w:val="21"/>
            </w:rPr>
            <w:t>环境质量标准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17</w:t>
          </w:r>
        </w:p>
        <w:p>
          <w:pPr>
            <w:tabs>
              <w:tab w:val="right" w:leader="dot" w:pos="8462"/>
            </w:tabs>
            <w:spacing w:before="100" w:line="186" w:lineRule="auto"/>
            <w:ind w:left="254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3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4.2   </w:t>
            </w:r>
            <w:r>
              <w:rPr>
                <w:rFonts w:ascii="SimSun" w:eastAsia="SimSun" w:hAnsi="SimSun" w:cs="SimSun"/>
                <w:sz w:val="21"/>
                <w:szCs w:val="21"/>
              </w:rPr>
              <w:t>污染物排放标准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462"/>
            </w:tabs>
            <w:spacing w:before="101" w:line="186" w:lineRule="auto"/>
            <w:ind w:left="25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4.3</w:t>
          </w: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总量控制指标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19</w:t>
          </w:r>
        </w:p>
        <w:p>
          <w:pPr>
            <w:tabs>
              <w:tab w:val="right" w:leader="dot" w:pos="8462"/>
            </w:tabs>
            <w:spacing w:before="204" w:line="198" w:lineRule="auto"/>
            <w:ind w:left="4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16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五、</w:t>
          </w:r>
          <w:r>
            <w:rPr>
              <w:rFonts w:ascii="SimSun" w:eastAsia="SimSun" w:hAnsi="SimSun" w:cs="SimSun"/>
              <w:spacing w:val="88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6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工程分析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27"/>
              <w:sz w:val="24"/>
              <w:szCs w:val="24"/>
            </w:rPr>
            <w:t>22</w:t>
          </w:r>
        </w:p>
        <w:p>
          <w:pPr>
            <w:tabs>
              <w:tab w:val="right" w:leader="dot" w:pos="8462"/>
            </w:tabs>
            <w:spacing w:before="191" w:line="186" w:lineRule="auto"/>
            <w:ind w:left="26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5.1</w:t>
          </w: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生产工艺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22</w:t>
          </w:r>
        </w:p>
        <w:p>
          <w:pPr>
            <w:tabs>
              <w:tab w:val="right" w:leader="dot" w:pos="8462"/>
            </w:tabs>
            <w:spacing w:before="100" w:line="186" w:lineRule="auto"/>
            <w:ind w:left="26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 xml:space="preserve">5.2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主要污染工序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22</w:t>
          </w:r>
        </w:p>
        <w:p>
          <w:pPr>
            <w:tabs>
              <w:tab w:val="right" w:leader="dot" w:pos="8462"/>
            </w:tabs>
            <w:spacing w:before="101" w:line="186" w:lineRule="auto"/>
            <w:ind w:left="26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 xml:space="preserve">5.3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污染源强分析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23</w:t>
          </w:r>
        </w:p>
        <w:p>
          <w:pPr>
            <w:tabs>
              <w:tab w:val="right" w:leader="dot" w:pos="8462"/>
            </w:tabs>
            <w:spacing w:before="204" w:line="198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5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六、</w:t>
          </w:r>
          <w:r>
            <w:rPr>
              <w:rFonts w:ascii="SimSun" w:eastAsia="SimSun" w:hAnsi="SimSun" w:cs="SimSun"/>
              <w:spacing w:val="97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项目主要污染物产生及预计排放情况</w:t>
          </w:r>
          <w:r>
            <w:rPr>
              <w:rFonts w:ascii="SimSun" w:eastAsia="SimSun" w:hAnsi="SimSun" w:cs="SimSun"/>
              <w:spacing w:val="-52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27"/>
              <w:sz w:val="24"/>
              <w:szCs w:val="24"/>
            </w:rPr>
            <w:t>27</w:t>
          </w:r>
        </w:p>
        <w:p>
          <w:pPr>
            <w:tabs>
              <w:tab w:val="right" w:leader="dot" w:pos="8462"/>
            </w:tabs>
            <w:spacing w:before="174" w:line="198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7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七、</w:t>
          </w:r>
          <w:r>
            <w:rPr>
              <w:rFonts w:ascii="SimSun" w:eastAsia="SimSun" w:hAnsi="SimSun" w:cs="SimSun"/>
              <w:spacing w:val="85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建设项目环境影响分析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27"/>
              <w:sz w:val="24"/>
              <w:szCs w:val="24"/>
            </w:rPr>
            <w:t>28</w:t>
          </w:r>
        </w:p>
        <w:p>
          <w:pPr>
            <w:tabs>
              <w:tab w:val="right" w:leader="dot" w:pos="8462"/>
            </w:tabs>
            <w:spacing w:before="191" w:line="186" w:lineRule="auto"/>
            <w:ind w:left="258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7.1   </w:t>
          </w:r>
          <w:r>
            <w:rPr>
              <w:rFonts w:ascii="SimSun" w:eastAsia="SimSun" w:hAnsi="SimSun" w:cs="SimSun"/>
              <w:sz w:val="21"/>
              <w:szCs w:val="21"/>
            </w:rPr>
            <w:t>施工期环境影响分析</w:t>
          </w:r>
          <w:r>
            <w:rPr>
              <w:rFonts w:ascii="SimSun" w:eastAsia="SimSun" w:hAnsi="SimSun" w:cs="SimSun"/>
              <w:spacing w:val="-6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28</w:t>
          </w:r>
        </w:p>
        <w:p>
          <w:pPr>
            <w:tabs>
              <w:tab w:val="right" w:leader="dot" w:pos="8462"/>
            </w:tabs>
            <w:spacing w:before="101" w:line="186" w:lineRule="auto"/>
            <w:ind w:left="258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7.2   </w:t>
          </w:r>
          <w:r>
            <w:rPr>
              <w:rFonts w:ascii="SimSun" w:eastAsia="SimSun" w:hAnsi="SimSun" w:cs="SimSun"/>
              <w:sz w:val="21"/>
              <w:szCs w:val="21"/>
            </w:rPr>
            <w:t>营运期环境影响分析</w:t>
          </w:r>
          <w:r>
            <w:rPr>
              <w:rFonts w:ascii="SimSun" w:eastAsia="SimSun" w:hAnsi="SimSun" w:cs="SimSun"/>
              <w:spacing w:val="-6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28</w:t>
          </w:r>
        </w:p>
        <w:p>
          <w:pPr>
            <w:tabs>
              <w:tab w:val="right" w:leader="dot" w:pos="8462"/>
            </w:tabs>
            <w:spacing w:before="101" w:line="186" w:lineRule="auto"/>
            <w:ind w:left="258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7.3   </w:t>
          </w:r>
          <w:r>
            <w:rPr>
              <w:rFonts w:ascii="SimSun" w:eastAsia="SimSun" w:hAnsi="SimSun" w:cs="SimSun"/>
              <w:sz w:val="21"/>
              <w:szCs w:val="21"/>
            </w:rPr>
            <w:t>退役期环境影响分析</w:t>
          </w:r>
          <w:r>
            <w:rPr>
              <w:rFonts w:ascii="SimSun" w:eastAsia="SimSun" w:hAnsi="SimSun" w:cs="SimSun"/>
              <w:spacing w:val="-6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30</w:t>
          </w:r>
        </w:p>
        <w:p>
          <w:pPr>
            <w:tabs>
              <w:tab w:val="right" w:leader="dot" w:pos="8462"/>
            </w:tabs>
            <w:spacing w:before="204" w:line="198" w:lineRule="auto"/>
            <w:ind w:left="4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4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八、</w:t>
          </w:r>
          <w:r>
            <w:rPr>
              <w:rFonts w:ascii="SimSun" w:eastAsia="SimSun" w:hAnsi="SimSun" w:cs="SimSun"/>
              <w:spacing w:val="92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建设项目拟采取的防治措施及预期治理效果</w:t>
          </w:r>
          <w:r>
            <w:rPr>
              <w:rFonts w:ascii="SimSun" w:eastAsia="SimSun" w:hAnsi="SimSun" w:cs="SimSun"/>
              <w:spacing w:val="-57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27"/>
              <w:sz w:val="24"/>
              <w:szCs w:val="24"/>
            </w:rPr>
            <w:t>32</w:t>
          </w:r>
        </w:p>
        <w:p>
          <w:pPr>
            <w:tabs>
              <w:tab w:val="right" w:leader="dot" w:pos="8462"/>
            </w:tabs>
            <w:spacing w:before="191" w:line="186" w:lineRule="auto"/>
            <w:ind w:left="26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8.1</w:t>
          </w:r>
          <w:r>
            <w:rPr>
              <w:rFonts w:ascii="Times New Roman" w:eastAsia="Times New Roman" w:hAnsi="Times New Roman" w:cs="Times New Roman"/>
              <w:spacing w:val="4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监测计划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32</w:t>
          </w:r>
        </w:p>
        <w:p>
          <w:pPr>
            <w:tabs>
              <w:tab w:val="right" w:leader="dot" w:pos="8462"/>
            </w:tabs>
            <w:spacing w:before="100" w:line="186" w:lineRule="auto"/>
            <w:ind w:left="26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8.2</w:t>
          </w:r>
          <w:r>
            <w:rPr>
              <w:rFonts w:ascii="Times New Roman" w:eastAsia="Times New Roman" w:hAnsi="Times New Roman" w:cs="Times New Roman"/>
              <w:spacing w:val="4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环保投资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33</w:t>
          </w:r>
        </w:p>
        <w:p>
          <w:pPr>
            <w:tabs>
              <w:tab w:val="right" w:leader="dot" w:pos="8462"/>
            </w:tabs>
            <w:spacing w:before="204" w:line="198" w:lineRule="auto"/>
            <w:ind w:left="4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5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九、</w:t>
          </w:r>
          <w:r>
            <w:rPr>
              <w:rFonts w:ascii="SimSun" w:eastAsia="SimSun" w:hAnsi="SimSun" w:cs="SimSun"/>
              <w:spacing w:val="98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选址布局合理性和环保审批符合性分析</w:t>
          </w:r>
          <w:r>
            <w:rPr>
              <w:rFonts w:ascii="SimSun" w:eastAsia="SimSun" w:hAnsi="SimSun" w:cs="SimSun"/>
              <w:spacing w:val="-52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27"/>
              <w:sz w:val="24"/>
              <w:szCs w:val="24"/>
            </w:rPr>
            <w:t>34</w:t>
          </w:r>
        </w:p>
        <w:p>
          <w:pPr>
            <w:tabs>
              <w:tab w:val="right" w:leader="dot" w:pos="8462"/>
            </w:tabs>
            <w:spacing w:before="191" w:line="186" w:lineRule="auto"/>
            <w:ind w:left="25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9.1   </w:t>
          </w:r>
          <w:r>
            <w:rPr>
              <w:rFonts w:ascii="SimSun" w:eastAsia="SimSun" w:hAnsi="SimSun" w:cs="SimSun"/>
              <w:sz w:val="21"/>
              <w:szCs w:val="21"/>
            </w:rPr>
            <w:t>选址布局合理性分析</w:t>
          </w:r>
          <w:r>
            <w:rPr>
              <w:rFonts w:ascii="SimSun" w:eastAsia="SimSun" w:hAnsi="SimSun" w:cs="SimSun"/>
              <w:spacing w:val="-6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34</w:t>
          </w:r>
        </w:p>
        <w:p>
          <w:pPr>
            <w:tabs>
              <w:tab w:val="right" w:leader="dot" w:pos="8462"/>
            </w:tabs>
            <w:spacing w:before="101" w:line="186" w:lineRule="auto"/>
            <w:ind w:left="25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9.2   </w:t>
          </w:r>
          <w:r>
            <w:rPr>
              <w:rFonts w:ascii="SimSun" w:eastAsia="SimSun" w:hAnsi="SimSun" w:cs="SimSun"/>
              <w:sz w:val="21"/>
              <w:szCs w:val="21"/>
            </w:rPr>
            <w:t>环评审批符合性分析</w:t>
          </w:r>
          <w:r>
            <w:rPr>
              <w:rFonts w:ascii="SimSun" w:eastAsia="SimSun" w:hAnsi="SimSun" w:cs="SimSun"/>
              <w:spacing w:val="-6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34</w:t>
          </w:r>
        </w:p>
        <w:p>
          <w:pPr>
            <w:tabs>
              <w:tab w:val="right" w:leader="dot" w:pos="8462"/>
            </w:tabs>
            <w:spacing w:before="203" w:line="234" w:lineRule="auto"/>
            <w:ind w:left="1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14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十、</w:t>
          </w:r>
          <w:r>
            <w:rPr>
              <w:rFonts w:ascii="SimSun" w:eastAsia="SimSun" w:hAnsi="SimSun" w:cs="SimSun"/>
              <w:spacing w:val="93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4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结论与建议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27"/>
              <w:sz w:val="24"/>
              <w:szCs w:val="24"/>
            </w:rPr>
            <w:t>37</w:t>
          </w:r>
        </w:p>
      </w:sdtContent>
    </w:sdt>
    <w:p>
      <w:pPr>
        <w:spacing w:line="234" w:lineRule="auto"/>
        <w:rPr>
          <w:rFonts w:ascii="Times New Roman" w:eastAsia="Times New Roman" w:hAnsi="Times New Roman" w:cs="Times New Roman"/>
          <w:sz w:val="24"/>
          <w:szCs w:val="24"/>
        </w:rPr>
        <w:sectPr>
          <w:pgSz w:w="11907" w:h="16841"/>
          <w:pgMar w:top="1431" w:right="1708" w:bottom="0" w:left="1734" w:header="0" w:footer="0" w:gutter="0"/>
          <w:pgNumType w:start="3"/>
          <w:cols w:space="708"/>
        </w:sectPr>
      </w:pPr>
    </w:p>
    <w:sdt>
      <w:sdtPr>
        <w:rPr>
          <w:rFonts w:ascii="Times New Roman" w:eastAsia="Times New Roman" w:hAnsi="Times New Roman" w:cs="Times New Roman"/>
          <w:sz w:val="21"/>
          <w:szCs w:val="21"/>
        </w:rPr>
        <w:id w:val="64246211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tabs>
              <w:tab w:val="right" w:leader="dot" w:pos="8410"/>
            </w:tabs>
            <w:spacing w:before="41" w:line="186" w:lineRule="auto"/>
            <w:ind w:left="22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 xml:space="preserve">10.1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基本结论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37</w:t>
          </w:r>
        </w:p>
        <w:p>
          <w:pPr>
            <w:tabs>
              <w:tab w:val="right" w:leader="dot" w:pos="8410"/>
            </w:tabs>
            <w:spacing w:before="100" w:line="186" w:lineRule="auto"/>
            <w:ind w:left="22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>10.2</w:t>
          </w:r>
          <w:r>
            <w:rPr>
              <w:rFonts w:ascii="Times New Roman" w:eastAsia="Times New Roman" w:hAnsi="Times New Roman" w:cs="Times New Roman"/>
              <w:spacing w:val="21"/>
              <w:w w:val="10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综合评价结论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41</w:t>
          </w:r>
        </w:p>
        <w:p>
          <w:pPr>
            <w:tabs>
              <w:tab w:val="right" w:leader="dot" w:pos="8410"/>
            </w:tabs>
            <w:spacing w:before="101" w:line="221" w:lineRule="auto"/>
            <w:ind w:left="22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6"/>
              <w:sz w:val="21"/>
              <w:szCs w:val="21"/>
            </w:rPr>
            <w:t>10.3</w:t>
          </w:r>
          <w:r>
            <w:rPr>
              <w:rFonts w:ascii="Times New Roman" w:eastAsia="Times New Roman" w:hAnsi="Times New Roman" w:cs="Times New Roman"/>
              <w:spacing w:val="1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>建议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41</w:t>
          </w:r>
        </w:p>
      </w:sdtContent>
    </w:sdt>
    <w:p>
      <w:pPr>
        <w:pStyle w:val="BodyText"/>
        <w:spacing w:line="274" w:lineRule="auto"/>
      </w:pPr>
    </w:p>
    <w:p>
      <w:pPr>
        <w:spacing w:before="78" w:line="219" w:lineRule="auto"/>
        <w:ind w:left="14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9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附图：</w:t>
      </w:r>
    </w:p>
    <w:p>
      <w:pPr>
        <w:spacing w:before="86" w:line="396" w:lineRule="exact"/>
        <w:ind w:left="60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14"/>
          <w:sz w:val="21"/>
          <w:szCs w:val="21"/>
        </w:rPr>
        <w:t xml:space="preserve">1   </w:t>
      </w:r>
      <w:r>
        <w:rPr>
          <w:rFonts w:ascii="SimSun" w:eastAsia="SimSun" w:hAnsi="SimSun" w:cs="SimSun"/>
          <w:spacing w:val="-1"/>
          <w:position w:val="14"/>
          <w:sz w:val="21"/>
          <w:szCs w:val="21"/>
        </w:rPr>
        <w:t>项目地理位置及环境空气、水环境质量现状监测布点示意图</w:t>
      </w:r>
    </w:p>
    <w:p>
      <w:pPr>
        <w:spacing w:before="1" w:line="219" w:lineRule="auto"/>
        <w:ind w:left="58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2   </w:t>
      </w:r>
      <w:r>
        <w:rPr>
          <w:rFonts w:ascii="SimSun" w:eastAsia="SimSun" w:hAnsi="SimSun" w:cs="SimSun"/>
          <w:sz w:val="21"/>
          <w:szCs w:val="21"/>
        </w:rPr>
        <w:t>周围环境概况及声环境质量现状监测布点示意图</w:t>
      </w:r>
    </w:p>
    <w:p>
      <w:pPr>
        <w:spacing w:before="148" w:line="220" w:lineRule="auto"/>
        <w:ind w:left="59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3   </w:t>
      </w:r>
      <w:r>
        <w:rPr>
          <w:rFonts w:ascii="SimSun" w:eastAsia="SimSun" w:hAnsi="SimSun" w:cs="SimSun"/>
          <w:spacing w:val="-1"/>
          <w:sz w:val="21"/>
          <w:szCs w:val="21"/>
        </w:rPr>
        <w:t>项目平面布置图</w:t>
      </w:r>
    </w:p>
    <w:p>
      <w:pPr>
        <w:spacing w:before="146" w:line="221" w:lineRule="auto"/>
        <w:ind w:left="58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4   </w:t>
      </w:r>
      <w:r>
        <w:rPr>
          <w:rFonts w:ascii="SimSun" w:eastAsia="SimSun" w:hAnsi="SimSun" w:cs="SimSun"/>
          <w:sz w:val="21"/>
          <w:szCs w:val="21"/>
        </w:rPr>
        <w:t>绍兴市环境功能区划图</w:t>
      </w:r>
    </w:p>
    <w:p>
      <w:pPr>
        <w:pStyle w:val="BodyText"/>
        <w:spacing w:line="404" w:lineRule="auto"/>
      </w:pPr>
    </w:p>
    <w:p>
      <w:pPr>
        <w:spacing w:before="79" w:line="219" w:lineRule="auto"/>
        <w:ind w:left="14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9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附件：</w:t>
      </w:r>
    </w:p>
    <w:p>
      <w:pPr>
        <w:spacing w:before="85" w:line="396" w:lineRule="exact"/>
        <w:ind w:left="63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14"/>
          <w:sz w:val="21"/>
          <w:szCs w:val="21"/>
        </w:rPr>
        <w:t xml:space="preserve">1   </w:t>
      </w:r>
      <w:r>
        <w:rPr>
          <w:rFonts w:ascii="SimSun" w:eastAsia="SimSun" w:hAnsi="SimSun" w:cs="SimSun"/>
          <w:spacing w:val="-1"/>
          <w:position w:val="14"/>
          <w:sz w:val="21"/>
          <w:szCs w:val="21"/>
        </w:rPr>
        <w:t>绍兴市越城区经济和信息化局联系单</w:t>
      </w:r>
    </w:p>
    <w:p>
      <w:pPr>
        <w:spacing w:before="1" w:line="221" w:lineRule="auto"/>
        <w:ind w:left="6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2"/>
          <w:sz w:val="21"/>
          <w:szCs w:val="21"/>
        </w:rPr>
        <w:t>租赁协议</w:t>
      </w:r>
    </w:p>
    <w:p>
      <w:pPr>
        <w:spacing w:before="146" w:line="221" w:lineRule="auto"/>
        <w:ind w:left="6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3   </w:t>
      </w:r>
      <w:r>
        <w:rPr>
          <w:rFonts w:ascii="SimSun" w:eastAsia="SimSun" w:hAnsi="SimSun" w:cs="SimSun"/>
          <w:spacing w:val="-1"/>
          <w:sz w:val="21"/>
          <w:szCs w:val="21"/>
        </w:rPr>
        <w:t>租赁用房房屋产权证</w:t>
      </w:r>
    </w:p>
    <w:p>
      <w:pPr>
        <w:spacing w:before="145" w:line="398" w:lineRule="exact"/>
        <w:ind w:left="61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14"/>
          <w:sz w:val="21"/>
          <w:szCs w:val="21"/>
        </w:rPr>
        <w:t xml:space="preserve">4   </w:t>
      </w:r>
      <w:r>
        <w:rPr>
          <w:rFonts w:ascii="SimSun" w:eastAsia="SimSun" w:hAnsi="SimSun" w:cs="SimSun"/>
          <w:position w:val="14"/>
          <w:sz w:val="21"/>
          <w:szCs w:val="21"/>
        </w:rPr>
        <w:t>污水入网意见书</w:t>
      </w:r>
    </w:p>
    <w:p>
      <w:pPr>
        <w:spacing w:before="1" w:line="219" w:lineRule="auto"/>
        <w:ind w:left="62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4"/>
          <w:sz w:val="21"/>
          <w:szCs w:val="21"/>
        </w:rPr>
        <w:t>噪声监测报告</w:t>
      </w:r>
    </w:p>
    <w:p>
      <w:pPr>
        <w:spacing w:before="146" w:line="221" w:lineRule="auto"/>
        <w:ind w:left="6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6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3"/>
          <w:sz w:val="21"/>
          <w:szCs w:val="21"/>
        </w:rPr>
        <w:t>营业执照</w:t>
      </w:r>
    </w:p>
    <w:p>
      <w:pPr>
        <w:spacing w:before="145" w:line="221" w:lineRule="auto"/>
        <w:ind w:left="62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7   </w:t>
      </w:r>
      <w:r>
        <w:rPr>
          <w:rFonts w:ascii="SimSun" w:eastAsia="SimSun" w:hAnsi="SimSun" w:cs="SimSun"/>
          <w:spacing w:val="-1"/>
          <w:sz w:val="21"/>
          <w:szCs w:val="21"/>
        </w:rPr>
        <w:t>排污权转让协议</w:t>
      </w:r>
    </w:p>
    <w:p>
      <w:pPr>
        <w:spacing w:before="88" w:line="219" w:lineRule="auto"/>
        <w:ind w:left="14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9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附表：</w:t>
      </w:r>
    </w:p>
    <w:p>
      <w:pPr>
        <w:spacing w:before="87" w:line="221" w:lineRule="auto"/>
        <w:ind w:left="63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1   </w:t>
      </w:r>
      <w:r>
        <w:rPr>
          <w:rFonts w:ascii="SimSun" w:eastAsia="SimSun" w:hAnsi="SimSun" w:cs="SimSun"/>
          <w:spacing w:val="-2"/>
          <w:sz w:val="21"/>
          <w:szCs w:val="21"/>
        </w:rPr>
        <w:t>项目审批登记表</w:t>
      </w:r>
    </w:p>
    <w:p>
      <w:pPr>
        <w:spacing w:line="221" w:lineRule="auto"/>
        <w:rPr>
          <w:rFonts w:ascii="SimSun" w:eastAsia="SimSun" w:hAnsi="SimSun" w:cs="SimSun"/>
          <w:sz w:val="21"/>
          <w:szCs w:val="21"/>
        </w:rPr>
        <w:sectPr>
          <w:pgSz w:w="11907" w:h="16841"/>
          <w:pgMar w:top="1427" w:right="1708" w:bottom="0" w:left="1785" w:header="0" w:footer="0" w:gutter="0"/>
          <w:pgNumType w:start="4"/>
          <w:cols w:space="708"/>
        </w:sectPr>
      </w:pPr>
    </w:p>
    <w:p>
      <w:pPr>
        <w:spacing w:before="59" w:line="219" w:lineRule="auto"/>
        <w:ind w:left="171"/>
        <w:outlineLvl w:val="0"/>
        <w:rPr>
          <w:rFonts w:ascii="SimSun" w:eastAsia="SimSun" w:hAnsi="SimSun" w:cs="SimSun"/>
          <w:sz w:val="30"/>
          <w:szCs w:val="30"/>
        </w:rPr>
      </w:pPr>
      <w:bookmarkStart w:id="0" w:name="bookmark1"/>
      <w:bookmarkEnd w:id="0"/>
      <w:r>
        <w:rPr>
          <w:rFonts w:ascii="SimSun" w:eastAsia="SimSun" w:hAnsi="SimSun" w:cs="SimSun"/>
          <w:spacing w:val="6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SimSun" w:eastAsia="SimSun" w:hAnsi="SimSun" w:cs="SimSun"/>
          <w:spacing w:val="4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6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建设项目基本情况</w:t>
      </w:r>
    </w:p>
    <w:tbl>
      <w:tblPr>
        <w:tblStyle w:val="TableNormal0"/>
        <w:tblW w:w="875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548"/>
        <w:gridCol w:w="1666"/>
        <w:gridCol w:w="1215"/>
        <w:gridCol w:w="1783"/>
        <w:gridCol w:w="1236"/>
        <w:gridCol w:w="233"/>
        <w:gridCol w:w="1071"/>
      </w:tblGrid>
      <w:tr>
        <w:tblPrEx>
          <w:tblW w:w="8752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474"/>
        </w:trPr>
        <w:tc>
          <w:tcPr>
            <w:tcW w:w="1548" w:type="dxa"/>
            <w:vAlign w:val="top"/>
          </w:tcPr>
          <w:p>
            <w:pPr>
              <w:pStyle w:val="TableText"/>
              <w:spacing w:before="115" w:line="220" w:lineRule="auto"/>
              <w:ind w:left="127"/>
            </w:pPr>
            <w:r>
              <w:rPr>
                <w:spacing w:val="2"/>
              </w:rPr>
              <w:t>项目名称</w:t>
            </w:r>
          </w:p>
        </w:tc>
        <w:tc>
          <w:tcPr>
            <w:tcW w:w="7204" w:type="dxa"/>
            <w:gridSpan w:val="6"/>
            <w:vAlign w:val="top"/>
          </w:tcPr>
          <w:p>
            <w:pPr>
              <w:pStyle w:val="TableText"/>
              <w:spacing w:before="111" w:line="220" w:lineRule="auto"/>
              <w:ind w:left="104"/>
            </w:pPr>
            <w:r>
              <w:rPr>
                <w:spacing w:val="6"/>
              </w:rPr>
              <w:t>黄酒加工生产线生产地址搬迁建设项目</w:t>
            </w:r>
          </w:p>
        </w:tc>
      </w:tr>
      <w:tr>
        <w:tblPrEx>
          <w:tblW w:w="8752" w:type="dxa"/>
          <w:tblInd w:w="7" w:type="dxa"/>
          <w:tblLayout w:type="fixed"/>
        </w:tblPrEx>
        <w:trPr>
          <w:trHeight w:val="467"/>
        </w:trPr>
        <w:tc>
          <w:tcPr>
            <w:tcW w:w="1548" w:type="dxa"/>
            <w:vAlign w:val="top"/>
          </w:tcPr>
          <w:p>
            <w:pPr>
              <w:pStyle w:val="TableText"/>
              <w:spacing w:before="106" w:line="220" w:lineRule="auto"/>
              <w:ind w:left="289"/>
            </w:pPr>
            <w:r>
              <w:rPr>
                <w:spacing w:val="2"/>
              </w:rPr>
              <w:t>建设单位</w:t>
            </w:r>
          </w:p>
        </w:tc>
        <w:tc>
          <w:tcPr>
            <w:tcW w:w="7204" w:type="dxa"/>
            <w:gridSpan w:val="6"/>
            <w:vAlign w:val="top"/>
          </w:tcPr>
          <w:p>
            <w:pPr>
              <w:pStyle w:val="TableText"/>
              <w:spacing w:before="105" w:line="219" w:lineRule="auto"/>
              <w:ind w:left="110"/>
            </w:pPr>
            <w:r>
              <w:rPr>
                <w:spacing w:val="5"/>
              </w:rPr>
              <w:t>绍兴鲁府酒业有限公司</w:t>
            </w:r>
          </w:p>
        </w:tc>
      </w:tr>
      <w:tr>
        <w:tblPrEx>
          <w:tblW w:w="8752" w:type="dxa"/>
          <w:tblInd w:w="7" w:type="dxa"/>
          <w:tblLayout w:type="fixed"/>
        </w:tblPrEx>
        <w:trPr>
          <w:trHeight w:val="467"/>
        </w:trPr>
        <w:tc>
          <w:tcPr>
            <w:tcW w:w="1548" w:type="dxa"/>
            <w:vAlign w:val="top"/>
          </w:tcPr>
          <w:p>
            <w:pPr>
              <w:pStyle w:val="TableText"/>
              <w:spacing w:before="105" w:line="220" w:lineRule="auto"/>
              <w:ind w:left="288"/>
            </w:pPr>
            <w:r>
              <w:rPr>
                <w:spacing w:val="2"/>
              </w:rPr>
              <w:t>法人代表</w:t>
            </w:r>
          </w:p>
        </w:tc>
        <w:tc>
          <w:tcPr>
            <w:tcW w:w="288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3" w:type="dxa"/>
            <w:vAlign w:val="top"/>
          </w:tcPr>
          <w:p>
            <w:pPr>
              <w:pStyle w:val="TableText"/>
              <w:spacing w:before="105" w:line="222" w:lineRule="auto"/>
              <w:ind w:left="523"/>
            </w:pPr>
            <w:r>
              <w:rPr>
                <w:spacing w:val="1"/>
              </w:rPr>
              <w:t>联系人</w:t>
            </w:r>
          </w:p>
        </w:tc>
        <w:tc>
          <w:tcPr>
            <w:tcW w:w="254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752" w:type="dxa"/>
          <w:tblInd w:w="7" w:type="dxa"/>
          <w:tblLayout w:type="fixed"/>
        </w:tblPrEx>
        <w:trPr>
          <w:trHeight w:val="464"/>
        </w:trPr>
        <w:tc>
          <w:tcPr>
            <w:tcW w:w="1548" w:type="dxa"/>
            <w:vAlign w:val="top"/>
          </w:tcPr>
          <w:p>
            <w:pPr>
              <w:pStyle w:val="TableText"/>
              <w:spacing w:before="106" w:line="227" w:lineRule="auto"/>
              <w:ind w:left="286"/>
            </w:pPr>
            <w:r>
              <w:rPr>
                <w:spacing w:val="3"/>
              </w:rPr>
              <w:t>通讯地址</w:t>
            </w:r>
          </w:p>
        </w:tc>
        <w:tc>
          <w:tcPr>
            <w:tcW w:w="7204" w:type="dxa"/>
            <w:gridSpan w:val="6"/>
            <w:vAlign w:val="top"/>
          </w:tcPr>
          <w:p>
            <w:pPr>
              <w:pStyle w:val="TableText"/>
              <w:spacing w:before="103" w:line="219" w:lineRule="auto"/>
              <w:ind w:left="110"/>
            </w:pPr>
            <w:r>
              <w:rPr>
                <w:spacing w:val="4"/>
              </w:rPr>
              <w:t>绍兴市越城区皋埠镇生态产业园临江路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71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4"/>
              </w:rPr>
              <w:t>号</w:t>
            </w:r>
          </w:p>
        </w:tc>
      </w:tr>
      <w:tr>
        <w:tblPrEx>
          <w:tblW w:w="8752" w:type="dxa"/>
          <w:tblInd w:w="7" w:type="dxa"/>
          <w:tblLayout w:type="fixed"/>
        </w:tblPrEx>
        <w:trPr>
          <w:trHeight w:val="467"/>
        </w:trPr>
        <w:tc>
          <w:tcPr>
            <w:tcW w:w="1548" w:type="dxa"/>
            <w:vAlign w:val="top"/>
          </w:tcPr>
          <w:p>
            <w:pPr>
              <w:pStyle w:val="TableText"/>
              <w:spacing w:before="109" w:line="222" w:lineRule="auto"/>
              <w:ind w:left="288"/>
            </w:pPr>
            <w:r>
              <w:rPr>
                <w:spacing w:val="2"/>
              </w:rPr>
              <w:t>联系电话</w:t>
            </w:r>
          </w:p>
        </w:tc>
        <w:tc>
          <w:tcPr>
            <w:tcW w:w="1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5" w:type="dxa"/>
            <w:vAlign w:val="top"/>
          </w:tcPr>
          <w:p>
            <w:pPr>
              <w:pStyle w:val="TableText"/>
              <w:spacing w:before="109" w:line="219" w:lineRule="auto"/>
              <w:ind w:left="358"/>
            </w:pPr>
            <w:r>
              <w:rPr>
                <w:spacing w:val="-1"/>
              </w:rPr>
              <w:t>传真</w:t>
            </w:r>
          </w:p>
        </w:tc>
        <w:tc>
          <w:tcPr>
            <w:tcW w:w="1783" w:type="dxa"/>
            <w:vAlign w:val="top"/>
          </w:tcPr>
          <w:p>
            <w:pPr>
              <w:spacing w:before="147" w:line="232" w:lineRule="auto"/>
              <w:ind w:left="8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236" w:type="dxa"/>
            <w:vAlign w:val="top"/>
          </w:tcPr>
          <w:p>
            <w:pPr>
              <w:pStyle w:val="TableText"/>
              <w:spacing w:before="109" w:line="220" w:lineRule="auto"/>
              <w:ind w:left="146"/>
            </w:pPr>
            <w:r>
              <w:rPr>
                <w:spacing w:val="-2"/>
              </w:rPr>
              <w:t>邮政编码</w:t>
            </w:r>
          </w:p>
        </w:tc>
        <w:tc>
          <w:tcPr>
            <w:tcW w:w="1304" w:type="dxa"/>
            <w:gridSpan w:val="2"/>
            <w:vAlign w:val="top"/>
          </w:tcPr>
          <w:p>
            <w:pPr>
              <w:spacing w:before="151" w:line="186" w:lineRule="auto"/>
              <w:ind w:left="2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312000</w:t>
            </w:r>
          </w:p>
        </w:tc>
      </w:tr>
      <w:tr>
        <w:tblPrEx>
          <w:tblW w:w="8752" w:type="dxa"/>
          <w:tblInd w:w="7" w:type="dxa"/>
          <w:tblLayout w:type="fixed"/>
        </w:tblPrEx>
        <w:trPr>
          <w:trHeight w:val="467"/>
        </w:trPr>
        <w:tc>
          <w:tcPr>
            <w:tcW w:w="1548" w:type="dxa"/>
            <w:vAlign w:val="top"/>
          </w:tcPr>
          <w:p>
            <w:pPr>
              <w:pStyle w:val="TableText"/>
              <w:spacing w:before="110" w:line="221" w:lineRule="auto"/>
              <w:ind w:left="289"/>
            </w:pPr>
            <w:r>
              <w:rPr>
                <w:spacing w:val="2"/>
              </w:rPr>
              <w:t>建设地点</w:t>
            </w:r>
          </w:p>
        </w:tc>
        <w:tc>
          <w:tcPr>
            <w:tcW w:w="7204" w:type="dxa"/>
            <w:gridSpan w:val="6"/>
            <w:vAlign w:val="top"/>
          </w:tcPr>
          <w:p>
            <w:pPr>
              <w:pStyle w:val="TableText"/>
              <w:spacing w:before="107" w:line="219" w:lineRule="auto"/>
              <w:ind w:left="110"/>
            </w:pPr>
            <w:r>
              <w:rPr>
                <w:spacing w:val="4"/>
              </w:rPr>
              <w:t>绍兴市越城区皋埠镇生态产业园临江路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71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4"/>
              </w:rPr>
              <w:t>号</w:t>
            </w:r>
          </w:p>
        </w:tc>
      </w:tr>
      <w:tr>
        <w:tblPrEx>
          <w:tblW w:w="8752" w:type="dxa"/>
          <w:tblInd w:w="7" w:type="dxa"/>
          <w:tblLayout w:type="fixed"/>
        </w:tblPrEx>
        <w:trPr>
          <w:trHeight w:val="628"/>
        </w:trPr>
        <w:tc>
          <w:tcPr>
            <w:tcW w:w="1548" w:type="dxa"/>
            <w:vAlign w:val="top"/>
          </w:tcPr>
          <w:p>
            <w:pPr>
              <w:pStyle w:val="TableText"/>
              <w:spacing w:before="189" w:line="220" w:lineRule="auto"/>
              <w:ind w:left="287"/>
            </w:pPr>
            <w:r>
              <w:rPr>
                <w:spacing w:val="3"/>
              </w:rPr>
              <w:t>立项部门</w:t>
            </w:r>
          </w:p>
        </w:tc>
        <w:tc>
          <w:tcPr>
            <w:tcW w:w="2881" w:type="dxa"/>
            <w:gridSpan w:val="2"/>
            <w:vAlign w:val="top"/>
          </w:tcPr>
          <w:p>
            <w:pPr>
              <w:pStyle w:val="TableText"/>
              <w:spacing w:before="33" w:line="225" w:lineRule="auto"/>
              <w:ind w:left="815" w:right="477" w:hanging="328"/>
            </w:pPr>
            <w:r>
              <w:rPr>
                <w:spacing w:val="-3"/>
              </w:rPr>
              <w:t>绍兴市越城区经济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和信息化局</w:t>
            </w:r>
          </w:p>
        </w:tc>
        <w:tc>
          <w:tcPr>
            <w:tcW w:w="1783" w:type="dxa"/>
            <w:vAlign w:val="top"/>
          </w:tcPr>
          <w:p>
            <w:pPr>
              <w:pStyle w:val="TableText"/>
              <w:spacing w:before="190" w:line="221" w:lineRule="auto"/>
              <w:ind w:left="399"/>
            </w:pPr>
            <w:r>
              <w:rPr>
                <w:spacing w:val="3"/>
              </w:rPr>
              <w:t>批准文号</w:t>
            </w:r>
          </w:p>
        </w:tc>
        <w:tc>
          <w:tcPr>
            <w:tcW w:w="2540" w:type="dxa"/>
            <w:gridSpan w:val="3"/>
            <w:vAlign w:val="top"/>
          </w:tcPr>
          <w:p>
            <w:pPr>
              <w:pStyle w:val="TableText"/>
              <w:spacing w:before="189" w:line="220" w:lineRule="auto"/>
              <w:ind w:left="336"/>
            </w:pPr>
            <w:r>
              <w:rPr>
                <w:rFonts w:ascii="Times New Roman" w:eastAsia="Times New Roman" w:hAnsi="Times New Roman" w:cs="Times New Roman"/>
                <w:spacing w:val="-9"/>
              </w:rPr>
              <w:t xml:space="preserve">2017 </w:t>
            </w:r>
            <w:r>
              <w:rPr>
                <w:spacing w:val="-9"/>
              </w:rPr>
              <w:t>年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spacing w:val="-9"/>
              </w:rPr>
              <w:t>月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43"/>
              </w:rPr>
              <w:t xml:space="preserve"> </w:t>
            </w:r>
            <w:r>
              <w:rPr>
                <w:spacing w:val="-9"/>
              </w:rPr>
              <w:t>日</w:t>
            </w:r>
          </w:p>
        </w:tc>
      </w:tr>
      <w:tr>
        <w:tblPrEx>
          <w:tblW w:w="8752" w:type="dxa"/>
          <w:tblInd w:w="7" w:type="dxa"/>
          <w:tblLayout w:type="fixed"/>
        </w:tblPrEx>
        <w:trPr>
          <w:trHeight w:val="927"/>
        </w:trPr>
        <w:tc>
          <w:tcPr>
            <w:tcW w:w="154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89"/>
            </w:pPr>
            <w:r>
              <w:rPr>
                <w:spacing w:val="2"/>
              </w:rPr>
              <w:t>建设性质</w:t>
            </w:r>
          </w:p>
        </w:tc>
        <w:tc>
          <w:tcPr>
            <w:tcW w:w="2881" w:type="dxa"/>
            <w:gridSpan w:val="2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96"/>
            </w:pPr>
            <w:r>
              <w:rPr>
                <w:spacing w:val="1"/>
              </w:rPr>
              <w:t>搬迁（新建）</w:t>
            </w:r>
          </w:p>
        </w:tc>
        <w:tc>
          <w:tcPr>
            <w:tcW w:w="1783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00"/>
            </w:pPr>
            <w:r>
              <w:rPr>
                <w:spacing w:val="3"/>
              </w:rPr>
              <w:t>行业类别</w:t>
            </w:r>
          </w:p>
        </w:tc>
        <w:tc>
          <w:tcPr>
            <w:tcW w:w="2540" w:type="dxa"/>
            <w:gridSpan w:val="3"/>
            <w:vAlign w:val="top"/>
          </w:tcPr>
          <w:p>
            <w:pPr>
              <w:spacing w:before="150" w:line="186" w:lineRule="auto"/>
              <w:ind w:left="9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C1519</w:t>
            </w:r>
          </w:p>
          <w:p>
            <w:pPr>
              <w:pStyle w:val="TableText"/>
              <w:spacing w:before="208" w:line="220" w:lineRule="auto"/>
              <w:ind w:left="647"/>
            </w:pPr>
            <w:r>
              <w:rPr>
                <w:spacing w:val="4"/>
              </w:rPr>
              <w:t>其他酒制造</w:t>
            </w:r>
          </w:p>
        </w:tc>
      </w:tr>
      <w:tr>
        <w:tblPrEx>
          <w:tblW w:w="8752" w:type="dxa"/>
          <w:tblInd w:w="7" w:type="dxa"/>
          <w:tblLayout w:type="fixed"/>
        </w:tblPrEx>
        <w:trPr>
          <w:trHeight w:val="467"/>
        </w:trPr>
        <w:tc>
          <w:tcPr>
            <w:tcW w:w="1548" w:type="dxa"/>
            <w:vAlign w:val="top"/>
          </w:tcPr>
          <w:p>
            <w:pPr>
              <w:pStyle w:val="TableText"/>
              <w:spacing w:before="113" w:line="220" w:lineRule="auto"/>
              <w:ind w:left="287"/>
            </w:pPr>
            <w:r>
              <w:rPr>
                <w:spacing w:val="3"/>
              </w:rPr>
              <w:t>租赁面积</w:t>
            </w:r>
          </w:p>
        </w:tc>
        <w:tc>
          <w:tcPr>
            <w:tcW w:w="2881" w:type="dxa"/>
            <w:gridSpan w:val="2"/>
            <w:vAlign w:val="top"/>
          </w:tcPr>
          <w:p>
            <w:pPr>
              <w:spacing w:before="97" w:line="320" w:lineRule="exact"/>
              <w:ind w:left="105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-1"/>
                <w:sz w:val="24"/>
                <w:szCs w:val="24"/>
              </w:rPr>
              <w:t>2200m</w:t>
            </w:r>
            <w:r>
              <w:rPr>
                <w:rFonts w:ascii="Times New Roman" w:eastAsia="Times New Roman" w:hAnsi="Times New Roman" w:cs="Times New Roman"/>
                <w:spacing w:val="2"/>
                <w:position w:val="9"/>
                <w:sz w:val="16"/>
                <w:szCs w:val="16"/>
              </w:rPr>
              <w:t>2</w:t>
            </w:r>
          </w:p>
        </w:tc>
        <w:tc>
          <w:tcPr>
            <w:tcW w:w="1783" w:type="dxa"/>
            <w:vAlign w:val="top"/>
          </w:tcPr>
          <w:p>
            <w:pPr>
              <w:pStyle w:val="TableText"/>
              <w:spacing w:before="113" w:line="220" w:lineRule="auto"/>
              <w:ind w:left="402"/>
            </w:pPr>
            <w:r>
              <w:rPr>
                <w:spacing w:val="2"/>
              </w:rPr>
              <w:t>绿化面积</w:t>
            </w:r>
          </w:p>
        </w:tc>
        <w:tc>
          <w:tcPr>
            <w:tcW w:w="2540" w:type="dxa"/>
            <w:gridSpan w:val="3"/>
            <w:vAlign w:val="top"/>
          </w:tcPr>
          <w:p>
            <w:pPr>
              <w:spacing w:before="150" w:line="232" w:lineRule="auto"/>
              <w:ind w:left="12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</w:tr>
      <w:tr>
        <w:tblPrEx>
          <w:tblW w:w="8752" w:type="dxa"/>
          <w:tblInd w:w="7" w:type="dxa"/>
          <w:tblLayout w:type="fixed"/>
        </w:tblPrEx>
        <w:trPr>
          <w:trHeight w:val="627"/>
        </w:trPr>
        <w:tc>
          <w:tcPr>
            <w:tcW w:w="1548" w:type="dxa"/>
            <w:vAlign w:val="top"/>
          </w:tcPr>
          <w:p>
            <w:pPr>
              <w:pStyle w:val="TableText"/>
              <w:spacing w:before="34" w:line="224" w:lineRule="auto"/>
              <w:ind w:left="294" w:right="288" w:firstLine="124"/>
            </w:pPr>
            <w:r>
              <w:rPr>
                <w:spacing w:val="-2"/>
              </w:rPr>
              <w:t>总投资</w:t>
            </w:r>
            <w:r>
              <w:t xml:space="preserve">  </w:t>
            </w:r>
            <w:r>
              <w:rPr>
                <w:spacing w:val="-3"/>
              </w:rPr>
              <w:t>（万元）</w:t>
            </w:r>
          </w:p>
        </w:tc>
        <w:tc>
          <w:tcPr>
            <w:tcW w:w="1666" w:type="dxa"/>
            <w:vAlign w:val="top"/>
          </w:tcPr>
          <w:p>
            <w:pPr>
              <w:spacing w:before="233" w:line="186" w:lineRule="auto"/>
              <w:ind w:left="6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800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spacing w:before="34" w:line="224" w:lineRule="auto"/>
              <w:ind w:left="118" w:right="115" w:hanging="6"/>
            </w:pPr>
            <w:r>
              <w:rPr>
                <w:spacing w:val="3"/>
              </w:rPr>
              <w:t>环保投资</w:t>
            </w:r>
            <w:r>
              <w:t xml:space="preserve"> </w:t>
            </w:r>
            <w:r>
              <w:rPr>
                <w:spacing w:val="-2"/>
              </w:rPr>
              <w:t>（万元）</w:t>
            </w:r>
          </w:p>
        </w:tc>
        <w:tc>
          <w:tcPr>
            <w:tcW w:w="1783" w:type="dxa"/>
            <w:vAlign w:val="top"/>
          </w:tcPr>
          <w:p>
            <w:pPr>
              <w:spacing w:before="234" w:line="186" w:lineRule="auto"/>
              <w:ind w:left="7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22</w:t>
            </w:r>
          </w:p>
        </w:tc>
        <w:tc>
          <w:tcPr>
            <w:tcW w:w="1469" w:type="dxa"/>
            <w:gridSpan w:val="2"/>
            <w:vAlign w:val="top"/>
          </w:tcPr>
          <w:p>
            <w:pPr>
              <w:pStyle w:val="TableText"/>
              <w:spacing w:before="34" w:line="224" w:lineRule="auto"/>
              <w:ind w:left="130" w:right="111" w:hanging="8"/>
            </w:pPr>
            <w:r>
              <w:rPr>
                <w:spacing w:val="3"/>
              </w:rPr>
              <w:t xml:space="preserve">环保投资占 </w:t>
            </w:r>
            <w:r>
              <w:rPr>
                <w:spacing w:val="2"/>
              </w:rPr>
              <w:t>总投资比例</w:t>
            </w:r>
          </w:p>
        </w:tc>
        <w:tc>
          <w:tcPr>
            <w:tcW w:w="1071" w:type="dxa"/>
            <w:vAlign w:val="top"/>
          </w:tcPr>
          <w:p>
            <w:pPr>
              <w:spacing w:before="229" w:line="229" w:lineRule="auto"/>
              <w:ind w:left="2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2.78%</w:t>
            </w:r>
          </w:p>
        </w:tc>
      </w:tr>
      <w:tr>
        <w:tblPrEx>
          <w:tblW w:w="8752" w:type="dxa"/>
          <w:tblInd w:w="7" w:type="dxa"/>
          <w:tblLayout w:type="fixed"/>
        </w:tblPrEx>
        <w:trPr>
          <w:trHeight w:val="627"/>
        </w:trPr>
        <w:tc>
          <w:tcPr>
            <w:tcW w:w="1548" w:type="dxa"/>
            <w:vAlign w:val="top"/>
          </w:tcPr>
          <w:p>
            <w:pPr>
              <w:pStyle w:val="TableText"/>
              <w:spacing w:before="34" w:line="224" w:lineRule="auto"/>
              <w:ind w:left="293" w:right="273" w:hanging="7"/>
            </w:pPr>
            <w:r>
              <w:rPr>
                <w:spacing w:val="3"/>
              </w:rPr>
              <w:t>评价经费</w:t>
            </w:r>
            <w:r>
              <w:t xml:space="preserve"> </w:t>
            </w:r>
            <w:r>
              <w:rPr>
                <w:spacing w:val="-2"/>
              </w:rPr>
              <w:t>（万元）</w:t>
            </w:r>
          </w:p>
        </w:tc>
        <w:tc>
          <w:tcPr>
            <w:tcW w:w="1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5" w:type="dxa"/>
            <w:vAlign w:val="top"/>
          </w:tcPr>
          <w:p>
            <w:pPr>
              <w:pStyle w:val="TableText"/>
              <w:spacing w:before="192" w:line="220" w:lineRule="auto"/>
              <w:ind w:left="111"/>
            </w:pPr>
            <w:r>
              <w:rPr>
                <w:spacing w:val="3"/>
              </w:rPr>
              <w:t>投产日期</w:t>
            </w:r>
          </w:p>
        </w:tc>
        <w:tc>
          <w:tcPr>
            <w:tcW w:w="4323" w:type="dxa"/>
            <w:gridSpan w:val="4"/>
            <w:vAlign w:val="top"/>
          </w:tcPr>
          <w:p>
            <w:pPr>
              <w:pStyle w:val="TableText"/>
              <w:spacing w:before="192" w:line="220" w:lineRule="auto"/>
              <w:ind w:left="1440"/>
            </w:pPr>
            <w:r>
              <w:rPr>
                <w:rFonts w:ascii="Times New Roman" w:eastAsia="Times New Roman" w:hAnsi="Times New Roman" w:cs="Times New Roman"/>
                <w:spacing w:val="-4"/>
              </w:rPr>
              <w:t>2017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4"/>
              </w:rPr>
              <w:t>年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4"/>
              </w:rPr>
              <w:t>月</w:t>
            </w:r>
          </w:p>
        </w:tc>
      </w:tr>
    </w:tbl>
    <w:p>
      <w:pPr>
        <w:sectPr>
          <w:pgSz w:w="11907" w:h="16841"/>
          <w:pgMar w:top="1401" w:right="1593" w:bottom="0" w:left="1545" w:header="0" w:footer="0" w:gutter="0"/>
          <w:pgNumType w:start="5"/>
          <w:cols w:space="708"/>
        </w:sectPr>
      </w:pPr>
    </w:p>
    <w:tbl>
      <w:tblPr>
        <w:tblStyle w:val="TableNormal1"/>
        <w:tblW w:w="875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752"/>
      </w:tblGrid>
      <w:tr>
        <w:tblPrEx>
          <w:tblW w:w="8752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7338"/>
        </w:trPr>
        <w:tc>
          <w:tcPr>
            <w:tcW w:w="8752" w:type="dxa"/>
            <w:vAlign w:val="top"/>
          </w:tcPr>
          <w:p>
            <w:pPr>
              <w:pStyle w:val="TableText"/>
              <w:spacing w:before="210" w:line="597" w:lineRule="exact"/>
              <w:ind w:left="160"/>
              <w:rPr>
                <w:sz w:val="28"/>
                <w:szCs w:val="28"/>
              </w:rPr>
            </w:pPr>
            <w:bookmarkStart w:id="1" w:name="bookmark2"/>
            <w:bookmarkEnd w:id="1"/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24"/>
                <w:sz w:val="28"/>
                <w:szCs w:val="28"/>
              </w:rPr>
              <w:t xml:space="preserve">1.1  </w:t>
            </w:r>
            <w:r>
              <w:rPr>
                <w:spacing w:val="2"/>
                <w:position w:val="2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工程内容及规模</w:t>
            </w:r>
          </w:p>
          <w:p>
            <w:pPr>
              <w:pStyle w:val="TableText"/>
              <w:spacing w:line="219" w:lineRule="auto"/>
              <w:ind w:left="15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1.1.1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     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项目由来</w:t>
            </w:r>
          </w:p>
          <w:p>
            <w:pPr>
              <w:pStyle w:val="TableText"/>
              <w:spacing w:before="177" w:line="355" w:lineRule="auto"/>
              <w:ind w:left="150" w:right="179" w:firstLine="499"/>
            </w:pPr>
            <w:r>
              <w:rPr>
                <w:spacing w:val="1"/>
              </w:rPr>
              <w:t>绍兴鲁府酒业有限公司成立于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2011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</w:rPr>
              <w:t xml:space="preserve"> </w:t>
            </w:r>
            <w:r>
              <w:rPr>
                <w:spacing w:val="1"/>
              </w:rPr>
              <w:t>月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1"/>
              </w:rPr>
              <w:t>月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28</w:t>
            </w:r>
            <w:r>
              <w:rPr>
                <w:rFonts w:ascii="Times New Roman" w:eastAsia="Times New Roman" w:hAnsi="Times New Roman" w:cs="Times New Roman"/>
                <w:spacing w:val="58"/>
              </w:rPr>
              <w:t xml:space="preserve"> </w:t>
            </w:r>
            <w:r>
              <w:rPr>
                <w:spacing w:val="1"/>
              </w:rPr>
              <w:t>日，原址位于绍兴市袍江新</w:t>
            </w:r>
            <w:r>
              <w:t xml:space="preserve"> </w:t>
            </w:r>
            <w:r>
              <w:rPr>
                <w:spacing w:val="3"/>
              </w:rPr>
              <w:t>区荷湖路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3"/>
              </w:rPr>
              <w:t>号（</w:t>
            </w:r>
            <w:r>
              <w:rPr>
                <w:rFonts w:ascii="Times New Roman" w:eastAsia="Times New Roman" w:hAnsi="Times New Roman" w:cs="Times New Roman"/>
                <w:spacing w:val="3"/>
              </w:rPr>
              <w:t>9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</w:rPr>
              <w:t xml:space="preserve"> </w:t>
            </w:r>
            <w:r>
              <w:rPr>
                <w:spacing w:val="3"/>
              </w:rPr>
              <w:t>幢</w:t>
            </w:r>
            <w:r>
              <w:rPr>
                <w:spacing w:val="-56"/>
              </w:rPr>
              <w:t>），</w:t>
            </w:r>
            <w:r>
              <w:rPr>
                <w:spacing w:val="3"/>
              </w:rPr>
              <w:t>现因生产需要，拟搬迁至位于绍兴市越城区皋埠镇生态</w:t>
            </w:r>
            <w:r>
              <w:t xml:space="preserve"> </w:t>
            </w:r>
            <w:r>
              <w:rPr>
                <w:spacing w:val="6"/>
              </w:rPr>
              <w:t xml:space="preserve">产业园临江路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71  </w:t>
            </w:r>
            <w:r>
              <w:rPr>
                <w:spacing w:val="6"/>
              </w:rPr>
              <w:t>号绍兴海亿纺织服饰有限公司闲置车间用于建设黄酒加工生</w:t>
            </w:r>
            <w:r>
              <w:rPr>
                <w:spacing w:val="13"/>
              </w:rPr>
              <w:t xml:space="preserve"> </w:t>
            </w:r>
            <w:r>
              <w:t>产线生产地址搬迁项目，目前该项目已由绍兴市越城区经济和信息化局出具联系</w:t>
            </w:r>
          </w:p>
          <w:p>
            <w:pPr>
              <w:pStyle w:val="TableText"/>
              <w:spacing w:line="220" w:lineRule="auto"/>
              <w:ind w:left="152"/>
            </w:pPr>
            <w:r>
              <w:rPr>
                <w:spacing w:val="-6"/>
              </w:rPr>
              <w:t>单。</w:t>
            </w:r>
          </w:p>
          <w:p>
            <w:pPr>
              <w:pStyle w:val="TableText"/>
              <w:spacing w:before="180" w:line="355" w:lineRule="auto"/>
              <w:ind w:left="147" w:right="189" w:firstLine="498"/>
            </w:pPr>
            <w:r>
              <w:rPr>
                <w:spacing w:val="2"/>
              </w:rPr>
              <w:t>根据《中华人民共和国环境保护法》、中华人民共和国主</w:t>
            </w:r>
            <w:r>
              <w:rPr>
                <w:spacing w:val="1"/>
              </w:rPr>
              <w:t>席令第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77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1"/>
              </w:rPr>
              <w:t>号《中</w:t>
            </w:r>
            <w:r>
              <w:t xml:space="preserve"> </w:t>
            </w:r>
            <w:r>
              <w:rPr>
                <w:spacing w:val="5"/>
              </w:rPr>
              <w:t>华人民共和国环境影响评价法》和国务院</w:t>
            </w:r>
            <w:r>
              <w:rPr>
                <w:rFonts w:ascii="Times New Roman" w:eastAsia="Times New Roman" w:hAnsi="Times New Roman" w:cs="Times New Roman"/>
                <w:spacing w:val="5"/>
              </w:rPr>
              <w:t>[1998]</w:t>
            </w:r>
            <w:r>
              <w:rPr>
                <w:spacing w:val="5"/>
              </w:rPr>
              <w:t xml:space="preserve">第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253  </w:t>
            </w:r>
            <w:r>
              <w:rPr>
                <w:spacing w:val="5"/>
              </w:rPr>
              <w:t>号令《建</w:t>
            </w:r>
            <w:r>
              <w:rPr>
                <w:spacing w:val="4"/>
              </w:rPr>
              <w:t>设项目环境保</w:t>
            </w:r>
            <w:r>
              <w:t xml:space="preserve"> </w:t>
            </w:r>
            <w:r>
              <w:rPr>
                <w:spacing w:val="-1"/>
              </w:rPr>
              <w:t>护管理条例》的有关规定及环保管理部门的意见，该项目应</w:t>
            </w:r>
            <w:r>
              <w:rPr>
                <w:spacing w:val="-2"/>
              </w:rPr>
              <w:t>进行环境影响评价。</w:t>
            </w:r>
            <w:r>
              <w:t xml:space="preserve"> </w:t>
            </w:r>
            <w:r>
              <w:t>根据《建设项目环境管理分类目录》，该项目属于“</w:t>
            </w:r>
            <w:r>
              <w:rPr>
                <w:rFonts w:ascii="Times New Roman" w:eastAsia="Times New Roman" w:hAnsi="Times New Roman" w:cs="Times New Roman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t>轻工—</w:t>
            </w:r>
            <w:r>
              <w:rPr>
                <w:spacing w:val="-8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105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</w:rPr>
              <w:t xml:space="preserve"> </w:t>
            </w:r>
            <w:r>
              <w:t>酒</w:t>
            </w:r>
            <w:r>
              <w:rPr>
                <w:spacing w:val="-1"/>
              </w:rPr>
              <w:t>精饮料及酒</w:t>
            </w:r>
            <w:r>
              <w:t xml:space="preserve"> </w:t>
            </w:r>
            <w:r>
              <w:rPr>
                <w:spacing w:val="7"/>
              </w:rPr>
              <w:t>类制造”中的其他，需要编制环境影响报告表。我单位受建设单位委托，承担</w:t>
            </w:r>
            <w:r>
              <w:t xml:space="preserve"> </w:t>
            </w:r>
            <w:r>
              <w:rPr>
                <w:spacing w:val="7"/>
              </w:rPr>
              <w:t>本项目的环境影响评价工作，在拟建地实地踏勘、收集有关资料和向当地环保</w:t>
            </w:r>
          </w:p>
          <w:p>
            <w:pPr>
              <w:pStyle w:val="TableText"/>
              <w:spacing w:line="218" w:lineRule="auto"/>
              <w:ind w:left="155"/>
            </w:pPr>
            <w:r>
              <w:t>管理部门汇报的基础上，编制了本环境影响报告表报请审查，</w:t>
            </w:r>
            <w:r>
              <w:rPr>
                <w:spacing w:val="108"/>
              </w:rPr>
              <w:t xml:space="preserve"> </w:t>
            </w:r>
            <w:r>
              <w:t>以作为建设单位</w:t>
            </w:r>
          </w:p>
        </w:tc>
      </w:tr>
    </w:tbl>
    <w:p>
      <w:pPr>
        <w:spacing w:before="70" w:line="194" w:lineRule="auto"/>
        <w:ind w:left="160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z w:val="18"/>
          <w:szCs w:val="18"/>
        </w:rPr>
        <w:t>1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type w:val="nextPage"/>
          <w:pgSz w:w="11907" w:h="16841"/>
          <w:pgMar w:top="1401" w:right="1593" w:bottom="0" w:left="1545" w:header="0" w:footer="0" w:gutter="0"/>
          <w:pgNumType w:start="6"/>
          <w:cols w:space="708"/>
          <w:titlePg w:val="0"/>
        </w:sectPr>
      </w:pPr>
    </w:p>
    <w:p>
      <w:pPr>
        <w:spacing w:before="47" w:line="219" w:lineRule="auto"/>
        <w:ind w:left="35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建设项目基本情况</w:t>
      </w:r>
    </w:p>
    <w:tbl>
      <w:tblPr>
        <w:tblStyle w:val="TableNormal2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96" w:line="219" w:lineRule="auto"/>
              <w:ind w:left="213"/>
            </w:pPr>
            <w:r>
              <w:rPr>
                <w:spacing w:val="6"/>
              </w:rPr>
              <w:t>进行规划建设、环境管理和管理部门决策的依据。</w:t>
            </w:r>
          </w:p>
          <w:p>
            <w:pPr>
              <w:pStyle w:val="TableText"/>
              <w:spacing w:before="175" w:line="220" w:lineRule="auto"/>
              <w:ind w:left="22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1.1.2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     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项目概况</w:t>
            </w:r>
          </w:p>
          <w:p>
            <w:pPr>
              <w:pStyle w:val="TableText"/>
              <w:spacing w:before="178" w:line="215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(1)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</w:rPr>
              <w:t xml:space="preserve">  </w:t>
            </w:r>
            <w:r>
              <w:rPr>
                <w:spacing w:val="-3"/>
              </w:rPr>
              <w:t>建设地点：</w:t>
            </w:r>
            <w:r>
              <w:rPr>
                <w:spacing w:val="77"/>
              </w:rPr>
              <w:t xml:space="preserve"> </w:t>
            </w:r>
            <w:r>
              <w:rPr>
                <w:spacing w:val="-3"/>
              </w:rPr>
              <w:t>绍兴市越城区皋埠镇生态产业园临江路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71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-3"/>
              </w:rPr>
              <w:t>号。</w:t>
            </w:r>
          </w:p>
          <w:p>
            <w:pPr>
              <w:pStyle w:val="TableText"/>
              <w:spacing w:before="182" w:line="355" w:lineRule="auto"/>
              <w:ind w:left="219" w:right="303" w:firstLine="448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1"/>
              </w:rPr>
              <w:t xml:space="preserve">  </w:t>
            </w:r>
            <w:r>
              <w:t>建设内容： 项目租赁位于绍兴市越城区皋埠镇生态产业园临江路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71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t xml:space="preserve">号 </w:t>
            </w:r>
            <w:r>
              <w:rPr>
                <w:spacing w:val="7"/>
              </w:rPr>
              <w:t>绍兴海亿纺织服饰有限公司所有的闲置厂房用于建设黄</w:t>
            </w:r>
            <w:r>
              <w:rPr>
                <w:spacing w:val="6"/>
              </w:rPr>
              <w:t>酒加工生产线生产地址</w:t>
            </w:r>
          </w:p>
          <w:p>
            <w:pPr>
              <w:pStyle w:val="TableText"/>
              <w:spacing w:line="220" w:lineRule="auto"/>
              <w:ind w:left="215"/>
            </w:pPr>
            <w:r>
              <w:rPr>
                <w:spacing w:val="6"/>
              </w:rPr>
              <w:t>搬迁项目，需实施设备安装工程，但不涉及土建施工。</w:t>
            </w:r>
          </w:p>
          <w:p>
            <w:pPr>
              <w:pStyle w:val="TableText"/>
              <w:spacing w:before="65" w:line="462" w:lineRule="exact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position w:val="6"/>
              </w:rPr>
              <w:t>(3)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2"/>
                <w:position w:val="6"/>
              </w:rPr>
              <w:t xml:space="preserve">  </w:t>
            </w:r>
            <w:r>
              <w:rPr>
                <w:spacing w:val="3"/>
                <w:position w:val="6"/>
              </w:rPr>
              <w:t>产品方案：项目产品方案详见表</w:t>
            </w:r>
            <w:r>
              <w:rPr>
                <w:spacing w:val="-22"/>
                <w:position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</w:rPr>
              <w:t>1.1-1</w:t>
            </w:r>
            <w:r>
              <w:rPr>
                <w:spacing w:val="3"/>
                <w:position w:val="6"/>
              </w:rPr>
              <w:t>。</w:t>
            </w:r>
          </w:p>
          <w:p>
            <w:pPr>
              <w:spacing w:before="106" w:line="219" w:lineRule="auto"/>
              <w:ind w:left="3375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>1.1-1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5"/>
                <w:w w:val="101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项目产品方案</w:t>
            </w:r>
          </w:p>
          <w:p>
            <w:pPr>
              <w:spacing w:line="48" w:lineRule="auto"/>
              <w:rPr>
                <w:rFonts w:ascii="Arial"/>
                <w:sz w:val="2"/>
              </w:rPr>
            </w:pPr>
          </w:p>
          <w:tbl>
            <w:tblPr>
              <w:tblStyle w:val="TableNormal2"/>
              <w:tblW w:w="8728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64"/>
              <w:gridCol w:w="5101"/>
              <w:gridCol w:w="2663"/>
            </w:tblGrid>
            <w:tr>
              <w:tblPrEx>
                <w:tblW w:w="8728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964" w:type="dxa"/>
                  <w:vAlign w:val="top"/>
                </w:tcPr>
                <w:p>
                  <w:pPr>
                    <w:pStyle w:val="TableText"/>
                    <w:spacing w:before="70" w:line="222" w:lineRule="auto"/>
                    <w:ind w:left="26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5101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2337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产品</w:t>
                  </w:r>
                </w:p>
              </w:tc>
              <w:tc>
                <w:tcPr>
                  <w:tcW w:w="2663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111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产量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4"/>
              </w:trPr>
              <w:tc>
                <w:tcPr>
                  <w:tcW w:w="964" w:type="dxa"/>
                  <w:vAlign w:val="top"/>
                </w:tcPr>
                <w:p>
                  <w:pPr>
                    <w:spacing w:before="98" w:line="187" w:lineRule="auto"/>
                    <w:ind w:left="40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101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2118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瓶装料酒</w:t>
                  </w:r>
                </w:p>
              </w:tc>
              <w:tc>
                <w:tcPr>
                  <w:tcW w:w="2663" w:type="dxa"/>
                  <w:vAlign w:val="top"/>
                </w:tcPr>
                <w:p>
                  <w:pPr>
                    <w:pStyle w:val="TableText"/>
                    <w:spacing w:before="64" w:line="230" w:lineRule="auto"/>
                    <w:ind w:left="1000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1500</w:t>
                  </w:r>
                  <w:r>
                    <w:rPr>
                      <w:rFonts w:ascii="Times New Roman" w:eastAsia="Times New Roman" w:hAnsi="Times New Roman" w:cs="Times New Roman"/>
                      <w:spacing w:val="27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4"/>
                      <w:sz w:val="21"/>
                      <w:szCs w:val="21"/>
                    </w:rPr>
                    <w:t>吨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8"/>
              </w:trPr>
              <w:tc>
                <w:tcPr>
                  <w:tcW w:w="964" w:type="dxa"/>
                  <w:vAlign w:val="top"/>
                </w:tcPr>
                <w:p>
                  <w:pPr>
                    <w:spacing w:before="100" w:line="187" w:lineRule="auto"/>
                    <w:ind w:left="38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101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2118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瓶装黄酒</w:t>
                  </w:r>
                </w:p>
              </w:tc>
              <w:tc>
                <w:tcPr>
                  <w:tcW w:w="2663" w:type="dxa"/>
                  <w:vAlign w:val="top"/>
                </w:tcPr>
                <w:p>
                  <w:pPr>
                    <w:pStyle w:val="TableText"/>
                    <w:spacing w:before="66" w:line="230" w:lineRule="auto"/>
                    <w:ind w:left="978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4500</w:t>
                  </w:r>
                  <w:r>
                    <w:rPr>
                      <w:rFonts w:ascii="Times New Roman" w:eastAsia="Times New Roman" w:hAnsi="Times New Roman" w:cs="Times New Roman"/>
                      <w:spacing w:val="2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1"/>
                      <w:sz w:val="21"/>
                      <w:szCs w:val="21"/>
                    </w:rPr>
                    <w:t>吨</w:t>
                  </w:r>
                </w:p>
              </w:tc>
            </w:tr>
          </w:tbl>
          <w:p>
            <w:pPr>
              <w:pStyle w:val="TableText"/>
              <w:spacing w:before="110" w:line="215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(4)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</w:rPr>
              <w:t xml:space="preserve">  </w:t>
            </w:r>
            <w:r>
              <w:rPr>
                <w:spacing w:val="3"/>
              </w:rPr>
              <w:t>劳动定员与生产班制</w:t>
            </w:r>
          </w:p>
          <w:p>
            <w:pPr>
              <w:pStyle w:val="TableText"/>
              <w:spacing w:before="182" w:line="463" w:lineRule="exact"/>
              <w:ind w:left="710"/>
            </w:pPr>
            <w:r>
              <w:rPr>
                <w:spacing w:val="-8"/>
                <w:position w:val="16"/>
              </w:rPr>
              <w:t>项目劳动定员</w:t>
            </w:r>
            <w:r>
              <w:rPr>
                <w:spacing w:val="-44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position w:val="16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18"/>
                <w:position w:val="16"/>
              </w:rPr>
              <w:t xml:space="preserve"> </w:t>
            </w:r>
            <w:r>
              <w:rPr>
                <w:spacing w:val="-8"/>
                <w:position w:val="16"/>
              </w:rPr>
              <w:t>人。工作制度实行二班制，</w:t>
            </w:r>
            <w:r>
              <w:rPr>
                <w:spacing w:val="-57"/>
                <w:position w:val="16"/>
              </w:rPr>
              <w:t xml:space="preserve"> </w:t>
            </w:r>
            <w:r>
              <w:rPr>
                <w:spacing w:val="-8"/>
                <w:position w:val="16"/>
              </w:rPr>
              <w:t>每班</w:t>
            </w:r>
            <w:r>
              <w:rPr>
                <w:spacing w:val="-38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position w:val="1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  <w:position w:val="16"/>
              </w:rPr>
              <w:t xml:space="preserve"> </w:t>
            </w:r>
            <w:r>
              <w:rPr>
                <w:spacing w:val="-8"/>
                <w:position w:val="16"/>
              </w:rPr>
              <w:t>小时，夜间（</w:t>
            </w:r>
            <w:r>
              <w:rPr>
                <w:rFonts w:ascii="Times New Roman" w:eastAsia="Times New Roman" w:hAnsi="Times New Roman" w:cs="Times New Roman"/>
                <w:spacing w:val="-8"/>
                <w:position w:val="16"/>
              </w:rPr>
              <w:t>22</w:t>
            </w:r>
            <w:r>
              <w:rPr>
                <w:spacing w:val="-8"/>
                <w:position w:val="16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8"/>
                <w:position w:val="16"/>
              </w:rPr>
              <w:t>00~6</w:t>
            </w:r>
            <w:r>
              <w:rPr>
                <w:spacing w:val="-8"/>
                <w:position w:val="16"/>
              </w:rPr>
              <w:t>：</w:t>
            </w:r>
          </w:p>
          <w:p>
            <w:pPr>
              <w:pStyle w:val="TableText"/>
              <w:spacing w:line="219" w:lineRule="auto"/>
              <w:ind w:left="214"/>
            </w:pPr>
            <w:r>
              <w:rPr>
                <w:rFonts w:ascii="Times New Roman" w:eastAsia="Times New Roman" w:hAnsi="Times New Roman" w:cs="Times New Roman"/>
                <w:spacing w:val="2"/>
              </w:rPr>
              <w:t>00</w:t>
            </w:r>
            <w:r>
              <w:rPr>
                <w:spacing w:val="2"/>
              </w:rPr>
              <w:t>）不生产，年工作日为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2"/>
              </w:rPr>
              <w:t>天。</w:t>
            </w:r>
          </w:p>
          <w:p>
            <w:pPr>
              <w:pStyle w:val="TableText"/>
              <w:spacing w:before="176" w:line="463" w:lineRule="exact"/>
              <w:ind w:left="221"/>
            </w:pPr>
            <w:r>
              <w:rPr>
                <w:rFonts w:ascii="Times New Roman" w:eastAsia="Times New Roman" w:hAnsi="Times New Roman" w:cs="Times New Roman"/>
                <w:b/>
                <w:bCs/>
                <w:position w:val="17"/>
              </w:rPr>
              <w:t xml:space="preserve">1.1.3      </w:t>
            </w:r>
            <w:r>
              <w:rPr>
                <w:position w:val="17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公用工程</w:t>
            </w:r>
          </w:p>
          <w:p>
            <w:pPr>
              <w:pStyle w:val="TableText"/>
              <w:spacing w:line="215" w:lineRule="auto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(1)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6"/>
              </w:rPr>
              <w:t xml:space="preserve"> </w:t>
            </w:r>
            <w:r>
              <w:rPr>
                <w:spacing w:val="-2"/>
              </w:rPr>
              <w:t>给水</w:t>
            </w:r>
          </w:p>
          <w:p>
            <w:pPr>
              <w:pStyle w:val="TableText"/>
              <w:spacing w:before="182" w:line="463" w:lineRule="exact"/>
              <w:ind w:left="712"/>
            </w:pPr>
            <w:r>
              <w:rPr>
                <w:spacing w:val="6"/>
                <w:position w:val="16"/>
              </w:rPr>
              <w:t>厂区用水主要为职工生活用水及生产用水，</w:t>
            </w:r>
            <w:r>
              <w:rPr>
                <w:spacing w:val="5"/>
                <w:position w:val="16"/>
              </w:rPr>
              <w:t>通过市政供水管网供给。</w:t>
            </w:r>
          </w:p>
          <w:p>
            <w:pPr>
              <w:pStyle w:val="TableText"/>
              <w:spacing w:line="215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2"/>
              </w:rPr>
              <w:t xml:space="preserve">  </w:t>
            </w:r>
            <w:r>
              <w:rPr>
                <w:spacing w:val="-1"/>
              </w:rPr>
              <w:t>排水</w:t>
            </w:r>
          </w:p>
          <w:p>
            <w:pPr>
              <w:pStyle w:val="TableText"/>
              <w:spacing w:before="181" w:line="219" w:lineRule="auto"/>
              <w:ind w:left="671"/>
            </w:pPr>
            <w:r>
              <w:rPr>
                <w:spacing w:val="7"/>
              </w:rPr>
              <w:t>厂区内实行雨污分流，雨水排入附近河道。项目粪</w:t>
            </w:r>
            <w:r>
              <w:rPr>
                <w:spacing w:val="6"/>
              </w:rPr>
              <w:t>便污水经化粪池处理</w:t>
            </w:r>
          </w:p>
          <w:p>
            <w:pPr>
              <w:pStyle w:val="TableText"/>
              <w:spacing w:before="179" w:line="461" w:lineRule="exact"/>
              <w:ind w:left="217"/>
            </w:pPr>
            <w:r>
              <w:rPr>
                <w:spacing w:val="7"/>
                <w:position w:val="16"/>
              </w:rPr>
              <w:t>后和其他污水一起排入市政污水管网，最后送至绍兴</w:t>
            </w:r>
            <w:r>
              <w:rPr>
                <w:spacing w:val="6"/>
                <w:position w:val="16"/>
              </w:rPr>
              <w:t>污水处理厂处理后达标排</w:t>
            </w:r>
          </w:p>
          <w:p>
            <w:pPr>
              <w:pStyle w:val="TableText"/>
              <w:spacing w:before="1" w:line="220" w:lineRule="auto"/>
              <w:ind w:left="215"/>
            </w:pPr>
            <w:r>
              <w:rPr>
                <w:spacing w:val="-10"/>
              </w:rPr>
              <w:t>放。</w:t>
            </w:r>
          </w:p>
          <w:p>
            <w:pPr>
              <w:pStyle w:val="TableText"/>
              <w:spacing w:before="176" w:line="215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(3)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 xml:space="preserve">   </w:t>
            </w:r>
            <w:r>
              <w:rPr>
                <w:spacing w:val="-4"/>
              </w:rPr>
              <w:t>电力</w:t>
            </w:r>
          </w:p>
          <w:p>
            <w:pPr>
              <w:pStyle w:val="TableText"/>
              <w:spacing w:before="181" w:line="464" w:lineRule="exact"/>
              <w:ind w:left="710"/>
            </w:pPr>
            <w:r>
              <w:rPr>
                <w:spacing w:val="3"/>
                <w:position w:val="16"/>
              </w:rPr>
              <w:t>项目供电由市政电力设施供应。</w:t>
            </w:r>
          </w:p>
          <w:p>
            <w:pPr>
              <w:pStyle w:val="TableText"/>
              <w:spacing w:line="215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(4)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4"/>
                <w:w w:val="101"/>
              </w:rPr>
              <w:t xml:space="preserve">  </w:t>
            </w:r>
            <w:r>
              <w:rPr>
                <w:spacing w:val="-2"/>
              </w:rPr>
              <w:t>热源</w:t>
            </w:r>
          </w:p>
          <w:p>
            <w:pPr>
              <w:pStyle w:val="TableText"/>
              <w:spacing w:before="181" w:line="463" w:lineRule="exact"/>
              <w:ind w:left="710"/>
            </w:pPr>
            <w:r>
              <w:rPr>
                <w:spacing w:val="1"/>
                <w:position w:val="16"/>
              </w:rPr>
              <w:t>项目工艺中加热所需热源（蒸汽）</w:t>
            </w:r>
            <w:r>
              <w:rPr>
                <w:spacing w:val="42"/>
                <w:position w:val="16"/>
              </w:rPr>
              <w:t xml:space="preserve"> </w:t>
            </w:r>
            <w:r>
              <w:rPr>
                <w:spacing w:val="1"/>
                <w:position w:val="16"/>
              </w:rPr>
              <w:t>来自天然气锅炉燃烧加热生成。</w:t>
            </w:r>
          </w:p>
          <w:p>
            <w:pPr>
              <w:pStyle w:val="TableText"/>
              <w:spacing w:before="1" w:line="215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(5)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2"/>
              </w:rPr>
              <w:t xml:space="preserve">  </w:t>
            </w:r>
            <w:r>
              <w:rPr>
                <w:spacing w:val="-1"/>
              </w:rPr>
              <w:t>食宿</w:t>
            </w:r>
          </w:p>
          <w:p>
            <w:pPr>
              <w:pStyle w:val="TableText"/>
              <w:spacing w:before="180" w:line="219" w:lineRule="auto"/>
              <w:ind w:left="710"/>
            </w:pPr>
            <w:r>
              <w:rPr>
                <w:spacing w:val="3"/>
              </w:rPr>
              <w:t>项目不提供食宿，员工自行解决。</w:t>
            </w:r>
          </w:p>
          <w:p>
            <w:pPr>
              <w:pStyle w:val="TableText"/>
              <w:spacing w:before="179" w:line="219" w:lineRule="auto"/>
              <w:ind w:left="22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1.1.4     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总平面布置</w:t>
            </w:r>
          </w:p>
          <w:p>
            <w:pPr>
              <w:pStyle w:val="TableText"/>
              <w:spacing w:before="163" w:after="0" w:line="358" w:lineRule="auto"/>
              <w:ind w:left="219" w:right="301" w:firstLine="491"/>
            </w:pPr>
            <w:r>
              <w:rPr>
                <w:spacing w:val="-1"/>
              </w:rPr>
              <w:t xml:space="preserve">项目租赁闲置厂房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2200m</w:t>
            </w:r>
            <w:r>
              <w:rPr>
                <w:rFonts w:ascii="Times New Roman" w:eastAsia="Times New Roman" w:hAnsi="Times New Roman" w:cs="Times New Roman"/>
                <w:spacing w:val="-1"/>
                <w:position w:val="1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  <w:position w:val="10"/>
                <w:sz w:val="16"/>
                <w:szCs w:val="16"/>
              </w:rPr>
              <w:t xml:space="preserve"> </w:t>
            </w:r>
            <w:r>
              <w:rPr>
                <w:spacing w:val="-1"/>
              </w:rPr>
              <w:t>进行生产，</w:t>
            </w:r>
            <w:r>
              <w:rPr>
                <w:spacing w:val="68"/>
              </w:rPr>
              <w:t xml:space="preserve"> </w:t>
            </w:r>
            <w:r>
              <w:rPr>
                <w:spacing w:val="-1"/>
              </w:rPr>
              <w:t>租</w:t>
            </w:r>
            <w:r>
              <w:rPr>
                <w:spacing w:val="-2"/>
              </w:rPr>
              <w:t xml:space="preserve">赁车间主体为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1"/>
              </w:rPr>
              <w:t xml:space="preserve"> </w:t>
            </w:r>
            <w:r>
              <w:rPr>
                <w:spacing w:val="-2"/>
              </w:rPr>
              <w:t>层建筑，项目位</w:t>
            </w:r>
            <w:r>
              <w:t xml:space="preserve"> </w:t>
            </w:r>
          </w:p>
        </w:tc>
      </w:tr>
    </w:tbl>
    <w:p>
      <w:pPr>
        <w:sectPr>
          <w:pgSz w:w="11907" w:h="16841"/>
          <w:pgMar w:top="950" w:right="1478" w:bottom="0" w:left="1481" w:header="0" w:footer="0" w:gutter="0"/>
          <w:pgNumType w:start="7"/>
          <w:cols w:space="708"/>
        </w:sectPr>
      </w:pPr>
    </w:p>
    <w:tbl>
      <w:tblPr>
        <w:tblStyle w:val="TableNormal3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0" w:line="358" w:lineRule="auto"/>
              <w:ind w:left="219" w:right="301" w:firstLine="491"/>
            </w:pPr>
            <w:r>
              <w:rPr>
                <w:spacing w:val="6"/>
              </w:rPr>
              <w:t>于该建筑一、二层，其中一层主要作为生产使用，二层作为仓库及办公用途，</w:t>
            </w:r>
          </w:p>
          <w:p>
            <w:pPr>
              <w:pStyle w:val="TableText"/>
              <w:spacing w:before="1" w:line="218" w:lineRule="auto"/>
              <w:ind w:left="216"/>
            </w:pPr>
            <w:r>
              <w:rPr>
                <w:spacing w:val="4"/>
              </w:rPr>
              <w:t>项目平面布置图见</w:t>
            </w:r>
            <w:r>
              <w:rPr>
                <w:spacing w:val="4"/>
                <w:u w:val="single" w:color="FF0000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附图</w:t>
            </w:r>
            <w:r>
              <w:rPr>
                <w:spacing w:val="-42"/>
                <w:u w:val="single" w:color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u w:val="single" w:color="FF0000"/>
              </w:rPr>
              <w:t>3</w:t>
            </w:r>
            <w:r>
              <w:rPr>
                <w:spacing w:val="4"/>
              </w:rPr>
              <w:t>。</w:t>
            </w:r>
          </w:p>
        </w:tc>
      </w:tr>
    </w:tbl>
    <w:p>
      <w:pPr>
        <w:spacing w:before="16" w:line="194" w:lineRule="auto"/>
        <w:ind w:left="224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2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type w:val="nextPage"/>
          <w:pgSz w:w="11907" w:h="16841"/>
          <w:pgMar w:top="950" w:right="1478" w:bottom="0" w:left="1481" w:header="0" w:footer="0" w:gutter="0"/>
          <w:pgNumType w:start="8"/>
          <w:cols w:space="708"/>
          <w:titlePg w:val="0"/>
        </w:sectPr>
      </w:pPr>
    </w:p>
    <w:p>
      <w:pPr>
        <w:spacing w:before="47" w:line="219" w:lineRule="auto"/>
        <w:ind w:left="35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建设项目基本情况</w:t>
      </w:r>
    </w:p>
    <w:tbl>
      <w:tblPr>
        <w:tblStyle w:val="TableNormal4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96" w:line="219" w:lineRule="auto"/>
              <w:ind w:left="22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1.1.5     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原辅材料</w:t>
            </w:r>
          </w:p>
          <w:p>
            <w:pPr>
              <w:pStyle w:val="TableText"/>
              <w:spacing w:before="176" w:line="219" w:lineRule="auto"/>
              <w:ind w:left="221"/>
            </w:pPr>
            <w:hyperlink r:id="rId4" w:history="1">
              <w:r>
                <w:rPr>
                  <w:rFonts w:ascii="Times New Roman" w:eastAsia="Times New Roman" w:hAnsi="Times New Roman" w:cs="Times New Roman"/>
                  <w:b/>
                  <w:bCs/>
                  <w:spacing w:val="2"/>
                </w:rPr>
                <w:t>1.1.5.1</w:t>
              </w:r>
            </w:hyperlink>
            <w:r>
              <w:rPr>
                <w:rFonts w:ascii="Times New Roman" w:eastAsia="Times New Roman" w:hAnsi="Times New Roman" w:cs="Times New Roman"/>
                <w:b/>
                <w:bCs/>
                <w:spacing w:val="32"/>
                <w:w w:val="101"/>
              </w:rPr>
              <w:t xml:space="preserve">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原辅材料消耗</w:t>
            </w:r>
          </w:p>
          <w:p>
            <w:pPr>
              <w:spacing w:before="174" w:line="220" w:lineRule="auto"/>
              <w:ind w:left="2583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 xml:space="preserve">1.1-2 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项目主要原辅材料及能耗情况</w:t>
            </w:r>
          </w:p>
          <w:p>
            <w:pPr>
              <w:spacing w:line="113" w:lineRule="exact"/>
            </w:pPr>
          </w:p>
          <w:tbl>
            <w:tblPr>
              <w:tblStyle w:val="TableNormal4"/>
              <w:tblW w:w="8728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60"/>
              <w:gridCol w:w="2075"/>
              <w:gridCol w:w="1679"/>
              <w:gridCol w:w="1173"/>
              <w:gridCol w:w="3141"/>
            </w:tblGrid>
            <w:tr>
              <w:tblPrEx>
                <w:tblW w:w="8728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660" w:type="dxa"/>
                  <w:vAlign w:val="top"/>
                </w:tcPr>
                <w:p>
                  <w:pPr>
                    <w:pStyle w:val="TableText"/>
                    <w:spacing w:before="70" w:line="222" w:lineRule="auto"/>
                    <w:ind w:left="117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075" w:type="dxa"/>
                  <w:vAlign w:val="top"/>
                </w:tcPr>
                <w:p>
                  <w:pPr>
                    <w:pStyle w:val="TableText"/>
                    <w:spacing w:before="69" w:line="223" w:lineRule="auto"/>
                    <w:ind w:left="82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1679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62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单位</w:t>
                  </w:r>
                </w:p>
              </w:tc>
              <w:tc>
                <w:tcPr>
                  <w:tcW w:w="1173" w:type="dxa"/>
                  <w:vAlign w:val="top"/>
                </w:tcPr>
                <w:p>
                  <w:pPr>
                    <w:pStyle w:val="TableText"/>
                    <w:spacing w:before="70" w:line="222" w:lineRule="auto"/>
                    <w:ind w:left="37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用量</w:t>
                  </w:r>
                </w:p>
              </w:tc>
              <w:tc>
                <w:tcPr>
                  <w:tcW w:w="3141" w:type="dxa"/>
                  <w:vAlign w:val="top"/>
                </w:tcPr>
                <w:p>
                  <w:pPr>
                    <w:pStyle w:val="TableText"/>
                    <w:spacing w:before="70" w:line="222" w:lineRule="auto"/>
                    <w:ind w:left="136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备注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660" w:type="dxa"/>
                  <w:vAlign w:val="top"/>
                </w:tcPr>
                <w:p>
                  <w:pPr>
                    <w:spacing w:before="98" w:line="187" w:lineRule="auto"/>
                    <w:ind w:left="2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075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608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散装黄酒</w:t>
                  </w:r>
                </w:p>
              </w:tc>
              <w:tc>
                <w:tcPr>
                  <w:tcW w:w="1679" w:type="dxa"/>
                  <w:vAlign w:val="top"/>
                </w:tcPr>
                <w:p>
                  <w:pPr>
                    <w:pStyle w:val="TableText"/>
                    <w:spacing w:before="67" w:line="234" w:lineRule="auto"/>
                    <w:ind w:left="605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/</w:t>
                  </w:r>
                  <w:r>
                    <w:rPr>
                      <w:spacing w:val="-3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1173" w:type="dxa"/>
                  <w:vAlign w:val="top"/>
                </w:tcPr>
                <w:p>
                  <w:pPr>
                    <w:spacing w:before="97" w:line="187" w:lineRule="auto"/>
                    <w:ind w:left="3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6000</w:t>
                  </w:r>
                </w:p>
              </w:tc>
              <w:tc>
                <w:tcPr>
                  <w:tcW w:w="3141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488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外购，罐装， 汽车运输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660" w:type="dxa"/>
                  <w:vAlign w:val="top"/>
                </w:tcPr>
                <w:p>
                  <w:pPr>
                    <w:spacing w:before="98" w:line="187" w:lineRule="auto"/>
                    <w:ind w:left="2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075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609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塑料空瓶</w:t>
                  </w:r>
                </w:p>
              </w:tc>
              <w:tc>
                <w:tcPr>
                  <w:tcW w:w="1679" w:type="dxa"/>
                  <w:vAlign w:val="top"/>
                </w:tcPr>
                <w:p>
                  <w:pPr>
                    <w:pStyle w:val="TableText"/>
                    <w:spacing w:before="65" w:line="234" w:lineRule="auto"/>
                    <w:ind w:left="488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万个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/</w:t>
                  </w:r>
                  <w:r>
                    <w:rPr>
                      <w:spacing w:val="2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1173" w:type="dxa"/>
                  <w:vAlign w:val="top"/>
                </w:tcPr>
                <w:p>
                  <w:pPr>
                    <w:spacing w:before="98" w:line="187" w:lineRule="auto"/>
                    <w:ind w:left="42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220</w:t>
                  </w:r>
                </w:p>
              </w:tc>
              <w:tc>
                <w:tcPr>
                  <w:tcW w:w="3141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1140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汽车运输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4"/>
              </w:trPr>
              <w:tc>
                <w:tcPr>
                  <w:tcW w:w="660" w:type="dxa"/>
                  <w:vAlign w:val="top"/>
                </w:tcPr>
                <w:p>
                  <w:pPr>
                    <w:spacing w:before="98" w:line="187" w:lineRule="auto"/>
                    <w:ind w:left="24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075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608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玻璃空瓶</w:t>
                  </w:r>
                </w:p>
              </w:tc>
              <w:tc>
                <w:tcPr>
                  <w:tcW w:w="1679" w:type="dxa"/>
                  <w:vAlign w:val="top"/>
                </w:tcPr>
                <w:p>
                  <w:pPr>
                    <w:pStyle w:val="TableText"/>
                    <w:spacing w:before="65" w:line="234" w:lineRule="auto"/>
                    <w:ind w:left="488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万个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/</w:t>
                  </w:r>
                  <w:r>
                    <w:rPr>
                      <w:spacing w:val="2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1173" w:type="dxa"/>
                  <w:vAlign w:val="top"/>
                </w:tcPr>
                <w:p>
                  <w:pPr>
                    <w:spacing w:before="98" w:line="187" w:lineRule="auto"/>
                    <w:ind w:left="42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220</w:t>
                  </w:r>
                </w:p>
              </w:tc>
              <w:tc>
                <w:tcPr>
                  <w:tcW w:w="3141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1140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汽车运输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660" w:type="dxa"/>
                  <w:vAlign w:val="top"/>
                </w:tcPr>
                <w:p>
                  <w:pPr>
                    <w:spacing w:before="100" w:line="187" w:lineRule="auto"/>
                    <w:ind w:left="2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2075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933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水</w:t>
                  </w:r>
                </w:p>
              </w:tc>
              <w:tc>
                <w:tcPr>
                  <w:tcW w:w="1679" w:type="dxa"/>
                  <w:vAlign w:val="top"/>
                </w:tcPr>
                <w:p>
                  <w:pPr>
                    <w:pStyle w:val="TableText"/>
                    <w:spacing w:before="66" w:line="234" w:lineRule="auto"/>
                    <w:ind w:left="605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/</w:t>
                  </w:r>
                  <w:r>
                    <w:rPr>
                      <w:spacing w:val="-3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1173" w:type="dxa"/>
                  <w:vAlign w:val="top"/>
                </w:tcPr>
                <w:p>
                  <w:pPr>
                    <w:spacing w:before="100" w:line="187" w:lineRule="auto"/>
                    <w:ind w:left="3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1500</w:t>
                  </w:r>
                </w:p>
              </w:tc>
              <w:tc>
                <w:tcPr>
                  <w:tcW w:w="3141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1289"/>
                    <w:rPr>
                      <w:sz w:val="21"/>
                      <w:szCs w:val="21"/>
                    </w:rPr>
                  </w:pPr>
                  <w:r>
                    <w:rPr>
                      <w:spacing w:val="-12"/>
                      <w:sz w:val="21"/>
                      <w:szCs w:val="21"/>
                    </w:rPr>
                    <w:t>自来水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2"/>
              </w:trPr>
              <w:tc>
                <w:tcPr>
                  <w:tcW w:w="660" w:type="dxa"/>
                  <w:vAlign w:val="top"/>
                </w:tcPr>
                <w:p>
                  <w:pPr>
                    <w:spacing w:before="101" w:line="184" w:lineRule="auto"/>
                    <w:ind w:left="2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2075" w:type="dxa"/>
                  <w:vAlign w:val="top"/>
                </w:tcPr>
                <w:p>
                  <w:pPr>
                    <w:pStyle w:val="TableText"/>
                    <w:spacing w:before="67" w:line="226" w:lineRule="auto"/>
                    <w:ind w:left="955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电</w:t>
                  </w:r>
                </w:p>
              </w:tc>
              <w:tc>
                <w:tcPr>
                  <w:tcW w:w="1679" w:type="dxa"/>
                  <w:vAlign w:val="top"/>
                </w:tcPr>
                <w:p>
                  <w:pPr>
                    <w:pStyle w:val="TableText"/>
                    <w:spacing w:before="66" w:line="233" w:lineRule="auto"/>
                    <w:ind w:left="488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万度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/</w:t>
                  </w:r>
                  <w:r>
                    <w:rPr>
                      <w:spacing w:val="2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1173" w:type="dxa"/>
                  <w:vAlign w:val="top"/>
                </w:tcPr>
                <w:p>
                  <w:pPr>
                    <w:spacing w:before="98" w:line="187" w:lineRule="auto"/>
                    <w:ind w:left="5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3141" w:type="dxa"/>
                  <w:vAlign w:val="top"/>
                </w:tcPr>
                <w:p>
                  <w:pPr>
                    <w:pStyle w:val="TableText"/>
                    <w:spacing w:before="66" w:line="223" w:lineRule="auto"/>
                    <w:ind w:left="115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当地电网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50"/>
              </w:trPr>
              <w:tc>
                <w:tcPr>
                  <w:tcW w:w="660" w:type="dxa"/>
                  <w:vAlign w:val="top"/>
                </w:tcPr>
                <w:p>
                  <w:pPr>
                    <w:spacing w:before="102" w:line="187" w:lineRule="auto"/>
                    <w:ind w:left="24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2075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714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天然气</w:t>
                  </w:r>
                </w:p>
              </w:tc>
              <w:tc>
                <w:tcPr>
                  <w:tcW w:w="1679" w:type="dxa"/>
                  <w:vAlign w:val="top"/>
                </w:tcPr>
                <w:p>
                  <w:pPr>
                    <w:pStyle w:val="TableText"/>
                    <w:spacing w:before="71" w:line="234" w:lineRule="auto"/>
                    <w:ind w:left="487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立方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/</w:t>
                  </w:r>
                  <w:r>
                    <w:rPr>
                      <w:spacing w:val="2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1173" w:type="dxa"/>
                  <w:vAlign w:val="top"/>
                </w:tcPr>
                <w:p>
                  <w:pPr>
                    <w:spacing w:before="102" w:line="187" w:lineRule="auto"/>
                    <w:ind w:left="3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90000</w:t>
                  </w:r>
                </w:p>
              </w:tc>
              <w:tc>
                <w:tcPr>
                  <w:tcW w:w="3141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1036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管道天然气</w:t>
                  </w:r>
                </w:p>
              </w:tc>
            </w:tr>
          </w:tbl>
          <w:p>
            <w:pPr>
              <w:pStyle w:val="TableText"/>
              <w:spacing w:before="110" w:line="220" w:lineRule="auto"/>
              <w:ind w:left="22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1.1.6     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生产设备</w:t>
            </w:r>
          </w:p>
          <w:p>
            <w:pPr>
              <w:spacing w:before="192" w:line="220" w:lineRule="auto"/>
              <w:ind w:left="2919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1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 xml:space="preserve">1.1-3          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项目主要生产设备</w:t>
            </w:r>
          </w:p>
          <w:p>
            <w:pPr>
              <w:spacing w:line="85" w:lineRule="exact"/>
            </w:pPr>
          </w:p>
          <w:tbl>
            <w:tblPr>
              <w:tblStyle w:val="TableNormal4"/>
              <w:tblW w:w="8728" w:type="dxa"/>
              <w:tblInd w:w="9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171"/>
              <w:gridCol w:w="4511"/>
              <w:gridCol w:w="2046"/>
            </w:tblGrid>
            <w:tr>
              <w:tblPrEx>
                <w:tblW w:w="8728" w:type="dxa"/>
                <w:tblInd w:w="95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51"/>
              </w:trPr>
              <w:tc>
                <w:tcPr>
                  <w:tcW w:w="2171" w:type="dxa"/>
                  <w:vAlign w:val="top"/>
                </w:tcPr>
                <w:p>
                  <w:pPr>
                    <w:pStyle w:val="TableText"/>
                    <w:spacing w:before="70" w:line="222" w:lineRule="auto"/>
                    <w:ind w:left="86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4511" w:type="dxa"/>
                  <w:vAlign w:val="top"/>
                </w:tcPr>
                <w:p>
                  <w:pPr>
                    <w:pStyle w:val="TableText"/>
                    <w:spacing w:before="70" w:line="222" w:lineRule="auto"/>
                    <w:ind w:left="1825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设备名称</w:t>
                  </w:r>
                </w:p>
              </w:tc>
              <w:tc>
                <w:tcPr>
                  <w:tcW w:w="2046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70" w:line="234" w:lineRule="auto"/>
                    <w:ind w:left="344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数量（台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/</w:t>
                  </w:r>
                  <w:r>
                    <w:rPr>
                      <w:spacing w:val="2"/>
                      <w:sz w:val="21"/>
                      <w:szCs w:val="21"/>
                    </w:rPr>
                    <w:t>条）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4"/>
              </w:trPr>
              <w:tc>
                <w:tcPr>
                  <w:tcW w:w="2171" w:type="dxa"/>
                  <w:vAlign w:val="top"/>
                </w:tcPr>
                <w:p>
                  <w:pPr>
                    <w:spacing w:before="95" w:line="187" w:lineRule="auto"/>
                    <w:ind w:left="100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4511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1388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液体膜除菌超滤机</w:t>
                  </w:r>
                </w:p>
              </w:tc>
              <w:tc>
                <w:tcPr>
                  <w:tcW w:w="2046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5" w:line="187" w:lineRule="auto"/>
                    <w:ind w:left="9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4"/>
              </w:trPr>
              <w:tc>
                <w:tcPr>
                  <w:tcW w:w="2171" w:type="dxa"/>
                  <w:vAlign w:val="top"/>
                </w:tcPr>
                <w:p>
                  <w:pPr>
                    <w:spacing w:before="97" w:line="187" w:lineRule="auto"/>
                    <w:ind w:left="9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4511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1278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全自动直列式灌装机</w:t>
                  </w:r>
                </w:p>
              </w:tc>
              <w:tc>
                <w:tcPr>
                  <w:tcW w:w="2046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7" w:line="187" w:lineRule="auto"/>
                    <w:ind w:left="9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4"/>
              </w:trPr>
              <w:tc>
                <w:tcPr>
                  <w:tcW w:w="2171" w:type="dxa"/>
                  <w:vAlign w:val="top"/>
                </w:tcPr>
                <w:p>
                  <w:pPr>
                    <w:spacing w:before="98" w:line="187" w:lineRule="auto"/>
                    <w:ind w:left="9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4511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1496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液体定量灌装机</w:t>
                  </w:r>
                </w:p>
              </w:tc>
              <w:tc>
                <w:tcPr>
                  <w:tcW w:w="2046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8" w:line="187" w:lineRule="auto"/>
                    <w:ind w:left="9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4"/>
              </w:trPr>
              <w:tc>
                <w:tcPr>
                  <w:tcW w:w="2171" w:type="dxa"/>
                  <w:vAlign w:val="top"/>
                </w:tcPr>
                <w:p>
                  <w:pPr>
                    <w:spacing w:before="99" w:line="187" w:lineRule="auto"/>
                    <w:ind w:left="9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4511" w:type="dxa"/>
                  <w:vAlign w:val="top"/>
                </w:tcPr>
                <w:p>
                  <w:pPr>
                    <w:pStyle w:val="TableText"/>
                    <w:spacing w:before="67" w:line="220" w:lineRule="auto"/>
                    <w:ind w:left="1386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全自动双面贴标机</w:t>
                  </w:r>
                </w:p>
              </w:tc>
              <w:tc>
                <w:tcPr>
                  <w:tcW w:w="2046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9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4"/>
              </w:trPr>
              <w:tc>
                <w:tcPr>
                  <w:tcW w:w="2171" w:type="dxa"/>
                  <w:vAlign w:val="top"/>
                </w:tcPr>
                <w:p>
                  <w:pPr>
                    <w:spacing w:before="103" w:line="184" w:lineRule="auto"/>
                    <w:ind w:left="9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4511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1278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全自动直列式旋盖机</w:t>
                  </w:r>
                </w:p>
              </w:tc>
              <w:tc>
                <w:tcPr>
                  <w:tcW w:w="2046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100" w:line="187" w:lineRule="auto"/>
                    <w:ind w:left="9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2171" w:type="dxa"/>
                  <w:vAlign w:val="top"/>
                </w:tcPr>
                <w:p>
                  <w:pPr>
                    <w:spacing w:before="102" w:line="187" w:lineRule="auto"/>
                    <w:ind w:left="9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4511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1618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回转式贴标机</w:t>
                  </w:r>
                </w:p>
              </w:tc>
              <w:tc>
                <w:tcPr>
                  <w:tcW w:w="2046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102" w:line="187" w:lineRule="auto"/>
                    <w:ind w:left="9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4"/>
              </w:trPr>
              <w:tc>
                <w:tcPr>
                  <w:tcW w:w="2171" w:type="dxa"/>
                  <w:vAlign w:val="top"/>
                </w:tcPr>
                <w:p>
                  <w:pPr>
                    <w:spacing w:before="105" w:line="184" w:lineRule="auto"/>
                    <w:ind w:left="9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4511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1602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链轨式冲瓶机</w:t>
                  </w:r>
                </w:p>
              </w:tc>
              <w:tc>
                <w:tcPr>
                  <w:tcW w:w="2046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102" w:line="187" w:lineRule="auto"/>
                    <w:ind w:left="9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51"/>
              </w:trPr>
              <w:tc>
                <w:tcPr>
                  <w:tcW w:w="2171" w:type="dxa"/>
                  <w:vAlign w:val="top"/>
                </w:tcPr>
                <w:p>
                  <w:pPr>
                    <w:spacing w:before="103" w:line="187" w:lineRule="auto"/>
                    <w:ind w:left="9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4511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1648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7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吨燃气锅炉</w:t>
                  </w:r>
                </w:p>
              </w:tc>
              <w:tc>
                <w:tcPr>
                  <w:tcW w:w="2046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103" w:line="187" w:lineRule="auto"/>
                    <w:ind w:left="9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</w:tr>
          </w:tbl>
          <w:p>
            <w:pPr>
              <w:spacing w:before="126" w:line="461" w:lineRule="exact"/>
              <w:ind w:left="221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4"/>
                <w:position w:val="19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注：</w:t>
            </w:r>
            <w:r>
              <w:rPr>
                <w:rFonts w:ascii="SimHei" w:eastAsia="SimHei" w:hAnsi="SimHei" w:cs="SimHei"/>
                <w:spacing w:val="-36"/>
                <w:position w:val="19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spacing w:val="-4"/>
                <w:position w:val="19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项目采用国内先进的电机加工技术和工艺，</w:t>
            </w:r>
            <w:r>
              <w:rPr>
                <w:rFonts w:ascii="SimHei" w:eastAsia="SimHei" w:hAnsi="SimHei" w:cs="SimHei"/>
                <w:spacing w:val="44"/>
                <w:position w:val="19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spacing w:val="-4"/>
                <w:position w:val="19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引进国内先进加工设备，</w:t>
            </w:r>
            <w:r>
              <w:rPr>
                <w:rFonts w:ascii="SimHei" w:eastAsia="SimHei" w:hAnsi="SimHei" w:cs="SimHei"/>
                <w:spacing w:val="35"/>
                <w:position w:val="19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spacing w:val="-4"/>
                <w:position w:val="19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上表中设备不属</w:t>
            </w:r>
          </w:p>
          <w:p>
            <w:pPr>
              <w:spacing w:line="219" w:lineRule="auto"/>
              <w:ind w:left="222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于国家和地方淘汰、落后设备。</w:t>
            </w:r>
          </w:p>
          <w:p>
            <w:pPr>
              <w:pStyle w:val="TableText"/>
              <w:spacing w:before="296" w:line="219" w:lineRule="auto"/>
              <w:ind w:left="224"/>
              <w:outlineLvl w:val="0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 xml:space="preserve">1.2  </w:t>
            </w:r>
            <w:r>
              <w:rPr>
                <w:spacing w:val="1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编制依据</w:t>
            </w:r>
          </w:p>
          <w:p>
            <w:pPr>
              <w:pStyle w:val="TableText"/>
              <w:spacing w:before="264" w:line="220" w:lineRule="auto"/>
              <w:ind w:left="22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1.2.1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     </w:t>
            </w:r>
            <w:r>
              <w:rPr>
                <w:spacing w:val="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法律法规及规范性文件</w:t>
            </w:r>
          </w:p>
          <w:p>
            <w:pPr>
              <w:pStyle w:val="TableText"/>
              <w:spacing w:before="176" w:line="463" w:lineRule="exact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position w:val="17"/>
              </w:rPr>
              <w:t>(1)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  <w:position w:val="17"/>
              </w:rPr>
              <w:t xml:space="preserve">  </w:t>
            </w:r>
            <w:r>
              <w:rPr>
                <w:spacing w:val="-6"/>
                <w:position w:val="17"/>
              </w:rPr>
              <w:t>《中华人民共和国环境保护法》（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2014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position w:val="17"/>
              </w:rPr>
              <w:t xml:space="preserve"> </w:t>
            </w:r>
            <w:r>
              <w:rPr>
                <w:spacing w:val="-6"/>
                <w:position w:val="17"/>
              </w:rPr>
              <w:t>年修订</w:t>
            </w:r>
            <w:r>
              <w:rPr>
                <w:spacing w:val="-57"/>
                <w:position w:val="17"/>
              </w:rPr>
              <w:t>）；</w:t>
            </w:r>
          </w:p>
          <w:p>
            <w:pPr>
              <w:pStyle w:val="TableText"/>
              <w:spacing w:line="215" w:lineRule="auto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5"/>
                <w:w w:val="101"/>
              </w:rPr>
              <w:t xml:space="preserve">  </w:t>
            </w:r>
            <w:r>
              <w:rPr>
                <w:spacing w:val="-4"/>
              </w:rPr>
              <w:t>《中华人民共和国环境影响评价法》（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2016.9.1</w:t>
            </w:r>
            <w:r>
              <w:rPr>
                <w:spacing w:val="-39"/>
              </w:rPr>
              <w:t>）；</w:t>
            </w:r>
          </w:p>
          <w:p>
            <w:pPr>
              <w:pStyle w:val="TableText"/>
              <w:spacing w:before="181" w:line="215" w:lineRule="auto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(3)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5"/>
                <w:w w:val="101"/>
              </w:rPr>
              <w:t xml:space="preserve">  </w:t>
            </w:r>
            <w:r>
              <w:rPr>
                <w:spacing w:val="-4"/>
              </w:rPr>
              <w:t>《中华人民共和国水污染防治法》（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2008.2.28</w:t>
            </w:r>
            <w:r>
              <w:rPr>
                <w:spacing w:val="-42"/>
              </w:rPr>
              <w:t>）；</w:t>
            </w:r>
          </w:p>
        </w:tc>
      </w:tr>
    </w:tbl>
    <w:p>
      <w:pPr>
        <w:sectPr>
          <w:pgSz w:w="11907" w:h="16841"/>
          <w:pgMar w:top="950" w:right="1478" w:bottom="0" w:left="1481" w:header="0" w:footer="0" w:gutter="0"/>
          <w:pgNumType w:start="9"/>
          <w:cols w:space="708"/>
        </w:sectPr>
      </w:pPr>
    </w:p>
    <w:tbl>
      <w:tblPr>
        <w:tblStyle w:val="TableNormal5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84" w:line="461" w:lineRule="exact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position w:val="16"/>
              </w:rPr>
              <w:t>(4)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  <w:position w:val="16"/>
              </w:rPr>
              <w:t xml:space="preserve">  </w:t>
            </w:r>
            <w:r>
              <w:rPr>
                <w:spacing w:val="-6"/>
                <w:position w:val="16"/>
              </w:rPr>
              <w:t>《中华人民共和国大气污染防治法》（</w:t>
            </w:r>
            <w:r>
              <w:rPr>
                <w:rFonts w:ascii="Times New Roman" w:eastAsia="Times New Roman" w:hAnsi="Times New Roman" w:cs="Times New Roman"/>
                <w:spacing w:val="-6"/>
                <w:position w:val="16"/>
              </w:rPr>
              <w:t>2015</w:t>
            </w:r>
            <w:r>
              <w:rPr>
                <w:rFonts w:ascii="Times New Roman" w:eastAsia="Times New Roman" w:hAnsi="Times New Roman" w:cs="Times New Roman"/>
                <w:spacing w:val="19"/>
                <w:position w:val="16"/>
              </w:rPr>
              <w:t xml:space="preserve"> </w:t>
            </w:r>
            <w:r>
              <w:rPr>
                <w:spacing w:val="-6"/>
                <w:position w:val="16"/>
              </w:rPr>
              <w:t>年</w:t>
            </w:r>
            <w:r>
              <w:rPr>
                <w:spacing w:val="-39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  <w:position w:val="16"/>
              </w:rPr>
              <w:t xml:space="preserve"> </w:t>
            </w:r>
            <w:r>
              <w:rPr>
                <w:spacing w:val="-6"/>
                <w:position w:val="16"/>
              </w:rPr>
              <w:t>月</w:t>
            </w:r>
            <w:r>
              <w:rPr>
                <w:spacing w:val="-45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7"/>
                <w:position w:val="16"/>
              </w:rPr>
              <w:t xml:space="preserve">9  </w:t>
            </w:r>
            <w:r>
              <w:rPr>
                <w:spacing w:val="-7"/>
                <w:position w:val="16"/>
              </w:rPr>
              <w:t>日修订</w:t>
            </w:r>
            <w:r>
              <w:rPr>
                <w:spacing w:val="-42"/>
                <w:position w:val="16"/>
              </w:rPr>
              <w:t>）；</w:t>
            </w:r>
          </w:p>
          <w:p>
            <w:pPr>
              <w:pStyle w:val="TableText"/>
              <w:spacing w:line="215" w:lineRule="auto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(5)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</w:rPr>
              <w:t xml:space="preserve">  </w:t>
            </w:r>
            <w:r>
              <w:rPr>
                <w:spacing w:val="-3"/>
              </w:rPr>
              <w:t>《中华人民共和国环境噪声污染防治法》（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1996.10.29</w:t>
            </w:r>
            <w:r>
              <w:rPr>
                <w:spacing w:val="-38"/>
              </w:rPr>
              <w:t>）；</w:t>
            </w:r>
          </w:p>
          <w:p>
            <w:pPr>
              <w:pStyle w:val="TableText"/>
              <w:spacing w:before="183" w:line="461" w:lineRule="exact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position w:val="16"/>
              </w:rPr>
              <w:t>(6)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5"/>
                <w:w w:val="101"/>
                <w:position w:val="16"/>
              </w:rPr>
              <w:t xml:space="preserve">  </w:t>
            </w:r>
            <w:r>
              <w:rPr>
                <w:spacing w:val="-3"/>
                <w:position w:val="16"/>
              </w:rPr>
              <w:t>《中华人民共和国固体废物污染环境防治法》（</w:t>
            </w:r>
            <w:r>
              <w:rPr>
                <w:rFonts w:ascii="Times New Roman" w:eastAsia="Times New Roman" w:hAnsi="Times New Roman" w:cs="Times New Roman"/>
                <w:spacing w:val="-3"/>
                <w:position w:val="16"/>
              </w:rPr>
              <w:t>2016</w:t>
            </w:r>
            <w:r>
              <w:rPr>
                <w:rFonts w:ascii="Times New Roman" w:eastAsia="Times New Roman" w:hAnsi="Times New Roman" w:cs="Times New Roman"/>
                <w:spacing w:val="19"/>
                <w:position w:val="16"/>
              </w:rPr>
              <w:t xml:space="preserve"> </w:t>
            </w:r>
            <w:r>
              <w:rPr>
                <w:spacing w:val="-3"/>
                <w:position w:val="16"/>
              </w:rPr>
              <w:t>年修订</w:t>
            </w:r>
            <w:r>
              <w:rPr>
                <w:spacing w:val="-39"/>
                <w:position w:val="16"/>
              </w:rPr>
              <w:t>）；</w:t>
            </w:r>
          </w:p>
          <w:p>
            <w:pPr>
              <w:pStyle w:val="TableText"/>
              <w:spacing w:line="215" w:lineRule="auto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(7)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5"/>
              </w:rPr>
              <w:t xml:space="preserve">  </w:t>
            </w:r>
            <w:r>
              <w:rPr>
                <w:spacing w:val="-4"/>
              </w:rPr>
              <w:t>《中华人民共和国清洁生产促进法》（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2012.7.1</w:t>
            </w:r>
            <w:r>
              <w:rPr>
                <w:spacing w:val="-39"/>
              </w:rPr>
              <w:t>）；</w:t>
            </w:r>
          </w:p>
          <w:p>
            <w:pPr>
              <w:pStyle w:val="TableText"/>
              <w:spacing w:before="184" w:line="215" w:lineRule="auto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(8)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5"/>
                <w:w w:val="101"/>
              </w:rPr>
              <w:t xml:space="preserve">  </w:t>
            </w:r>
            <w:r>
              <w:rPr>
                <w:spacing w:val="-5"/>
              </w:rPr>
              <w:t>《建设项目环境保护管理条例》（国务院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253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5"/>
              </w:rPr>
              <w:t>号令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,</w:t>
            </w:r>
            <w:r>
              <w:rPr>
                <w:rFonts w:ascii="Times New Roman" w:eastAsia="Times New Roman" w:hAnsi="Times New Roman" w:cs="Times New Roman"/>
                <w:spacing w:val="35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1998.11</w:t>
            </w:r>
            <w:r>
              <w:rPr>
                <w:spacing w:val="-36"/>
              </w:rPr>
              <w:t>）；</w:t>
            </w:r>
          </w:p>
        </w:tc>
      </w:tr>
    </w:tbl>
    <w:p>
      <w:pPr>
        <w:spacing w:before="16" w:line="194" w:lineRule="auto"/>
        <w:ind w:left="224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3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type w:val="nextPage"/>
          <w:pgSz w:w="11907" w:h="16841"/>
          <w:pgMar w:top="950" w:right="1478" w:bottom="0" w:left="1481" w:header="0" w:footer="0" w:gutter="0"/>
          <w:pgNumType w:start="10"/>
          <w:cols w:space="708"/>
          <w:titlePg w:val="0"/>
        </w:sectPr>
      </w:pPr>
    </w:p>
    <w:p>
      <w:pPr>
        <w:spacing w:before="47" w:line="219" w:lineRule="auto"/>
        <w:ind w:left="35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建设项目基本情况</w:t>
      </w:r>
    </w:p>
    <w:tbl>
      <w:tblPr>
        <w:tblStyle w:val="TableNormal6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97" w:line="215" w:lineRule="auto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</w:rPr>
              <w:t>(9)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</w:rPr>
              <w:t xml:space="preserve">  </w:t>
            </w:r>
            <w:r>
              <w:rPr>
                <w:spacing w:val="-7"/>
              </w:rPr>
              <w:t>《建设项目环境影响评价分类管理名录》（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2015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7"/>
              </w:rPr>
              <w:t xml:space="preserve">月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19  </w:t>
            </w:r>
            <w:r>
              <w:rPr>
                <w:spacing w:val="-8"/>
              </w:rPr>
              <w:t>日</w:t>
            </w:r>
            <w:r>
              <w:rPr>
                <w:spacing w:val="-65"/>
              </w:rPr>
              <w:t>）；</w:t>
            </w:r>
          </w:p>
          <w:p>
            <w:pPr>
              <w:pStyle w:val="TableText"/>
              <w:spacing w:before="181" w:line="463" w:lineRule="exact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position w:val="17"/>
              </w:rPr>
              <w:t xml:space="preserve">(10)      </w:t>
            </w:r>
            <w:r>
              <w:rPr>
                <w:spacing w:val="5"/>
                <w:position w:val="17"/>
              </w:rPr>
              <w:t>《关于进一步加强环境影响评价管理防范环境风险</w:t>
            </w:r>
            <w:r>
              <w:rPr>
                <w:spacing w:val="4"/>
                <w:position w:val="17"/>
              </w:rPr>
              <w:t>的通知》（环发</w:t>
            </w:r>
          </w:p>
          <w:p>
            <w:pPr>
              <w:pStyle w:val="TableText"/>
              <w:spacing w:line="215" w:lineRule="auto"/>
              <w:ind w:left="338"/>
            </w:pPr>
            <w:r>
              <w:rPr>
                <w:rFonts w:ascii="Times New Roman" w:eastAsia="Times New Roman" w:hAnsi="Times New Roman" w:cs="Times New Roman"/>
                <w:spacing w:val="-2"/>
              </w:rPr>
              <w:t>[2012]77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</w:rPr>
              <w:t xml:space="preserve"> </w:t>
            </w:r>
            <w:r>
              <w:rPr>
                <w:spacing w:val="-2"/>
              </w:rPr>
              <w:t>号</w:t>
            </w:r>
            <w:r>
              <w:rPr>
                <w:spacing w:val="-62"/>
              </w:rPr>
              <w:t>）；</w:t>
            </w:r>
          </w:p>
          <w:p>
            <w:pPr>
              <w:pStyle w:val="TableText"/>
              <w:spacing w:before="180" w:line="463" w:lineRule="exact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7"/>
              </w:rPr>
              <w:t xml:space="preserve">(11)      </w:t>
            </w:r>
            <w:r>
              <w:rPr>
                <w:spacing w:val="-1"/>
                <w:position w:val="17"/>
              </w:rPr>
              <w:t>《关于切实加强风险防范严格环境影响评价</w:t>
            </w:r>
            <w:r>
              <w:rPr>
                <w:spacing w:val="-2"/>
                <w:position w:val="17"/>
              </w:rPr>
              <w:t>管理的通知》（国家环保</w:t>
            </w:r>
          </w:p>
          <w:p>
            <w:pPr>
              <w:pStyle w:val="TableText"/>
              <w:spacing w:line="219" w:lineRule="auto"/>
              <w:ind w:left="330"/>
            </w:pPr>
            <w:r>
              <w:rPr>
                <w:spacing w:val="4"/>
              </w:rPr>
              <w:t>部环发〔</w:t>
            </w:r>
            <w:r>
              <w:rPr>
                <w:rFonts w:ascii="Times New Roman" w:eastAsia="Times New Roman" w:hAnsi="Times New Roman" w:cs="Times New Roman"/>
                <w:spacing w:val="4"/>
              </w:rPr>
              <w:t>2012</w:t>
            </w:r>
            <w:r>
              <w:rPr>
                <w:spacing w:val="4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4"/>
              </w:rPr>
              <w:t>98</w:t>
            </w:r>
            <w:r>
              <w:rPr>
                <w:rFonts w:ascii="Times New Roman" w:eastAsia="Times New Roman" w:hAnsi="Times New Roman" w:cs="Times New Roman"/>
                <w:spacing w:val="25"/>
                <w:w w:val="101"/>
              </w:rPr>
              <w:t xml:space="preserve"> </w:t>
            </w:r>
            <w:r>
              <w:rPr>
                <w:spacing w:val="4"/>
              </w:rPr>
              <w:t>号</w:t>
            </w:r>
            <w:r>
              <w:rPr>
                <w:spacing w:val="-55"/>
              </w:rPr>
              <w:t>）（</w:t>
            </w:r>
            <w:r>
              <w:rPr>
                <w:rFonts w:ascii="Times New Roman" w:eastAsia="Times New Roman" w:hAnsi="Times New Roman" w:cs="Times New Roman"/>
                <w:spacing w:val="4"/>
              </w:rPr>
              <w:t>2012.8.8</w:t>
            </w:r>
            <w:r>
              <w:rPr>
                <w:spacing w:val="-55"/>
              </w:rPr>
              <w:t>）；</w:t>
            </w:r>
          </w:p>
          <w:p>
            <w:pPr>
              <w:pStyle w:val="TableText"/>
              <w:spacing w:before="175" w:line="464" w:lineRule="exact"/>
              <w:ind w:left="7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17"/>
              </w:rPr>
              <w:t xml:space="preserve">(12)      </w:t>
            </w:r>
            <w:r>
              <w:rPr>
                <w:spacing w:val="-2"/>
                <w:position w:val="17"/>
              </w:rPr>
              <w:t>《关于切实加强环境影响评价监督管理工作的通知》（环办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[2013]104</w:t>
            </w:r>
          </w:p>
          <w:p>
            <w:pPr>
              <w:pStyle w:val="TableText"/>
              <w:spacing w:before="1" w:line="220" w:lineRule="auto"/>
              <w:ind w:left="333"/>
            </w:pPr>
            <w:r>
              <w:rPr>
                <w:spacing w:val="-16"/>
              </w:rPr>
              <w:t>号</w:t>
            </w:r>
            <w:r>
              <w:rPr>
                <w:spacing w:val="-65"/>
              </w:rPr>
              <w:t>）；</w:t>
            </w:r>
          </w:p>
          <w:p>
            <w:pPr>
              <w:pStyle w:val="TableText"/>
              <w:spacing w:before="174" w:line="215" w:lineRule="auto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(13)      </w:t>
            </w:r>
            <w:r>
              <w:rPr>
                <w:spacing w:val="-1"/>
              </w:rPr>
              <w:t>《浙江省建设项目环境保护管</w:t>
            </w:r>
            <w:r>
              <w:rPr>
                <w:spacing w:val="-2"/>
              </w:rPr>
              <w:t>理办法》（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2014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2"/>
              </w:rPr>
              <w:t>年修订本</w:t>
            </w:r>
            <w:r>
              <w:rPr>
                <w:spacing w:val="-42"/>
              </w:rPr>
              <w:t>）；</w:t>
            </w:r>
          </w:p>
          <w:p>
            <w:pPr>
              <w:pStyle w:val="TableText"/>
              <w:spacing w:before="184" w:line="215" w:lineRule="auto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 xml:space="preserve">(14)       </w:t>
            </w:r>
            <w:r>
              <w:rPr>
                <w:spacing w:val="-5"/>
              </w:rPr>
              <w:t>《浙江省水污染防治条例》（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2013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5"/>
              </w:rPr>
              <w:t>年修订本</w:t>
            </w:r>
            <w:r>
              <w:rPr>
                <w:spacing w:val="-57"/>
              </w:rPr>
              <w:t>）；</w:t>
            </w:r>
          </w:p>
          <w:p>
            <w:pPr>
              <w:pStyle w:val="TableText"/>
              <w:spacing w:before="181" w:line="215" w:lineRule="auto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 xml:space="preserve">(15)       </w:t>
            </w:r>
            <w:r>
              <w:rPr>
                <w:spacing w:val="-4"/>
              </w:rPr>
              <w:t>《浙江省大气污染防治条例》（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2016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.7.1</w:t>
            </w:r>
            <w:r>
              <w:rPr>
                <w:spacing w:val="-42"/>
              </w:rPr>
              <w:t>）；</w:t>
            </w:r>
          </w:p>
          <w:p>
            <w:pPr>
              <w:pStyle w:val="TableText"/>
              <w:spacing w:before="184" w:line="215" w:lineRule="auto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(16)      </w:t>
            </w:r>
            <w:r>
              <w:rPr>
                <w:spacing w:val="-1"/>
              </w:rPr>
              <w:t>《浙江省固体废物污染环境防</w:t>
            </w:r>
            <w:r>
              <w:rPr>
                <w:spacing w:val="-2"/>
              </w:rPr>
              <w:t>治条例》（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2013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-2"/>
              </w:rPr>
              <w:t>年修订本</w:t>
            </w:r>
            <w:r>
              <w:rPr>
                <w:spacing w:val="-65"/>
              </w:rPr>
              <w:t>）；</w:t>
            </w:r>
          </w:p>
          <w:p>
            <w:pPr>
              <w:pStyle w:val="TableText"/>
              <w:spacing w:before="181" w:line="215" w:lineRule="auto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</w:rPr>
              <w:t xml:space="preserve">(17)       </w:t>
            </w:r>
            <w:r>
              <w:rPr>
                <w:spacing w:val="-6"/>
              </w:rPr>
              <w:t>《浙江省环境污染监督管理办法（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2014</w:t>
            </w:r>
            <w:r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r>
              <w:rPr>
                <w:spacing w:val="-6"/>
              </w:rPr>
              <w:t>年修正本）》；</w:t>
            </w:r>
          </w:p>
          <w:p>
            <w:pPr>
              <w:pStyle w:val="TableText"/>
              <w:spacing w:before="184" w:line="461" w:lineRule="exact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6"/>
              </w:rPr>
              <w:t xml:space="preserve">(18)      </w:t>
            </w:r>
            <w:r>
              <w:rPr>
                <w:spacing w:val="-1"/>
                <w:position w:val="16"/>
              </w:rPr>
              <w:t>《关于进一步加强建设项目固体废物环境管理的通知》（省环保</w:t>
            </w:r>
            <w:r>
              <w:rPr>
                <w:spacing w:val="-2"/>
                <w:position w:val="16"/>
              </w:rPr>
              <w:t>厅浙</w:t>
            </w:r>
          </w:p>
          <w:p>
            <w:pPr>
              <w:pStyle w:val="TableText"/>
              <w:spacing w:line="215" w:lineRule="auto"/>
              <w:ind w:left="327"/>
            </w:pPr>
            <w:r>
              <w:rPr>
                <w:spacing w:val="1"/>
              </w:rPr>
              <w:t>环发</w:t>
            </w:r>
            <w:r>
              <w:rPr>
                <w:rFonts w:ascii="Times New Roman" w:eastAsia="Times New Roman" w:hAnsi="Times New Roman" w:cs="Times New Roman"/>
                <w:spacing w:val="1"/>
              </w:rPr>
              <w:t>[2009]76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1"/>
              </w:rPr>
              <w:t>号</w:t>
            </w:r>
            <w:r>
              <w:rPr>
                <w:spacing w:val="-64"/>
              </w:rPr>
              <w:t>）；</w:t>
            </w:r>
          </w:p>
          <w:p>
            <w:pPr>
              <w:pStyle w:val="TableText"/>
              <w:spacing w:before="183" w:line="461" w:lineRule="exact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position w:val="17"/>
              </w:rPr>
              <w:t xml:space="preserve">(19)      </w:t>
            </w:r>
            <w:r>
              <w:rPr>
                <w:spacing w:val="5"/>
                <w:position w:val="17"/>
              </w:rPr>
              <w:t>《关于进一步建立完善建设项目环评审批污染物总量削减替代区域</w:t>
            </w:r>
          </w:p>
          <w:p>
            <w:pPr>
              <w:pStyle w:val="TableText"/>
              <w:spacing w:before="1" w:line="215" w:lineRule="auto"/>
              <w:ind w:left="348"/>
            </w:pPr>
            <w:r>
              <w:rPr>
                <w:spacing w:val="-1"/>
              </w:rPr>
              <w:t>限批等制度的通知》（省环保厅浙环发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[2009]77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-1"/>
              </w:rPr>
              <w:t>号</w:t>
            </w:r>
            <w:r>
              <w:rPr>
                <w:spacing w:val="-62"/>
              </w:rPr>
              <w:t>）；</w:t>
            </w:r>
          </w:p>
          <w:p>
            <w:pPr>
              <w:pStyle w:val="TableText"/>
              <w:spacing w:before="183" w:line="461" w:lineRule="exact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6"/>
              </w:rPr>
              <w:t xml:space="preserve">(20)      </w:t>
            </w:r>
            <w:r>
              <w:rPr>
                <w:spacing w:val="-1"/>
                <w:position w:val="16"/>
              </w:rPr>
              <w:t>《浙江省建设项目主要污染物总量准入审</w:t>
            </w:r>
            <w:r>
              <w:rPr>
                <w:spacing w:val="-2"/>
                <w:position w:val="16"/>
              </w:rPr>
              <w:t>核办法（试行）》（浙环发</w:t>
            </w:r>
          </w:p>
          <w:p>
            <w:pPr>
              <w:pStyle w:val="TableText"/>
              <w:spacing w:line="215" w:lineRule="auto"/>
              <w:ind w:left="338"/>
            </w:pPr>
            <w:r>
              <w:rPr>
                <w:rFonts w:ascii="Times New Roman" w:eastAsia="Times New Roman" w:hAnsi="Times New Roman" w:cs="Times New Roman"/>
                <w:spacing w:val="-2"/>
              </w:rPr>
              <w:t>[2012]10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-2"/>
              </w:rPr>
              <w:t>号</w:t>
            </w:r>
            <w:r>
              <w:rPr>
                <w:spacing w:val="-62"/>
              </w:rPr>
              <w:t>）；</w:t>
            </w:r>
          </w:p>
          <w:p>
            <w:pPr>
              <w:pStyle w:val="TableText"/>
              <w:spacing w:before="184" w:line="215" w:lineRule="auto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(21)      </w:t>
            </w:r>
            <w:r>
              <w:rPr>
                <w:spacing w:val="-1"/>
              </w:rPr>
              <w:t>《绍兴市建设项目环评审批污染物排放总量削减替代制度》（绍市环</w:t>
            </w:r>
          </w:p>
          <w:p>
            <w:pPr>
              <w:pStyle w:val="TableText"/>
              <w:spacing w:before="181" w:line="215" w:lineRule="auto"/>
              <w:ind w:left="331"/>
            </w:pPr>
            <w:r>
              <w:rPr>
                <w:spacing w:val="1"/>
              </w:rPr>
              <w:t>发</w:t>
            </w:r>
            <w:r>
              <w:rPr>
                <w:rFonts w:ascii="Times New Roman" w:eastAsia="Times New Roman" w:hAnsi="Times New Roman" w:cs="Times New Roman"/>
                <w:spacing w:val="1"/>
              </w:rPr>
              <w:t>[2010]25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1"/>
              </w:rPr>
              <w:t>号文附件</w:t>
            </w:r>
            <w:r>
              <w:rPr>
                <w:spacing w:val="-60"/>
              </w:rPr>
              <w:t>）；</w:t>
            </w:r>
          </w:p>
          <w:p>
            <w:pPr>
              <w:pStyle w:val="TableText"/>
              <w:spacing w:before="72" w:line="328" w:lineRule="auto"/>
              <w:ind w:left="326" w:right="214" w:firstLine="45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(22)    </w:t>
            </w:r>
            <w:hyperlink r:id="rId5" w:history="1">
              <w:r>
                <w:rPr>
                  <w:spacing w:val="9"/>
                </w:rPr>
                <w:t>《转发环境保护部关于切实</w:t>
              </w:r>
              <w:r>
                <w:rPr>
                  <w:spacing w:val="8"/>
                </w:rPr>
                <w:t>加强风险防范严格环境影响评价管理的</w:t>
              </w:r>
            </w:hyperlink>
            <w:r>
              <w:t xml:space="preserve"> </w:t>
            </w:r>
            <w:hyperlink r:id="rId5" w:history="1">
              <w:r>
                <w:rPr>
                  <w:spacing w:val="-4"/>
                </w:rPr>
                <w:t>通知》（浙环办函</w:t>
              </w:r>
              <w:r>
                <w:rPr>
                  <w:rFonts w:ascii="Times New Roman" w:eastAsia="Times New Roman" w:hAnsi="Times New Roman" w:cs="Times New Roman"/>
                  <w:spacing w:val="-4"/>
                </w:rPr>
                <w:t>[2012]280</w:t>
              </w:r>
              <w:r>
                <w:rPr>
                  <w:rFonts w:ascii="Times New Roman" w:eastAsia="Times New Roman" w:hAnsi="Times New Roman" w:cs="Times New Roman"/>
                  <w:spacing w:val="25"/>
                  <w:w w:val="101"/>
                </w:rPr>
                <w:t xml:space="preserve"> </w:t>
              </w:r>
              <w:r>
                <w:rPr>
                  <w:spacing w:val="-4"/>
                </w:rPr>
                <w:t>号</w:t>
              </w:r>
              <w:r>
                <w:rPr>
                  <w:spacing w:val="-61"/>
                </w:rPr>
                <w:t>）；</w:t>
              </w:r>
            </w:hyperlink>
          </w:p>
          <w:p>
            <w:pPr>
              <w:pStyle w:val="TableText"/>
              <w:spacing w:before="183" w:line="461" w:lineRule="exact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2"/>
                <w:position w:val="16"/>
              </w:rPr>
              <w:t xml:space="preserve">(23)      </w:t>
            </w:r>
            <w:r>
              <w:rPr>
                <w:spacing w:val="12"/>
                <w:position w:val="16"/>
              </w:rPr>
              <w:t>《浙江省企业事业单位突发</w:t>
            </w:r>
            <w:r>
              <w:rPr>
                <w:spacing w:val="11"/>
                <w:position w:val="16"/>
              </w:rPr>
              <w:t>环境事件应急预案备案管理实施办法</w:t>
            </w:r>
          </w:p>
          <w:p>
            <w:pPr>
              <w:pStyle w:val="TableText"/>
              <w:spacing w:before="1" w:line="220" w:lineRule="auto"/>
              <w:ind w:left="334"/>
            </w:pPr>
            <w:r>
              <w:rPr>
                <w:spacing w:val="-10"/>
              </w:rPr>
              <w:t>（试行）》（浙环函〔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2015</w:t>
            </w:r>
            <w:r>
              <w:rPr>
                <w:spacing w:val="-10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195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</w:rPr>
              <w:t xml:space="preserve"> </w:t>
            </w:r>
            <w:r>
              <w:rPr>
                <w:spacing w:val="-10"/>
              </w:rPr>
              <w:t>号</w:t>
            </w:r>
            <w:r>
              <w:rPr>
                <w:spacing w:val="-59"/>
              </w:rPr>
              <w:t>）；</w:t>
            </w:r>
          </w:p>
          <w:p>
            <w:pPr>
              <w:pStyle w:val="TableText"/>
              <w:spacing w:before="176" w:line="461" w:lineRule="exact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position w:val="16"/>
              </w:rPr>
              <w:t xml:space="preserve">(24)    </w:t>
            </w:r>
            <w:r>
              <w:rPr>
                <w:spacing w:val="9"/>
                <w:position w:val="16"/>
              </w:rPr>
              <w:t>关于印发《浙江省企业突发</w:t>
            </w:r>
            <w:r>
              <w:rPr>
                <w:spacing w:val="8"/>
                <w:position w:val="16"/>
              </w:rPr>
              <w:t>环境事件应急预案编制导则》等技术规</w:t>
            </w:r>
          </w:p>
          <w:p>
            <w:pPr>
              <w:pStyle w:val="TableText"/>
              <w:spacing w:before="1" w:line="212" w:lineRule="auto"/>
              <w:ind w:left="333"/>
            </w:pPr>
            <w:r>
              <w:rPr>
                <w:spacing w:val="2"/>
              </w:rPr>
              <w:t>范的通知浙环办函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(2015)146</w:t>
            </w:r>
            <w:r>
              <w:rPr>
                <w:rFonts w:ascii="Times New Roman" w:eastAsia="Times New Roman" w:hAnsi="Times New Roman" w:cs="Times New Roman"/>
                <w:spacing w:val="40"/>
                <w:w w:val="101"/>
              </w:rPr>
              <w:t xml:space="preserve"> </w:t>
            </w:r>
            <w:r>
              <w:rPr>
                <w:spacing w:val="2"/>
              </w:rPr>
              <w:t>号；</w:t>
            </w:r>
          </w:p>
          <w:p>
            <w:pPr>
              <w:pStyle w:val="TableText"/>
              <w:spacing w:before="187" w:line="461" w:lineRule="exact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6"/>
              </w:rPr>
              <w:t xml:space="preserve">(25)      </w:t>
            </w:r>
            <w:r>
              <w:rPr>
                <w:spacing w:val="-1"/>
                <w:position w:val="16"/>
              </w:rPr>
              <w:t>《关于市区工业企业环评审批和环保验收有关问题的</w:t>
            </w:r>
            <w:r>
              <w:rPr>
                <w:spacing w:val="-2"/>
                <w:position w:val="16"/>
              </w:rPr>
              <w:t>意见》（绍市环</w:t>
            </w:r>
          </w:p>
          <w:p>
            <w:pPr>
              <w:pStyle w:val="TableText"/>
              <w:spacing w:line="215" w:lineRule="auto"/>
              <w:ind w:left="331"/>
            </w:pPr>
            <w:r>
              <w:t>发</w:t>
            </w:r>
            <w:r>
              <w:rPr>
                <w:rFonts w:ascii="Times New Roman" w:eastAsia="Times New Roman" w:hAnsi="Times New Roman" w:cs="Times New Roman"/>
              </w:rPr>
              <w:t>[2012]39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t>号</w:t>
            </w:r>
            <w:r>
              <w:rPr>
                <w:spacing w:val="-64"/>
              </w:rPr>
              <w:t>）；</w:t>
            </w:r>
          </w:p>
          <w:p>
            <w:pPr>
              <w:pStyle w:val="TableText"/>
              <w:spacing w:before="184" w:line="215" w:lineRule="auto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2"/>
              </w:rPr>
              <w:t xml:space="preserve">(26)       </w:t>
            </w:r>
            <w:r>
              <w:rPr>
                <w:spacing w:val="-12"/>
              </w:rPr>
              <w:t>《产业结构调整指导目录（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2011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12"/>
              </w:rPr>
              <w:t>年本</w:t>
            </w:r>
            <w:r>
              <w:rPr>
                <w:spacing w:val="28"/>
              </w:rPr>
              <w:t>）（</w:t>
            </w:r>
            <w:r>
              <w:rPr>
                <w:spacing w:val="-12"/>
              </w:rPr>
              <w:t>修正）》；</w:t>
            </w:r>
          </w:p>
        </w:tc>
      </w:tr>
    </w:tbl>
    <w:p>
      <w:pPr>
        <w:sectPr>
          <w:pgSz w:w="11907" w:h="16841"/>
          <w:pgMar w:top="950" w:right="1478" w:bottom="0" w:left="1481" w:header="0" w:footer="0" w:gutter="0"/>
          <w:pgNumType w:start="11"/>
          <w:cols w:space="708"/>
        </w:sectPr>
      </w:pPr>
    </w:p>
    <w:p>
      <w:pPr>
        <w:spacing w:before="16" w:line="194" w:lineRule="auto"/>
        <w:ind w:left="224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4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type w:val="nextPage"/>
          <w:pgSz w:w="11907" w:h="16841"/>
          <w:pgMar w:top="950" w:right="1478" w:bottom="0" w:left="1481" w:header="0" w:footer="0" w:gutter="0"/>
          <w:pgNumType w:start="12"/>
          <w:cols w:space="708"/>
          <w:titlePg w:val="0"/>
        </w:sectPr>
      </w:pPr>
    </w:p>
    <w:p>
      <w:pPr>
        <w:spacing w:before="47" w:line="219" w:lineRule="auto"/>
        <w:ind w:left="35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建设项目基本情况</w:t>
      </w:r>
    </w:p>
    <w:tbl>
      <w:tblPr>
        <w:tblStyle w:val="TableNormal7"/>
        <w:tblW w:w="894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41"/>
      </w:tblGrid>
      <w:tr>
        <w:tblPrEx>
          <w:tblW w:w="894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41" w:type="dxa"/>
            <w:vAlign w:val="top"/>
          </w:tcPr>
          <w:p>
            <w:pPr>
              <w:pStyle w:val="TableText"/>
              <w:spacing w:before="196" w:line="461" w:lineRule="exact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position w:val="17"/>
              </w:rPr>
              <w:t xml:space="preserve">(27)    </w:t>
            </w:r>
            <w:r>
              <w:rPr>
                <w:spacing w:val="6"/>
                <w:position w:val="17"/>
              </w:rPr>
              <w:t>《部分工业行业淘汰落后生产工艺装备和产品指导目录</w:t>
            </w:r>
            <w:r>
              <w:rPr>
                <w:rFonts w:ascii="Times New Roman" w:eastAsia="Times New Roman" w:hAnsi="Times New Roman" w:cs="Times New Roman"/>
                <w:spacing w:val="6"/>
                <w:position w:val="17"/>
              </w:rPr>
              <w:t xml:space="preserve">(2010  </w:t>
            </w:r>
            <w:r>
              <w:rPr>
                <w:spacing w:val="6"/>
                <w:position w:val="17"/>
              </w:rPr>
              <w:t>年本</w:t>
            </w:r>
            <w:r>
              <w:rPr>
                <w:rFonts w:ascii="Times New Roman" w:eastAsia="Times New Roman" w:hAnsi="Times New Roman" w:cs="Times New Roman"/>
                <w:spacing w:val="6"/>
                <w:position w:val="17"/>
              </w:rPr>
              <w:t>)</w:t>
            </w:r>
            <w:r>
              <w:rPr>
                <w:spacing w:val="6"/>
                <w:position w:val="17"/>
              </w:rPr>
              <w:t>》</w:t>
            </w:r>
          </w:p>
          <w:p>
            <w:pPr>
              <w:pStyle w:val="TableText"/>
              <w:spacing w:line="215" w:lineRule="auto"/>
              <w:ind w:left="334"/>
            </w:pPr>
            <w:r>
              <w:rPr>
                <w:spacing w:val="-1"/>
              </w:rPr>
              <w:t>（工产业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[2010]</w:t>
            </w:r>
            <w:r>
              <w:rPr>
                <w:spacing w:val="-1"/>
              </w:rPr>
              <w:t>第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122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-1"/>
              </w:rPr>
              <w:t>号</w:t>
            </w:r>
            <w:r>
              <w:rPr>
                <w:spacing w:val="-60"/>
              </w:rPr>
              <w:t>）；</w:t>
            </w:r>
          </w:p>
          <w:p>
            <w:pPr>
              <w:pStyle w:val="TableText"/>
              <w:spacing w:before="183" w:line="460" w:lineRule="exact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1"/>
                <w:position w:val="16"/>
              </w:rPr>
              <w:t xml:space="preserve">(28)       </w:t>
            </w:r>
            <w:r>
              <w:rPr>
                <w:spacing w:val="-11"/>
                <w:position w:val="16"/>
              </w:rPr>
              <w:t>《浙江省淘汰落后生产能力指导目录</w:t>
            </w:r>
            <w:r>
              <w:rPr>
                <w:spacing w:val="-12"/>
                <w:position w:val="16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2"/>
                <w:position w:val="16"/>
              </w:rPr>
              <w:t>2012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position w:val="16"/>
              </w:rPr>
              <w:t xml:space="preserve"> </w:t>
            </w:r>
            <w:r>
              <w:rPr>
                <w:spacing w:val="-12"/>
                <w:position w:val="16"/>
              </w:rPr>
              <w:t>年本）》（浙淘汰办〔</w:t>
            </w:r>
            <w:r>
              <w:rPr>
                <w:rFonts w:ascii="Times New Roman" w:eastAsia="Times New Roman" w:hAnsi="Times New Roman" w:cs="Times New Roman"/>
                <w:spacing w:val="-12"/>
                <w:position w:val="16"/>
              </w:rPr>
              <w:t>2012</w:t>
            </w:r>
            <w:r>
              <w:rPr>
                <w:spacing w:val="-12"/>
                <w:position w:val="16"/>
              </w:rPr>
              <w:t>〕</w:t>
            </w:r>
          </w:p>
          <w:p>
            <w:pPr>
              <w:pStyle w:val="TableText"/>
              <w:spacing w:before="1" w:line="218" w:lineRule="auto"/>
              <w:ind w:left="346"/>
            </w:pPr>
            <w:r>
              <w:rPr>
                <w:rFonts w:ascii="Times New Roman" w:eastAsia="Times New Roman" w:hAnsi="Times New Roman" w:cs="Times New Roman"/>
                <w:spacing w:val="-21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-21"/>
              </w:rPr>
              <w:t>号文附件</w:t>
            </w:r>
            <w:r>
              <w:rPr>
                <w:spacing w:val="-12"/>
              </w:rPr>
              <w:t>）；</w:t>
            </w:r>
          </w:p>
          <w:p>
            <w:pPr>
              <w:pStyle w:val="TableText"/>
              <w:spacing w:before="179" w:line="215" w:lineRule="auto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</w:rPr>
              <w:t xml:space="preserve">(29)       </w:t>
            </w:r>
            <w:r>
              <w:rPr>
                <w:spacing w:val="-6"/>
              </w:rPr>
              <w:t>《绍兴市产业结构调</w:t>
            </w:r>
            <w:r>
              <w:rPr>
                <w:spacing w:val="-7"/>
              </w:rPr>
              <w:t>整导向目录（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2010-2011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7"/>
              </w:rPr>
              <w:t>年）》；</w:t>
            </w:r>
          </w:p>
          <w:p>
            <w:pPr>
              <w:pStyle w:val="TableText"/>
              <w:spacing w:before="181" w:line="463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17"/>
              </w:rPr>
              <w:t xml:space="preserve">(30)   </w:t>
            </w:r>
            <w:r>
              <w:rPr>
                <w:spacing w:val="-2"/>
                <w:position w:val="17"/>
              </w:rPr>
              <w:t>《绍兴市强制淘汰落后产能目录</w:t>
            </w:r>
            <w:r>
              <w:rPr>
                <w:spacing w:val="-4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2011</w:t>
            </w:r>
            <w:r>
              <w:rPr>
                <w:rFonts w:ascii="Times New Roman" w:eastAsia="Times New Roman" w:hAnsi="Times New Roman" w:cs="Times New Roman"/>
                <w:spacing w:val="18"/>
                <w:position w:val="17"/>
              </w:rPr>
              <w:t xml:space="preserve"> </w:t>
            </w:r>
            <w:r>
              <w:rPr>
                <w:spacing w:val="-2"/>
                <w:position w:val="17"/>
              </w:rPr>
              <w:t>年本》</w:t>
            </w:r>
            <w:r>
              <w:rPr>
                <w:spacing w:val="-3"/>
                <w:position w:val="17"/>
              </w:rPr>
              <w:t>（绍政办发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[2011]135</w:t>
            </w:r>
            <w:r>
              <w:rPr>
                <w:rFonts w:ascii="Times New Roman" w:eastAsia="Times New Roman" w:hAnsi="Times New Roman" w:cs="Times New Roman"/>
                <w:spacing w:val="24"/>
                <w:position w:val="17"/>
              </w:rPr>
              <w:t xml:space="preserve"> </w:t>
            </w:r>
            <w:r>
              <w:rPr>
                <w:spacing w:val="-3"/>
                <w:position w:val="17"/>
              </w:rPr>
              <w:t>号</w:t>
            </w:r>
            <w:r>
              <w:rPr>
                <w:spacing w:val="-65"/>
                <w:position w:val="17"/>
              </w:rPr>
              <w:t>）；</w:t>
            </w:r>
          </w:p>
          <w:p>
            <w:pPr>
              <w:pStyle w:val="TableText"/>
              <w:spacing w:before="1" w:line="219" w:lineRule="auto"/>
              <w:ind w:left="22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1.2.2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     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技术规范</w:t>
            </w:r>
          </w:p>
          <w:p>
            <w:pPr>
              <w:pStyle w:val="TableText"/>
              <w:spacing w:before="176" w:line="338" w:lineRule="auto"/>
              <w:ind w:left="322" w:right="149" w:firstLine="46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(1) </w:t>
            </w:r>
            <w:r>
              <w:rPr>
                <w:spacing w:val="1"/>
              </w:rPr>
              <w:t>国家环保部（原国家环保总局）《环境影响评价技术导则》</w:t>
            </w:r>
            <w:r>
              <w:rPr>
                <w:rFonts w:ascii="Times New Roman" w:eastAsia="Times New Roman" w:hAnsi="Times New Roman" w:cs="Times New Roman"/>
              </w:rPr>
              <w:t>HJ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2.1-2016</w:t>
            </w:r>
            <w:r>
              <w:rPr>
                <w:spacing w:val="1"/>
              </w:rPr>
              <w:t>，</w:t>
            </w:r>
            <w:r>
              <w:rPr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HJ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2.2-2008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1"/>
              </w:rPr>
              <w:t>，</w:t>
            </w:r>
            <w:r>
              <w:rPr>
                <w:rFonts w:ascii="Times New Roman" w:eastAsia="Times New Roman" w:hAnsi="Times New Roman" w:cs="Times New Roman"/>
              </w:rPr>
              <w:t>HJ</w:t>
            </w:r>
            <w:r>
              <w:rPr>
                <w:rFonts w:ascii="Times New Roman" w:eastAsia="Times New Roman" w:hAnsi="Times New Roman" w:cs="Times New Roman"/>
                <w:spacing w:val="1"/>
              </w:rPr>
              <w:t>/T2.3-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1993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1"/>
              </w:rPr>
              <w:t>，</w:t>
            </w:r>
            <w:r>
              <w:rPr>
                <w:rFonts w:ascii="Times New Roman" w:eastAsia="Times New Roman" w:hAnsi="Times New Roman" w:cs="Times New Roman"/>
              </w:rPr>
              <w:t>HJ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2.4-2009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1"/>
              </w:rPr>
              <w:t>，</w:t>
            </w:r>
            <w:r>
              <w:rPr>
                <w:rFonts w:ascii="Times New Roman" w:eastAsia="Times New Roman" w:hAnsi="Times New Roman" w:cs="Times New Roman"/>
              </w:rPr>
              <w:t>HJ</w:t>
            </w:r>
            <w:r>
              <w:rPr>
                <w:rFonts w:ascii="Times New Roman" w:eastAsia="Times New Roman" w:hAnsi="Times New Roman" w:cs="Times New Roman"/>
                <w:spacing w:val="1"/>
              </w:rPr>
              <w:t>610-2016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1"/>
              </w:rPr>
              <w:t>，</w:t>
            </w:r>
            <w:r>
              <w:rPr>
                <w:rFonts w:ascii="Times New Roman" w:eastAsia="Times New Roman" w:hAnsi="Times New Roman" w:cs="Times New Roman"/>
              </w:rPr>
              <w:t>HJ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19-2011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 </w:t>
            </w:r>
            <w:r>
              <w:rPr>
                <w:spacing w:val="1"/>
              </w:rPr>
              <w:t>以及《</w:t>
            </w:r>
            <w:r>
              <w:t xml:space="preserve">建设 </w:t>
            </w:r>
            <w:hyperlink r:id="rId6" w:history="1">
              <w:r>
                <w:rPr>
                  <w:spacing w:val="-13"/>
                </w:rPr>
                <w:t>项目环境风险评价技术导则》（</w:t>
              </w:r>
              <w:r>
                <w:rPr>
                  <w:rFonts w:ascii="Times New Roman" w:eastAsia="Times New Roman" w:hAnsi="Times New Roman" w:cs="Times New Roman"/>
                  <w:spacing w:val="-13"/>
                </w:rPr>
                <w:t>HJ/T</w:t>
              </w:r>
              <w:r>
                <w:rPr>
                  <w:rFonts w:ascii="Times New Roman" w:eastAsia="Times New Roman" w:hAnsi="Times New Roman" w:cs="Times New Roman"/>
                  <w:spacing w:val="28"/>
                  <w:w w:val="101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spacing w:val="-13"/>
                </w:rPr>
                <w:t>169-2004</w:t>
              </w:r>
              <w:r>
                <w:rPr>
                  <w:spacing w:val="-13"/>
                </w:rPr>
                <w:t>）、</w:t>
              </w:r>
            </w:hyperlink>
            <w:r>
              <w:rPr>
                <w:spacing w:val="-13"/>
              </w:rPr>
              <w:t>《固体废物鉴别导则（</w:t>
            </w:r>
            <w:r>
              <w:rPr>
                <w:spacing w:val="-14"/>
              </w:rPr>
              <w:t>试行）》；</w:t>
            </w:r>
          </w:p>
          <w:p>
            <w:pPr>
              <w:pStyle w:val="TableText"/>
              <w:spacing w:before="69" w:line="460" w:lineRule="exact"/>
              <w:ind w:left="7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16"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0"/>
                <w:position w:val="16"/>
              </w:rPr>
              <w:t xml:space="preserve"> </w:t>
            </w:r>
            <w:r>
              <w:rPr>
                <w:spacing w:val="1"/>
                <w:position w:val="16"/>
              </w:rPr>
              <w:t>浙江省环境保护局《浙江省建设项目环境影响评价技术要点》，</w:t>
            </w:r>
            <w:r>
              <w:rPr>
                <w:rFonts w:ascii="Times New Roman" w:eastAsia="Times New Roman" w:hAnsi="Times New Roman" w:cs="Times New Roman"/>
                <w:spacing w:val="1"/>
                <w:position w:val="16"/>
              </w:rPr>
              <w:t>20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>05.5.4</w:t>
            </w:r>
          </w:p>
          <w:p>
            <w:pPr>
              <w:pStyle w:val="TableText"/>
              <w:spacing w:before="1" w:line="219" w:lineRule="auto"/>
              <w:ind w:left="328"/>
            </w:pPr>
            <w:r>
              <w:rPr>
                <w:spacing w:val="-8"/>
              </w:rPr>
              <w:t xml:space="preserve">修订，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2005.5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-8"/>
              </w:rPr>
              <w:t>施行。</w:t>
            </w:r>
          </w:p>
          <w:p>
            <w:pPr>
              <w:pStyle w:val="TableText"/>
              <w:spacing w:before="178" w:line="219" w:lineRule="auto"/>
              <w:ind w:left="22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1.2.3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    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技术文件及其它依据</w:t>
            </w:r>
          </w:p>
          <w:p>
            <w:pPr>
              <w:pStyle w:val="TableText"/>
              <w:spacing w:before="176" w:line="463" w:lineRule="exact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position w:val="17"/>
              </w:rPr>
              <w:t>(1)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0"/>
                <w:w w:val="101"/>
                <w:position w:val="17"/>
              </w:rPr>
              <w:t xml:space="preserve">  </w:t>
            </w:r>
            <w:r>
              <w:rPr>
                <w:spacing w:val="4"/>
                <w:position w:val="17"/>
              </w:rPr>
              <w:t>绍兴市越城区经济和信息化局联系单；</w:t>
            </w:r>
          </w:p>
          <w:p>
            <w:pPr>
              <w:pStyle w:val="TableText"/>
              <w:spacing w:before="1" w:line="212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8"/>
              </w:rPr>
              <w:t xml:space="preserve">  </w:t>
            </w:r>
            <w:r>
              <w:rPr>
                <w:spacing w:val="-1"/>
              </w:rPr>
              <w:t>《绍兴市城市总体规划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(2011-2020)</w:t>
            </w:r>
            <w:r>
              <w:rPr>
                <w:spacing w:val="-2"/>
              </w:rPr>
              <w:t>》；</w:t>
            </w:r>
          </w:p>
          <w:p>
            <w:pPr>
              <w:pStyle w:val="TableText"/>
              <w:spacing w:before="185" w:line="215" w:lineRule="auto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(3)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</w:rPr>
              <w:t xml:space="preserve">  </w:t>
            </w:r>
            <w:r>
              <w:rPr>
                <w:spacing w:val="-5"/>
              </w:rPr>
              <w:t>《绍兴市环境功能区规划》（浙政函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[2016]111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-5"/>
              </w:rPr>
              <w:t>号</w:t>
            </w:r>
            <w:r>
              <w:rPr>
                <w:spacing w:val="-65"/>
              </w:rPr>
              <w:t>）；</w:t>
            </w:r>
          </w:p>
          <w:p>
            <w:pPr>
              <w:pStyle w:val="TableText"/>
              <w:spacing w:before="184" w:line="460" w:lineRule="exact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7"/>
              </w:rPr>
              <w:t>(4)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5"/>
                <w:w w:val="101"/>
                <w:position w:val="17"/>
              </w:rPr>
              <w:t xml:space="preserve">  </w:t>
            </w:r>
            <w:r>
              <w:rPr>
                <w:spacing w:val="-1"/>
                <w:position w:val="17"/>
              </w:rPr>
              <w:t>《浙江省水功能区水环境功能区划分方案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(2015)</w:t>
            </w:r>
            <w:r>
              <w:rPr>
                <w:spacing w:val="-1"/>
                <w:position w:val="17"/>
              </w:rPr>
              <w:t>》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(</w:t>
            </w:r>
            <w:r>
              <w:rPr>
                <w:spacing w:val="-1"/>
                <w:position w:val="17"/>
              </w:rPr>
              <w:t>浙政函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[2015]71</w:t>
            </w:r>
            <w:r>
              <w:rPr>
                <w:rFonts w:ascii="Times New Roman" w:eastAsia="Times New Roman" w:hAnsi="Times New Roman" w:cs="Times New Roman"/>
                <w:spacing w:val="17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号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 xml:space="preserve"> </w:t>
            </w:r>
            <w:r>
              <w:rPr>
                <w:spacing w:val="-2"/>
                <w:position w:val="17"/>
              </w:rPr>
              <w:t>；</w:t>
            </w:r>
          </w:p>
          <w:p>
            <w:pPr>
              <w:pStyle w:val="TableText"/>
              <w:spacing w:before="1" w:line="215" w:lineRule="auto"/>
              <w:ind w:left="75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>(5)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</w:rPr>
              <w:t xml:space="preserve"> </w:t>
            </w:r>
            <w:r>
              <w:rPr>
                <w:spacing w:val="5"/>
              </w:rPr>
              <w:t>绍兴市声环境和空气环境质量功能区划分方案；</w:t>
            </w:r>
          </w:p>
          <w:p>
            <w:pPr>
              <w:pStyle w:val="TableText"/>
              <w:spacing w:before="183" w:line="443" w:lineRule="exact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position w:val="15"/>
              </w:rPr>
              <w:t xml:space="preserve">(6) </w:t>
            </w:r>
            <w:r>
              <w:rPr>
                <w:spacing w:val="4"/>
                <w:position w:val="15"/>
              </w:rPr>
              <w:t>绍兴鲁府酒业有限公司提供的有关基础资料。</w:t>
            </w:r>
          </w:p>
          <w:p>
            <w:pPr>
              <w:pStyle w:val="TableText"/>
              <w:spacing w:before="1" w:line="218" w:lineRule="auto"/>
              <w:ind w:left="224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8"/>
                <w:szCs w:val="28"/>
              </w:rPr>
              <w:t xml:space="preserve">1.3  </w:t>
            </w:r>
            <w:r>
              <w:rPr>
                <w:spacing w:val="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评价工作指导思想和重点</w:t>
            </w:r>
          </w:p>
          <w:p>
            <w:pPr>
              <w:pStyle w:val="TableText"/>
              <w:spacing w:before="188" w:line="338" w:lineRule="auto"/>
              <w:ind w:left="216" w:right="223" w:firstLine="492"/>
            </w:pPr>
            <w:r>
              <w:t>通过对项目所在地区自然环境和社会环境的调查，</w:t>
            </w:r>
            <w:r>
              <w:rPr>
                <w:spacing w:val="-48"/>
              </w:rPr>
              <w:t xml:space="preserve"> </w:t>
            </w:r>
            <w:r>
              <w:t xml:space="preserve">从项目运营期对地表水、 </w:t>
            </w:r>
            <w:r>
              <w:rPr>
                <w:spacing w:val="6"/>
              </w:rPr>
              <w:t xml:space="preserve">大气、声环境、生态环境等正负两方面的影响进行评价，从环境保护角度论证 </w:t>
            </w:r>
            <w:r>
              <w:rPr>
                <w:spacing w:val="1"/>
              </w:rPr>
              <w:t>项目建设的可行性，</w:t>
            </w:r>
            <w:r>
              <w:rPr>
                <w:spacing w:val="70"/>
              </w:rPr>
              <w:t xml:space="preserve"> </w:t>
            </w:r>
            <w:r>
              <w:rPr>
                <w:spacing w:val="1"/>
              </w:rPr>
              <w:t xml:space="preserve">提出减少环境负影响的措施和建议，为项目环境保护计划 </w:t>
            </w:r>
            <w:r>
              <w:rPr>
                <w:spacing w:val="6"/>
              </w:rPr>
              <w:t>的实施和管理部门的决策提供依据，实现工程建设的经济效益、社会效益与环</w:t>
            </w:r>
          </w:p>
          <w:p>
            <w:pPr>
              <w:pStyle w:val="TableText"/>
              <w:spacing w:line="220" w:lineRule="auto"/>
              <w:ind w:left="216"/>
            </w:pPr>
            <w:r>
              <w:rPr>
                <w:spacing w:val="3"/>
              </w:rPr>
              <w:t>境效益的统一。</w:t>
            </w:r>
          </w:p>
          <w:p>
            <w:pPr>
              <w:pStyle w:val="TableText"/>
              <w:spacing w:before="116" w:line="356" w:lineRule="auto"/>
              <w:ind w:left="215" w:right="313" w:firstLine="494"/>
            </w:pPr>
            <w:r>
              <w:rPr>
                <w:spacing w:val="5"/>
              </w:rPr>
              <w:t>根据项目生产的实际情况、项目的污染特点及项目所在地周围环境特征，</w:t>
            </w:r>
            <w:r>
              <w:rPr>
                <w:spacing w:val="7"/>
              </w:rPr>
              <w:t xml:space="preserve"> </w:t>
            </w:r>
            <w:r>
              <w:rPr>
                <w:spacing w:val="7"/>
              </w:rPr>
              <w:t>环评重点为项目运营期工程分析，通过工程分析确定污染源，分析评价</w:t>
            </w:r>
            <w:r>
              <w:rPr>
                <w:spacing w:val="6"/>
              </w:rPr>
              <w:t>其对周</w:t>
            </w:r>
            <w:r>
              <w:t xml:space="preserve"> </w:t>
            </w:r>
            <w:r>
              <w:rPr>
                <w:spacing w:val="7"/>
              </w:rPr>
              <w:t>围环境的影响并提出切实可行的清洁生产措施和污染防治措施，</w:t>
            </w:r>
            <w:r>
              <w:rPr>
                <w:spacing w:val="6"/>
              </w:rPr>
              <w:t>最大限度地减</w:t>
            </w:r>
          </w:p>
          <w:p>
            <w:pPr>
              <w:pStyle w:val="TableText"/>
              <w:spacing w:line="220" w:lineRule="auto"/>
              <w:ind w:left="219"/>
            </w:pPr>
            <w:r>
              <w:rPr>
                <w:spacing w:val="4"/>
              </w:rPr>
              <w:t>少对周围环境的影响。</w:t>
            </w:r>
          </w:p>
        </w:tc>
      </w:tr>
    </w:tbl>
    <w:p>
      <w:pPr>
        <w:sectPr>
          <w:pgSz w:w="11907" w:h="16841"/>
          <w:pgMar w:top="950" w:right="1468" w:bottom="0" w:left="1481" w:header="0" w:footer="0" w:gutter="0"/>
          <w:pgNumType w:start="13"/>
          <w:cols w:space="708"/>
        </w:sectPr>
      </w:pPr>
    </w:p>
    <w:p>
      <w:pPr>
        <w:spacing w:before="16" w:line="194" w:lineRule="auto"/>
        <w:ind w:left="224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5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type w:val="nextPage"/>
          <w:pgSz w:w="11907" w:h="16841"/>
          <w:pgMar w:top="950" w:right="1468" w:bottom="0" w:left="1481" w:header="0" w:footer="0" w:gutter="0"/>
          <w:pgNumType w:start="14"/>
          <w:cols w:space="708"/>
          <w:titlePg w:val="0"/>
        </w:sectPr>
      </w:pPr>
    </w:p>
    <w:p>
      <w:pPr>
        <w:spacing w:before="47" w:line="219" w:lineRule="auto"/>
        <w:ind w:left="35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建设项目基本情况</w:t>
      </w:r>
    </w:p>
    <w:p>
      <w:pPr>
        <w:spacing w:line="34" w:lineRule="exact"/>
      </w:pPr>
    </w:p>
    <w:tbl>
      <w:tblPr>
        <w:tblStyle w:val="TableNormal8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294" w:line="219" w:lineRule="auto"/>
              <w:ind w:left="224"/>
              <w:outlineLvl w:val="0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8"/>
                <w:szCs w:val="28"/>
              </w:rPr>
              <w:t xml:space="preserve">1.4  </w:t>
            </w:r>
            <w:r>
              <w:rPr>
                <w:spacing w:val="5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与本项目有关的原有污染情况及主要环境问题</w:t>
            </w:r>
          </w:p>
          <w:p>
            <w:pPr>
              <w:pStyle w:val="TableText"/>
              <w:spacing w:before="265" w:line="355" w:lineRule="auto"/>
              <w:ind w:left="215" w:right="316" w:firstLine="495"/>
            </w:pPr>
            <w:r>
              <w:rPr>
                <w:spacing w:val="-5"/>
              </w:rPr>
              <w:t>本项目为异地搬迁，</w:t>
            </w:r>
            <w:r>
              <w:rPr>
                <w:spacing w:val="56"/>
              </w:rPr>
              <w:t xml:space="preserve"> </w:t>
            </w:r>
            <w:r>
              <w:rPr>
                <w:spacing w:val="-5"/>
              </w:rPr>
              <w:t>原址位于绍兴市袍江新区荷湖路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-6"/>
              </w:rPr>
              <w:t>号（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</w:rPr>
              <w:t xml:space="preserve"> </w:t>
            </w:r>
            <w:r>
              <w:rPr>
                <w:spacing w:val="-6"/>
              </w:rPr>
              <w:t>幢</w:t>
            </w:r>
            <w:r>
              <w:rPr>
                <w:spacing w:val="-27"/>
              </w:rPr>
              <w:t>），</w:t>
            </w:r>
            <w:r>
              <w:rPr>
                <w:spacing w:val="-6"/>
              </w:rPr>
              <w:t>企业在</w:t>
            </w:r>
            <w:r>
              <w:t xml:space="preserve"> </w:t>
            </w:r>
            <w:r>
              <w:rPr>
                <w:spacing w:val="-2"/>
              </w:rPr>
              <w:t>环评编制前已搬迁完毕，现状厂房已全部腾空，原址厂区未办理环保审批手续，</w:t>
            </w:r>
          </w:p>
          <w:p>
            <w:pPr>
              <w:pStyle w:val="TableText"/>
              <w:spacing w:before="1" w:line="218" w:lineRule="auto"/>
              <w:ind w:left="217"/>
            </w:pPr>
            <w:r>
              <w:rPr>
                <w:spacing w:val="6"/>
              </w:rPr>
              <w:t>经过现场踏勘，已无遗留环境问题，本环评对原有污染物不再进行核查。</w:t>
            </w:r>
          </w:p>
        </w:tc>
      </w:tr>
    </w:tbl>
    <w:p>
      <w:pPr>
        <w:spacing w:before="16" w:line="194" w:lineRule="auto"/>
        <w:ind w:left="224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6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pgSz w:w="11907" w:h="16841"/>
          <w:pgMar w:top="950" w:right="1478" w:bottom="0" w:left="1481" w:header="0" w:footer="0" w:gutter="0"/>
          <w:pgNumType w:start="15"/>
          <w:cols w:space="708"/>
        </w:sectPr>
      </w:pPr>
    </w:p>
    <w:p>
      <w:pPr>
        <w:spacing w:before="59" w:line="213" w:lineRule="auto"/>
        <w:ind w:left="234"/>
        <w:outlineLvl w:val="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4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SimSun" w:eastAsia="SimSun" w:hAnsi="SimSun" w:cs="SimSun"/>
          <w:spacing w:val="143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4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建设项目所在地自然环境及社会环境简况</w:t>
      </w:r>
    </w:p>
    <w:tbl>
      <w:tblPr>
        <w:tblStyle w:val="TableNormal9"/>
        <w:tblW w:w="8928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</w:tblPr>
      <w:tblGrid>
        <w:gridCol w:w="8928"/>
      </w:tblGrid>
      <w:tr>
        <w:tblPrEx>
          <w:tblW w:w="8928" w:type="dxa"/>
          <w:tblInd w:w="10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blBorders>
          <w:tblLayout w:type="fixed"/>
        </w:tblPrEx>
        <w:trPr>
          <w:trHeight w:val="13450"/>
        </w:trPr>
        <w:tc>
          <w:tcPr>
            <w:tcW w:w="8928" w:type="dxa"/>
            <w:vAlign w:val="top"/>
          </w:tcPr>
          <w:p>
            <w:pPr>
              <w:pStyle w:val="TableText"/>
              <w:spacing w:before="188" w:line="219" w:lineRule="auto"/>
              <w:ind w:left="204"/>
              <w:outlineLvl w:val="0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</w:rPr>
              <w:t>2.1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4"/>
                <w:sz w:val="28"/>
                <w:szCs w:val="28"/>
              </w:rPr>
              <w:t xml:space="preserve">  </w:t>
            </w:r>
            <w:r>
              <w:rPr>
                <w:spacing w:val="-3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自然环境简况</w:t>
            </w:r>
          </w:p>
          <w:p>
            <w:pPr>
              <w:pStyle w:val="TableText"/>
              <w:spacing w:before="264" w:line="220" w:lineRule="auto"/>
              <w:ind w:left="20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2.1.1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2"/>
              </w:rPr>
              <w:t xml:space="preserve">     </w:t>
            </w:r>
            <w:r>
              <w:rPr>
                <w:spacing w:val="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地理位置及周围环境</w:t>
            </w:r>
          </w:p>
          <w:p>
            <w:pPr>
              <w:pStyle w:val="TableText"/>
              <w:spacing w:before="175" w:line="350" w:lineRule="auto"/>
              <w:ind w:left="206" w:right="305" w:firstLine="500"/>
            </w:pPr>
            <w:r>
              <w:rPr>
                <w:spacing w:val="7"/>
              </w:rPr>
              <w:t>绍兴位于长江三角洲南翼、宁绍平原西部。东邻宁</w:t>
            </w:r>
            <w:r>
              <w:rPr>
                <w:spacing w:val="6"/>
              </w:rPr>
              <w:t>波、西靠杭州，北与上</w:t>
            </w:r>
            <w:r>
              <w:t xml:space="preserve"> </w:t>
            </w:r>
            <w:r>
              <w:t xml:space="preserve">海相望。区域地理位置东经 </w:t>
            </w:r>
            <w:r>
              <w:rPr>
                <w:rFonts w:ascii="Times New Roman" w:eastAsia="Times New Roman" w:hAnsi="Times New Roman" w:cs="Times New Roman"/>
              </w:rPr>
              <w:t>119°53′02″~121°13′38″</w:t>
            </w:r>
            <w:r>
              <w:t>，</w:t>
            </w:r>
            <w:r>
              <w:rPr>
                <w:spacing w:val="-1"/>
              </w:rPr>
              <w:t>北纬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29°13′38″~30°16′07″</w:t>
            </w:r>
            <w:r>
              <w:rPr>
                <w:spacing w:val="-1"/>
              </w:rPr>
              <w:t>，</w:t>
            </w:r>
          </w:p>
          <w:p>
            <w:pPr>
              <w:pStyle w:val="TableText"/>
              <w:spacing w:line="224" w:lineRule="auto"/>
              <w:ind w:left="215"/>
            </w:pPr>
            <w:r>
              <w:t>总面积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8256km</w:t>
            </w:r>
            <w:r>
              <w:rPr>
                <w:rFonts w:ascii="Times New Roman" w:eastAsia="Times New Roman" w:hAnsi="Times New Roman" w:cs="Times New Roman"/>
                <w:position w:val="10"/>
                <w:sz w:val="16"/>
                <w:szCs w:val="16"/>
              </w:rPr>
              <w:t>2</w:t>
            </w:r>
            <w:r>
              <w:t>。</w:t>
            </w:r>
          </w:p>
          <w:p>
            <w:pPr>
              <w:pStyle w:val="TableText"/>
              <w:spacing w:before="178" w:line="355" w:lineRule="auto"/>
              <w:ind w:left="206" w:right="301" w:firstLine="499"/>
            </w:pPr>
            <w:r>
              <w:rPr>
                <w:spacing w:val="15"/>
              </w:rPr>
              <w:t>绍兴鲁府酒业有限公司租赁位于绍兴市越城</w:t>
            </w:r>
            <w:r>
              <w:rPr>
                <w:spacing w:val="14"/>
              </w:rPr>
              <w:t>区皋埠镇生态产业园临江路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71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1"/>
              </w:rPr>
              <w:t>号绍兴海亿纺织服饰有限公司所有的闲置厂房（共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1"/>
              </w:rPr>
              <w:t>层</w:t>
            </w:r>
            <w:r>
              <w:rPr>
                <w:spacing w:val="-14"/>
              </w:rPr>
              <w:t>），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1"/>
              </w:rPr>
              <w:t>层为海亿纺</w:t>
            </w:r>
            <w:r>
              <w:t xml:space="preserve"> </w:t>
            </w:r>
            <w:r>
              <w:rPr>
                <w:spacing w:val="3"/>
              </w:rPr>
              <w:t>织； 车间东面及北面为绍兴安戈洛户外用品有限公司，南靠临江路，西邻朱林</w:t>
            </w:r>
          </w:p>
          <w:p>
            <w:pPr>
              <w:pStyle w:val="TableText"/>
              <w:spacing w:before="1" w:line="218" w:lineRule="auto"/>
              <w:ind w:left="209"/>
            </w:pPr>
            <w:r>
              <w:rPr>
                <w:spacing w:val="4"/>
              </w:rPr>
              <w:t>路。具体位置详见</w:t>
            </w:r>
            <w:r>
              <w:rPr>
                <w:spacing w:val="4"/>
                <w:u w:val="single" w:color="FF0000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附图</w:t>
            </w:r>
            <w:r>
              <w:rPr>
                <w:spacing w:val="-43"/>
                <w:u w:val="single" w:color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u w:val="single" w:color="FF0000"/>
              </w:rPr>
              <w:t>2</w:t>
            </w:r>
            <w:r>
              <w:rPr>
                <w:spacing w:val="4"/>
              </w:rPr>
              <w:t>。</w:t>
            </w:r>
          </w:p>
          <w:p>
            <w:pPr>
              <w:pStyle w:val="TableText"/>
              <w:spacing w:before="178" w:line="219" w:lineRule="auto"/>
              <w:ind w:left="20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2.1.2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2"/>
              </w:rPr>
              <w:t xml:space="preserve">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地质、地貌</w:t>
            </w:r>
          </w:p>
          <w:p>
            <w:pPr>
              <w:pStyle w:val="TableText"/>
              <w:spacing w:before="179" w:line="355" w:lineRule="auto"/>
              <w:ind w:left="206" w:right="304" w:firstLine="500"/>
            </w:pPr>
            <w:r>
              <w:rPr>
                <w:spacing w:val="7"/>
              </w:rPr>
              <w:t>绍兴处于浙西山地丘陵、浙东丘陵山地和浙北平原</w:t>
            </w:r>
            <w:r>
              <w:rPr>
                <w:spacing w:val="6"/>
              </w:rPr>
              <w:t>三大地貌单元的交接地</w:t>
            </w:r>
            <w:r>
              <w:t xml:space="preserve"> </w:t>
            </w:r>
            <w:r>
              <w:rPr>
                <w:spacing w:val="7"/>
              </w:rPr>
              <w:t>带。境内地势南高北低，由北部绍虞平原向南逐渐过渡为丘陵山地。</w:t>
            </w:r>
            <w:r>
              <w:rPr>
                <w:spacing w:val="6"/>
              </w:rPr>
              <w:t>山地主脉</w:t>
            </w:r>
            <w:r>
              <w:t xml:space="preserve"> </w:t>
            </w:r>
            <w:r>
              <w:rPr>
                <w:spacing w:val="-2"/>
              </w:rPr>
              <w:t>平均海拔在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2"/>
              </w:rPr>
              <w:t>米以上（黄海高程，下同</w:t>
            </w:r>
            <w:r>
              <w:rPr>
                <w:spacing w:val="-61"/>
                <w:w w:val="97"/>
              </w:rPr>
              <w:t>），</w:t>
            </w:r>
            <w:r>
              <w:rPr>
                <w:spacing w:val="-2"/>
              </w:rPr>
              <w:t>丘陵、台地在海拔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20-500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2"/>
              </w:rPr>
              <w:t>米之间，</w:t>
            </w:r>
            <w:r>
              <w:t xml:space="preserve"> </w:t>
            </w:r>
            <w:r>
              <w:rPr>
                <w:spacing w:val="5"/>
              </w:rPr>
              <w:t xml:space="preserve">河谷盆地的海拔多在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10-50</w:t>
            </w:r>
            <w:r>
              <w:rPr>
                <w:rFonts w:ascii="Times New Roman" w:eastAsia="Times New Roman" w:hAnsi="Times New Roman" w:cs="Times New Roman"/>
                <w:spacing w:val="36"/>
                <w:w w:val="101"/>
              </w:rPr>
              <w:t xml:space="preserve"> </w:t>
            </w:r>
            <w:r>
              <w:rPr>
                <w:spacing w:val="5"/>
              </w:rPr>
              <w:t>米之间，北部的绍虞平原和曹娥江、</w:t>
            </w:r>
            <w:r>
              <w:rPr>
                <w:spacing w:val="4"/>
              </w:rPr>
              <w:t>浦阳江下游地</w:t>
            </w:r>
          </w:p>
          <w:p>
            <w:pPr>
              <w:pStyle w:val="TableText"/>
              <w:spacing w:before="1" w:line="219" w:lineRule="auto"/>
              <w:ind w:left="220"/>
            </w:pPr>
            <w:r>
              <w:rPr>
                <w:spacing w:val="1"/>
              </w:rPr>
              <w:t>区，地势低平，海拔不足</w:t>
            </w:r>
            <w:r>
              <w:rPr>
                <w:spacing w:val="-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1"/>
              </w:rPr>
              <w:t>米，平均海拔在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1"/>
              </w:rPr>
              <w:t>米左右。</w:t>
            </w:r>
          </w:p>
          <w:p>
            <w:pPr>
              <w:pStyle w:val="TableText"/>
              <w:spacing w:before="177" w:line="219" w:lineRule="auto"/>
              <w:ind w:left="702"/>
            </w:pPr>
            <w:r>
              <w:rPr>
                <w:spacing w:val="5"/>
              </w:rPr>
              <w:t>本项目所在地属绍虞平原，地势平坦，水系发达。</w:t>
            </w:r>
          </w:p>
          <w:p>
            <w:pPr>
              <w:pStyle w:val="TableText"/>
              <w:spacing w:before="176" w:line="220" w:lineRule="auto"/>
              <w:ind w:left="20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2.1.3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水文特征</w:t>
            </w:r>
          </w:p>
          <w:p>
            <w:pPr>
              <w:pStyle w:val="TableText"/>
              <w:spacing w:before="179" w:line="355" w:lineRule="auto"/>
              <w:ind w:left="217" w:right="303" w:firstLine="488"/>
            </w:pPr>
            <w:r>
              <w:rPr>
                <w:spacing w:val="-19"/>
              </w:rPr>
              <w:t>绍兴南部丘陵山地，</w:t>
            </w:r>
            <w:r>
              <w:rPr>
                <w:spacing w:val="34"/>
              </w:rPr>
              <w:t xml:space="preserve"> </w:t>
            </w:r>
            <w:r>
              <w:rPr>
                <w:spacing w:val="-19"/>
              </w:rPr>
              <w:t>水系发达。北部平原，</w:t>
            </w:r>
            <w:r>
              <w:rPr>
                <w:spacing w:val="29"/>
              </w:rPr>
              <w:t xml:space="preserve"> </w:t>
            </w:r>
            <w:r>
              <w:rPr>
                <w:spacing w:val="-19"/>
              </w:rPr>
              <w:t>河湖密布，</w:t>
            </w:r>
            <w:r>
              <w:rPr>
                <w:spacing w:val="30"/>
              </w:rPr>
              <w:t xml:space="preserve"> </w:t>
            </w:r>
            <w:r>
              <w:rPr>
                <w:spacing w:val="-19"/>
              </w:rPr>
              <w:t>交织成网，</w:t>
            </w:r>
            <w:r>
              <w:rPr>
                <w:spacing w:val="30"/>
              </w:rPr>
              <w:t xml:space="preserve"> </w:t>
            </w:r>
            <w:r>
              <w:rPr>
                <w:spacing w:val="-19"/>
              </w:rPr>
              <w:t>素以“水</w:t>
            </w:r>
            <w:r>
              <w:t xml:space="preserve"> </w:t>
            </w:r>
            <w:r>
              <w:rPr>
                <w:spacing w:val="5"/>
              </w:rPr>
              <w:t>乡泽国”享誉海内外。境内主要有汇入钱塘江的曹娥江、浦阳江、鉴湖水</w:t>
            </w:r>
            <w:r>
              <w:rPr>
                <w:spacing w:val="4"/>
              </w:rPr>
              <w:t>系；</w:t>
            </w:r>
          </w:p>
          <w:p>
            <w:pPr>
              <w:pStyle w:val="TableText"/>
              <w:spacing w:before="1" w:line="219" w:lineRule="auto"/>
              <w:ind w:left="207"/>
            </w:pPr>
            <w:r>
              <w:rPr>
                <w:spacing w:val="3"/>
              </w:rPr>
              <w:t>浙东运河东西横贯北部。</w:t>
            </w:r>
          </w:p>
          <w:p>
            <w:pPr>
              <w:pStyle w:val="TableText"/>
              <w:spacing w:before="174" w:line="356" w:lineRule="auto"/>
              <w:ind w:left="209" w:right="305" w:firstLine="492"/>
            </w:pPr>
            <w:r>
              <w:rPr>
                <w:spacing w:val="2"/>
              </w:rPr>
              <w:t xml:space="preserve">萧绍平原正常水文为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3.92</w:t>
            </w:r>
            <w:r>
              <w:rPr>
                <w:rFonts w:ascii="Times New Roman" w:eastAsia="Times New Roman" w:hAnsi="Times New Roman" w:cs="Times New Roman"/>
                <w:spacing w:val="46"/>
              </w:rPr>
              <w:t xml:space="preserve"> </w:t>
            </w:r>
            <w:r>
              <w:rPr>
                <w:spacing w:val="2"/>
              </w:rPr>
              <w:t>米（南门站</w:t>
            </w:r>
            <w:r>
              <w:rPr>
                <w:spacing w:val="1"/>
              </w:rPr>
              <w:t>，黄海高程，下同）。一般干旱期低</w:t>
            </w:r>
            <w:r>
              <w:t xml:space="preserve"> </w:t>
            </w:r>
            <w:r>
              <w:t>水位在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3.4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t>米左右，二十年一遇洪水位为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5.02m</w:t>
            </w:r>
            <w:r>
              <w:t>，五十年一遇洪水位为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5.10 m</w:t>
            </w:r>
            <w:r>
              <w:t>，</w:t>
            </w:r>
          </w:p>
          <w:p>
            <w:pPr>
              <w:pStyle w:val="TableText"/>
              <w:spacing w:line="233" w:lineRule="auto"/>
              <w:ind w:left="215"/>
            </w:pPr>
            <w:r>
              <w:rPr>
                <w:spacing w:val="2"/>
              </w:rPr>
              <w:t>百年一遇洪水位为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5.30 m</w:t>
            </w:r>
            <w:r>
              <w:rPr>
                <w:spacing w:val="2"/>
              </w:rPr>
              <w:t>。</w:t>
            </w:r>
          </w:p>
          <w:p>
            <w:pPr>
              <w:pStyle w:val="TableText"/>
              <w:spacing w:before="160" w:line="220" w:lineRule="auto"/>
              <w:ind w:left="20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2.1.4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气象特征</w:t>
            </w:r>
          </w:p>
          <w:p>
            <w:pPr>
              <w:pStyle w:val="TableText"/>
              <w:spacing w:before="174" w:line="356" w:lineRule="auto"/>
              <w:ind w:left="208" w:right="298" w:firstLine="498"/>
              <w:jc w:val="both"/>
            </w:pPr>
            <w:r>
              <w:rPr>
                <w:spacing w:val="1"/>
              </w:rPr>
              <w:t>绍兴市区濒临东海，</w:t>
            </w:r>
            <w:r>
              <w:rPr>
                <w:spacing w:val="73"/>
              </w:rPr>
              <w:t xml:space="preserve"> </w:t>
            </w:r>
            <w:r>
              <w:rPr>
                <w:spacing w:val="1"/>
              </w:rPr>
              <w:t>属亚热带季风气候区，季风显著，温暖湿润。</w:t>
            </w:r>
            <w:r>
              <w:t xml:space="preserve">每年 </w:t>
            </w:r>
            <w:r>
              <w:rPr>
                <w:rFonts w:ascii="Times New Roman" w:eastAsia="Times New Roman" w:hAnsi="Times New Roman" w:cs="Times New Roman"/>
              </w:rPr>
              <w:t xml:space="preserve">4 </w:t>
            </w:r>
            <w:r>
              <w:rPr>
                <w:spacing w:val="-12"/>
              </w:rPr>
              <w:t xml:space="preserve">月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16  </w:t>
            </w:r>
            <w:r>
              <w:rPr>
                <w:spacing w:val="-12"/>
              </w:rPr>
              <w:t>日至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7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</w:rPr>
              <w:t xml:space="preserve"> </w:t>
            </w:r>
            <w:r>
              <w:rPr>
                <w:spacing w:val="-12"/>
              </w:rPr>
              <w:t xml:space="preserve">月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15  </w:t>
            </w:r>
            <w:r>
              <w:rPr>
                <w:spacing w:val="-12"/>
              </w:rPr>
              <w:t>日为梅雨期；</w:t>
            </w:r>
            <w:r>
              <w:rPr>
                <w:spacing w:val="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7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12"/>
              </w:rPr>
              <w:t xml:space="preserve">月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16  </w:t>
            </w:r>
            <w:r>
              <w:rPr>
                <w:spacing w:val="-12"/>
              </w:rPr>
              <w:t>日至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12"/>
              </w:rPr>
              <w:t>月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15  </w:t>
            </w:r>
            <w:r>
              <w:rPr>
                <w:spacing w:val="-12"/>
              </w:rPr>
              <w:t>日为台风期。梅雨</w:t>
            </w:r>
            <w:r>
              <w:rPr>
                <w:spacing w:val="-13"/>
              </w:rPr>
              <w:t>期受季</w:t>
            </w:r>
            <w:r>
              <w:t xml:space="preserve"> </w:t>
            </w:r>
            <w:r>
              <w:rPr>
                <w:spacing w:val="7"/>
              </w:rPr>
              <w:t>风的暖气流与南下的冷空气相遇，形成持续</w:t>
            </w:r>
            <w:r>
              <w:rPr>
                <w:spacing w:val="6"/>
              </w:rPr>
              <w:t>时间较长的锋面雨，阴雨连绵，降</w:t>
            </w:r>
          </w:p>
          <w:p>
            <w:pPr>
              <w:pStyle w:val="TableText"/>
              <w:spacing w:before="1" w:line="219" w:lineRule="auto"/>
              <w:ind w:left="211"/>
            </w:pPr>
            <w:r>
              <w:rPr>
                <w:spacing w:val="1"/>
              </w:rPr>
              <w:t>雨相对均匀，易造成内涝。台风期受台风影响时，雨量集中，</w:t>
            </w:r>
            <w:r>
              <w:rPr>
                <w:spacing w:val="76"/>
              </w:rPr>
              <w:t xml:space="preserve"> </w:t>
            </w:r>
            <w:r>
              <w:rPr>
                <w:spacing w:val="1"/>
              </w:rPr>
              <w:t>强度大，易造成</w:t>
            </w:r>
          </w:p>
        </w:tc>
      </w:tr>
    </w:tbl>
    <w:p>
      <w:pPr>
        <w:pStyle w:val="BodyText"/>
        <w:spacing w:line="243" w:lineRule="auto"/>
      </w:pPr>
    </w:p>
    <w:p>
      <w:pPr>
        <w:spacing w:before="77" w:line="194" w:lineRule="auto"/>
        <w:ind w:left="221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7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pgSz w:w="11907" w:h="16841"/>
          <w:pgMar w:top="1401" w:right="1473" w:bottom="0" w:left="1483" w:header="0" w:footer="0" w:gutter="0"/>
          <w:pgNumType w:start="16"/>
          <w:cols w:space="708"/>
        </w:sectPr>
      </w:pPr>
    </w:p>
    <w:p>
      <w:pPr>
        <w:spacing w:before="47" w:line="219" w:lineRule="auto"/>
        <w:ind w:left="23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建设项目所在地自然环境及社会环境简况</w:t>
      </w:r>
    </w:p>
    <w:tbl>
      <w:tblPr>
        <w:tblStyle w:val="TableNormal10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96" w:line="219" w:lineRule="auto"/>
              <w:ind w:left="217"/>
            </w:pPr>
            <w:r>
              <w:rPr>
                <w:spacing w:val="-2"/>
              </w:rPr>
              <w:t>洪涝灾害。</w:t>
            </w:r>
            <w:r>
              <w:rPr>
                <w:spacing w:val="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2"/>
              </w:rPr>
              <w:t>月至次年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2"/>
              </w:rPr>
              <w:t>月，冷空气控制本市，天气以晴冷</w:t>
            </w:r>
            <w:r>
              <w:rPr>
                <w:spacing w:val="-3"/>
              </w:rPr>
              <w:t>为主，雨量相对较</w:t>
            </w:r>
          </w:p>
          <w:p>
            <w:pPr>
              <w:pStyle w:val="TableText"/>
              <w:spacing w:before="176" w:line="208" w:lineRule="auto"/>
              <w:ind w:left="219"/>
            </w:pPr>
            <w:r>
              <w:rPr>
                <w:spacing w:val="4"/>
              </w:rPr>
              <w:t>少。绍兴气象站基本气象要素见</w:t>
            </w:r>
            <w:r>
              <w:rPr>
                <w:rFonts w:ascii="SimHei" w:eastAsia="SimHei" w:hAnsi="SimHei" w:cs="SimHei"/>
                <w:spacing w:val="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2.1-1</w:t>
            </w:r>
            <w:r>
              <w:rPr>
                <w:spacing w:val="4"/>
              </w:rPr>
              <w:t>。</w:t>
            </w:r>
          </w:p>
          <w:p>
            <w:pPr>
              <w:spacing w:before="112" w:line="212" w:lineRule="auto"/>
              <w:ind w:left="3157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3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1"/>
                <w:szCs w:val="21"/>
              </w:rPr>
              <w:t>2.1-1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绍兴基本气象要素</w:t>
            </w:r>
          </w:p>
          <w:tbl>
            <w:tblPr>
              <w:tblStyle w:val="TableNormal10"/>
              <w:tblW w:w="8723" w:type="dxa"/>
              <w:tblInd w:w="9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891"/>
              <w:gridCol w:w="1365"/>
              <w:gridCol w:w="1365"/>
              <w:gridCol w:w="1367"/>
              <w:gridCol w:w="1365"/>
              <w:gridCol w:w="1370"/>
            </w:tblGrid>
            <w:tr>
              <w:tblPrEx>
                <w:tblW w:w="8723" w:type="dxa"/>
                <w:tblInd w:w="97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47"/>
              </w:trPr>
              <w:tc>
                <w:tcPr>
                  <w:tcW w:w="1891" w:type="dxa"/>
                  <w:tcBorders>
                    <w:top w:val="single" w:sz="2" w:space="0" w:color="000000"/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515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要素名称</w:t>
                  </w:r>
                </w:p>
              </w:tc>
              <w:tc>
                <w:tcPr>
                  <w:tcW w:w="1365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50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3"/>
                      <w:sz w:val="21"/>
                      <w:szCs w:val="21"/>
                    </w:rPr>
                    <w:t>月</w:t>
                  </w:r>
                </w:p>
              </w:tc>
              <w:tc>
                <w:tcPr>
                  <w:tcW w:w="1365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48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2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月</w:t>
                  </w:r>
                </w:p>
              </w:tc>
              <w:tc>
                <w:tcPr>
                  <w:tcW w:w="1367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494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7</w:t>
                  </w:r>
                  <w:r>
                    <w:rPr>
                      <w:rFonts w:ascii="Times New Roman" w:eastAsia="Times New Roman" w:hAnsi="Times New Roman" w:cs="Times New Roman"/>
                      <w:spacing w:val="2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4"/>
                      <w:sz w:val="21"/>
                      <w:szCs w:val="21"/>
                    </w:rPr>
                    <w:t>月</w:t>
                  </w:r>
                </w:p>
              </w:tc>
              <w:tc>
                <w:tcPr>
                  <w:tcW w:w="1365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457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8"/>
                      <w:sz w:val="21"/>
                      <w:szCs w:val="21"/>
                    </w:rPr>
                    <w:t>月</w:t>
                  </w:r>
                </w:p>
              </w:tc>
              <w:tc>
                <w:tcPr>
                  <w:tcW w:w="1370" w:type="dxa"/>
                  <w:tcBorders>
                    <w:top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47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全年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4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1" w:line="214" w:lineRule="auto"/>
                    <w:ind w:left="4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气压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hpa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5" w:line="187" w:lineRule="auto"/>
                    <w:ind w:left="3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1026.0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5" w:line="187" w:lineRule="auto"/>
                    <w:ind w:left="4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1015.0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5" w:line="187" w:lineRule="auto"/>
                    <w:ind w:left="4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1003.9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5" w:line="187" w:lineRule="auto"/>
                    <w:ind w:left="4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1019.0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5" w:line="187" w:lineRule="auto"/>
                    <w:ind w:left="40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1016.0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5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2" w:line="214" w:lineRule="auto"/>
                    <w:ind w:left="11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极端最高气温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(</w:t>
                  </w:r>
                  <w:r>
                    <w:rPr>
                      <w:spacing w:val="5"/>
                      <w:sz w:val="21"/>
                      <w:szCs w:val="21"/>
                    </w:rPr>
                    <w:t>℃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6" w:line="187" w:lineRule="auto"/>
                    <w:ind w:left="48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26.7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6" w:line="187" w:lineRule="auto"/>
                    <w:ind w:left="4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34.4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6" w:line="187" w:lineRule="auto"/>
                    <w:ind w:left="4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39.5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6" w:line="187" w:lineRule="auto"/>
                    <w:ind w:left="4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34.9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6" w:line="187" w:lineRule="auto"/>
                    <w:ind w:left="4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39.5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5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2" w:line="214" w:lineRule="auto"/>
                    <w:ind w:left="11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极端最低气温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(</w:t>
                  </w:r>
                  <w:r>
                    <w:rPr>
                      <w:spacing w:val="5"/>
                      <w:sz w:val="21"/>
                      <w:szCs w:val="21"/>
                    </w:rPr>
                    <w:t>℃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6" w:line="187" w:lineRule="auto"/>
                    <w:ind w:left="5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-9.6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6" w:line="187" w:lineRule="auto"/>
                    <w:ind w:left="5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0.2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6" w:line="187" w:lineRule="auto"/>
                    <w:ind w:left="51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17.4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6" w:line="187" w:lineRule="auto"/>
                    <w:ind w:left="5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2.8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6" w:line="187" w:lineRule="auto"/>
                    <w:ind w:left="46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10.1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5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2" w:line="214" w:lineRule="auto"/>
                    <w:ind w:left="33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平均气温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(</w:t>
                  </w:r>
                  <w:r>
                    <w:rPr>
                      <w:spacing w:val="4"/>
                      <w:sz w:val="21"/>
                      <w:szCs w:val="21"/>
                    </w:rPr>
                    <w:t>℃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6" w:line="187" w:lineRule="auto"/>
                    <w:ind w:left="54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4.1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9" w:line="184" w:lineRule="auto"/>
                    <w:ind w:left="6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5.7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6" w:line="187" w:lineRule="auto"/>
                    <w:ind w:left="4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28.8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6" w:line="187" w:lineRule="auto"/>
                    <w:ind w:left="5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18.3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6" w:line="187" w:lineRule="auto"/>
                    <w:ind w:left="5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16.5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5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2" w:line="214" w:lineRule="auto"/>
                    <w:ind w:left="3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相对湿度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(</w:t>
                  </w:r>
                  <w:r>
                    <w:rPr>
                      <w:spacing w:val="4"/>
                      <w:sz w:val="21"/>
                      <w:szCs w:val="21"/>
                    </w:rPr>
                    <w:t>℃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4" w:line="187" w:lineRule="auto"/>
                    <w:ind w:left="5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79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4" w:line="187" w:lineRule="auto"/>
                    <w:ind w:left="5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81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4" w:line="187" w:lineRule="auto"/>
                    <w:ind w:left="5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79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4" w:line="187" w:lineRule="auto"/>
                    <w:ind w:left="58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83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4" w:line="187" w:lineRule="auto"/>
                    <w:ind w:left="5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81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5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3" w:line="214" w:lineRule="auto"/>
                    <w:ind w:left="3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降水量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mm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4" w:line="187" w:lineRule="auto"/>
                    <w:ind w:left="4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61.7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4" w:line="187" w:lineRule="auto"/>
                    <w:ind w:left="45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132.9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4" w:line="187" w:lineRule="auto"/>
                    <w:ind w:left="45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136.1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4" w:line="187" w:lineRule="auto"/>
                    <w:ind w:left="4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97.6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4" w:line="187" w:lineRule="auto"/>
                    <w:ind w:left="40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1435.2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2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3" w:line="214" w:lineRule="auto"/>
                    <w:ind w:left="38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蒸发量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5" w:line="187" w:lineRule="auto"/>
                    <w:ind w:left="4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38.2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5" w:line="187" w:lineRule="auto"/>
                    <w:ind w:left="4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94.5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5" w:line="187" w:lineRule="auto"/>
                    <w:ind w:left="45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190.0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5" w:line="187" w:lineRule="auto"/>
                    <w:ind w:left="4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78.7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5" w:line="187" w:lineRule="auto"/>
                    <w:ind w:left="40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1136.0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5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14" w:lineRule="auto"/>
                    <w:ind w:left="26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日照时数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(</w:t>
                  </w:r>
                  <w:r>
                    <w:rPr>
                      <w:sz w:val="21"/>
                      <w:szCs w:val="21"/>
                    </w:rPr>
                    <w:t>小时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45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119.5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45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142.8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8" w:line="187" w:lineRule="auto"/>
                    <w:ind w:left="4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246.6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4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157.1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8" w:line="187" w:lineRule="auto"/>
                    <w:ind w:left="40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1902.8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5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14" w:lineRule="auto"/>
                    <w:ind w:left="27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日照百分率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(%)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57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37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5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37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8" w:line="187" w:lineRule="auto"/>
                    <w:ind w:left="5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58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9" w:line="187" w:lineRule="auto"/>
                    <w:ind w:left="5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44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8" w:line="187" w:lineRule="auto"/>
                    <w:ind w:left="5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43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5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14" w:lineRule="auto"/>
                    <w:ind w:left="3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降水日数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(</w:t>
                  </w:r>
                  <w:r>
                    <w:rPr>
                      <w:spacing w:val="2"/>
                      <w:sz w:val="21"/>
                      <w:szCs w:val="21"/>
                    </w:rPr>
                    <w:t>天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9" w:line="187" w:lineRule="auto"/>
                    <w:ind w:left="5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11.2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9" w:line="187" w:lineRule="auto"/>
                    <w:ind w:left="5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16.2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9" w:line="187" w:lineRule="auto"/>
                    <w:ind w:left="51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12.0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9" w:line="187" w:lineRule="auto"/>
                    <w:ind w:left="51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11.3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45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157.2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5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14" w:lineRule="auto"/>
                    <w:ind w:left="3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雷暴日数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(</w:t>
                  </w:r>
                  <w:r>
                    <w:rPr>
                      <w:spacing w:val="3"/>
                      <w:sz w:val="21"/>
                      <w:szCs w:val="21"/>
                    </w:rPr>
                    <w:t>天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9" w:line="187" w:lineRule="auto"/>
                    <w:ind w:left="5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9" w:line="187" w:lineRule="auto"/>
                    <w:ind w:left="5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3.5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9" w:line="187" w:lineRule="auto"/>
                    <w:ind w:left="5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9.8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9" w:line="187" w:lineRule="auto"/>
                    <w:ind w:left="5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0.5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4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36.6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2"/>
              </w:trPr>
              <w:tc>
                <w:tcPr>
                  <w:tcW w:w="1891" w:type="dxa"/>
                  <w:tcBorders>
                    <w:left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5" w:line="214" w:lineRule="auto"/>
                    <w:ind w:left="3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大风日数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(</w:t>
                  </w:r>
                  <w:r>
                    <w:rPr>
                      <w:spacing w:val="4"/>
                      <w:sz w:val="21"/>
                      <w:szCs w:val="21"/>
                    </w:rPr>
                    <w:t>天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5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0.2</w:t>
                  </w:r>
                </w:p>
              </w:tc>
              <w:tc>
                <w:tcPr>
                  <w:tcW w:w="1365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5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0.3</w:t>
                  </w:r>
                </w:p>
              </w:tc>
              <w:tc>
                <w:tcPr>
                  <w:tcW w:w="1367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5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0.4</w:t>
                  </w:r>
                </w:p>
              </w:tc>
              <w:tc>
                <w:tcPr>
                  <w:tcW w:w="1365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5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0.1</w:t>
                  </w:r>
                </w:p>
              </w:tc>
              <w:tc>
                <w:tcPr>
                  <w:tcW w:w="1370" w:type="dxa"/>
                  <w:tcBorders>
                    <w:bottom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55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3.1</w:t>
                  </w:r>
                </w:p>
              </w:tc>
            </w:tr>
          </w:tbl>
          <w:p>
            <w:pPr>
              <w:pStyle w:val="TableText"/>
              <w:spacing w:before="207" w:line="597" w:lineRule="exact"/>
              <w:ind w:left="212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position w:val="24"/>
                <w:sz w:val="28"/>
                <w:szCs w:val="28"/>
              </w:rPr>
              <w:t xml:space="preserve">2.2  </w:t>
            </w:r>
            <w:r>
              <w:rPr>
                <w:spacing w:val="3"/>
                <w:position w:val="2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社会环境简况</w:t>
            </w:r>
          </w:p>
          <w:p>
            <w:pPr>
              <w:pStyle w:val="TableText"/>
              <w:spacing w:line="219" w:lineRule="auto"/>
              <w:ind w:left="2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2.2.1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绍兴市概况</w:t>
            </w:r>
          </w:p>
          <w:p>
            <w:pPr>
              <w:pStyle w:val="TableText"/>
              <w:spacing w:before="178" w:line="355" w:lineRule="auto"/>
              <w:ind w:left="214" w:right="306" w:firstLine="500"/>
            </w:pPr>
            <w:r>
              <w:rPr>
                <w:spacing w:val="-2"/>
              </w:rPr>
              <w:t>绍兴地处长江三角洲南翼、宁绍平原西部、浙江省</w:t>
            </w:r>
            <w:r>
              <w:rPr>
                <w:spacing w:val="-3"/>
              </w:rPr>
              <w:t>中北部杭州湾以南之间，</w:t>
            </w:r>
            <w:r>
              <w:t xml:space="preserve"> </w:t>
            </w:r>
            <w:r>
              <w:rPr>
                <w:spacing w:val="-6"/>
              </w:rPr>
              <w:t>下辖越城区、绍兴县、诸暨市、上虞市、嵊州市和新昌县，面积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8256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spacing w:val="-6"/>
              </w:rPr>
              <w:t>平方公里，</w:t>
            </w:r>
            <w:r>
              <w:t xml:space="preserve"> </w:t>
            </w:r>
            <w:r>
              <w:rPr>
                <w:spacing w:val="3"/>
              </w:rPr>
              <w:t>人口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435.09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3"/>
              </w:rPr>
              <w:t>万。</w:t>
            </w:r>
            <w:r>
              <w:rPr>
                <w:rFonts w:ascii="Times New Roman" w:eastAsia="Times New Roman" w:hAnsi="Times New Roman" w:cs="Times New Roman"/>
                <w:spacing w:val="3"/>
              </w:rPr>
              <w:t>2013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3"/>
              </w:rPr>
              <w:t>年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</w:rPr>
              <w:t xml:space="preserve"> </w:t>
            </w:r>
            <w:r>
              <w:rPr>
                <w:spacing w:val="3"/>
              </w:rPr>
              <w:t>月，国务院作出《关于同意浙江省调整绍兴市</w:t>
            </w:r>
            <w:r>
              <w:rPr>
                <w:spacing w:val="2"/>
              </w:rPr>
              <w:t>部分</w:t>
            </w:r>
            <w:r>
              <w:t xml:space="preserve"> </w:t>
            </w:r>
            <w:r>
              <w:rPr>
                <w:spacing w:val="-1"/>
              </w:rPr>
              <w:t>行政区划的批复》，浙江省政府发出《关于调整绍兴市部分行政区划的通知》，</w:t>
            </w:r>
            <w:r>
              <w:rPr>
                <w:spacing w:val="17"/>
              </w:rPr>
              <w:t xml:space="preserve"> </w:t>
            </w:r>
            <w:r>
              <w:rPr>
                <w:spacing w:val="7"/>
              </w:rPr>
              <w:t>决定对绍兴市部分行政区划实施调整。具体调整为：撤销绍兴县，设</w:t>
            </w:r>
            <w:r>
              <w:rPr>
                <w:spacing w:val="6"/>
              </w:rPr>
              <w:t>立绍兴市</w:t>
            </w:r>
            <w:r>
              <w:t xml:space="preserve"> </w:t>
            </w:r>
            <w:r>
              <w:rPr>
                <w:spacing w:val="1"/>
              </w:rPr>
              <w:t>柯桥区；撤销县级上虞市，设立绍兴市上虞区。规划调整后，</w:t>
            </w:r>
            <w:r>
              <w:rPr>
                <w:spacing w:val="80"/>
              </w:rPr>
              <w:t xml:space="preserve"> </w:t>
            </w:r>
            <w:r>
              <w:rPr>
                <w:spacing w:val="1"/>
              </w:rPr>
              <w:t>绍兴市区面积由</w:t>
            </w:r>
          </w:p>
          <w:p>
            <w:pPr>
              <w:pStyle w:val="TableText"/>
              <w:spacing w:before="1" w:line="220" w:lineRule="auto"/>
              <w:ind w:left="215"/>
            </w:pPr>
            <w:r>
              <w:rPr>
                <w:rFonts w:ascii="Times New Roman" w:eastAsia="Times New Roman" w:hAnsi="Times New Roman" w:cs="Times New Roman"/>
                <w:spacing w:val="3"/>
              </w:rPr>
              <w:t xml:space="preserve">362 </w:t>
            </w:r>
            <w:r>
              <w:rPr>
                <w:spacing w:val="3"/>
              </w:rPr>
              <w:t>平方公里扩大到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2942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3"/>
              </w:rPr>
              <w:t>平方公里，人口由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65.3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3"/>
              </w:rPr>
              <w:t>万增加到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216.1 </w:t>
            </w:r>
            <w:r>
              <w:rPr>
                <w:spacing w:val="2"/>
              </w:rPr>
              <w:t>万。</w:t>
            </w:r>
          </w:p>
          <w:p>
            <w:pPr>
              <w:pStyle w:val="TableText"/>
              <w:spacing w:before="180" w:after="0" w:line="355" w:lineRule="auto"/>
              <w:ind w:left="214" w:right="303" w:firstLine="490"/>
            </w:pPr>
            <w:r>
              <w:rPr>
                <w:rFonts w:ascii="Times New Roman" w:eastAsia="Times New Roman" w:hAnsi="Times New Roman" w:cs="Times New Roman"/>
              </w:rPr>
              <w:t>2016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t>年，</w:t>
            </w:r>
            <w:r>
              <w:rPr>
                <w:spacing w:val="-27"/>
              </w:rPr>
              <w:t xml:space="preserve"> </w:t>
            </w:r>
            <w:r>
              <w:t>全市实现生产总值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4710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t>亿元，年均增长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7.7%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>
              <w:t xml:space="preserve">。一般公共预算收 </w:t>
            </w:r>
            <w:r>
              <w:rPr>
                <w:spacing w:val="3"/>
              </w:rPr>
              <w:t xml:space="preserve">入达到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390</w:t>
            </w:r>
            <w:r>
              <w:rPr>
                <w:rFonts w:ascii="Times New Roman" w:eastAsia="Times New Roman" w:hAnsi="Times New Roman" w:cs="Times New Roman"/>
                <w:spacing w:val="52"/>
              </w:rPr>
              <w:t xml:space="preserve"> </w:t>
            </w:r>
            <w:r>
              <w:rPr>
                <w:spacing w:val="3"/>
              </w:rPr>
              <w:t xml:space="preserve">亿元，年均增长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10.2%</w:t>
            </w:r>
            <w:r>
              <w:rPr>
                <w:spacing w:val="3"/>
              </w:rPr>
              <w:t xml:space="preserve">。完成固定资产投资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</w:rPr>
              <w:t>882</w:t>
            </w:r>
            <w:r>
              <w:rPr>
                <w:rFonts w:ascii="Times New Roman" w:eastAsia="Times New Roman" w:hAnsi="Times New Roman" w:cs="Times New Roman"/>
                <w:spacing w:val="51"/>
                <w:w w:val="101"/>
              </w:rPr>
              <w:t xml:space="preserve"> </w:t>
            </w:r>
            <w:r>
              <w:rPr>
                <w:spacing w:val="2"/>
              </w:rPr>
              <w:t>亿元，年均增长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15.1%</w:t>
            </w:r>
            <w:r>
              <w:rPr>
                <w:spacing w:val="3"/>
              </w:rPr>
              <w:t xml:space="preserve">。实现社会消费品零售总额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1783</w:t>
            </w:r>
            <w:r>
              <w:rPr>
                <w:rFonts w:ascii="Times New Roman" w:eastAsia="Times New Roman" w:hAnsi="Times New Roman" w:cs="Times New Roman"/>
                <w:spacing w:val="26"/>
              </w:rPr>
              <w:t xml:space="preserve"> </w:t>
            </w:r>
            <w:r>
              <w:rPr>
                <w:spacing w:val="3"/>
              </w:rPr>
              <w:t>亿元，年均</w:t>
            </w:r>
            <w:r>
              <w:rPr>
                <w:spacing w:val="2"/>
              </w:rPr>
              <w:t xml:space="preserve">增长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12.1%</w:t>
            </w:r>
            <w:r>
              <w:rPr>
                <w:spacing w:val="2"/>
              </w:rPr>
              <w:t>。自营出口总额</w:t>
            </w:r>
            <w:r>
              <w:t xml:space="preserve"> </w:t>
            </w:r>
            <w:r>
              <w:rPr>
                <w:spacing w:val="-1"/>
              </w:rPr>
              <w:t>达到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1686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1"/>
              </w:rPr>
              <w:t xml:space="preserve">亿元。规模以上工业总产值突破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1"/>
              </w:rPr>
              <w:t>万亿元，</w:t>
            </w:r>
            <w:r>
              <w:rPr>
                <w:spacing w:val="-2"/>
              </w:rPr>
              <w:t>高新技术企业由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289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2"/>
              </w:rPr>
              <w:t>家增</w:t>
            </w:r>
            <w:r>
              <w:t xml:space="preserve"> </w:t>
            </w:r>
            <w:r>
              <w:rPr>
                <w:spacing w:val="4"/>
              </w:rPr>
              <w:t>加到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754</w:t>
            </w:r>
            <w:r>
              <w:rPr>
                <w:rFonts w:ascii="Times New Roman" w:eastAsia="Times New Roman" w:hAnsi="Times New Roman" w:cs="Times New Roman"/>
                <w:spacing w:val="33"/>
                <w:w w:val="101"/>
              </w:rPr>
              <w:t xml:space="preserve"> </w:t>
            </w:r>
            <w:r>
              <w:rPr>
                <w:spacing w:val="4"/>
              </w:rPr>
              <w:t>家，新兴产业增加值占规上工业比重提高到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32.8%</w:t>
            </w:r>
            <w:r>
              <w:rPr>
                <w:spacing w:val="4"/>
              </w:rPr>
              <w:t>。建筑现代化、住</w:t>
            </w:r>
            <w:r>
              <w:t xml:space="preserve"> </w:t>
            </w:r>
          </w:p>
        </w:tc>
      </w:tr>
    </w:tbl>
    <w:p>
      <w:pPr>
        <w:sectPr>
          <w:pgSz w:w="11907" w:h="16841"/>
          <w:pgMar w:top="950" w:right="1478" w:bottom="0" w:left="1481" w:header="0" w:footer="0" w:gutter="0"/>
          <w:pgNumType w:start="17"/>
          <w:cols w:space="708"/>
        </w:sectPr>
      </w:pPr>
    </w:p>
    <w:tbl>
      <w:tblPr>
        <w:tblStyle w:val="TableNormal11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0" w:line="355" w:lineRule="auto"/>
              <w:ind w:left="214" w:right="303" w:firstLine="490"/>
            </w:pPr>
            <w:r>
              <w:rPr>
                <w:spacing w:val="7"/>
              </w:rPr>
              <w:t>宅产业化水平不断提升，成为全国“双试点”城市。农业现代化综合</w:t>
            </w:r>
            <w:r>
              <w:rPr>
                <w:spacing w:val="6"/>
              </w:rPr>
              <w:t>评价指数</w:t>
            </w:r>
            <w:r>
              <w:t xml:space="preserve"> </w:t>
            </w:r>
            <w:r>
              <w:rPr>
                <w:spacing w:val="6"/>
              </w:rPr>
              <w:t xml:space="preserve">居全省前列。旅游总收入年均增长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15.2%</w:t>
            </w:r>
            <w:r>
              <w:rPr>
                <w:spacing w:val="6"/>
              </w:rPr>
              <w:t>，成为全国旅游标准化</w:t>
            </w:r>
            <w:r>
              <w:rPr>
                <w:spacing w:val="5"/>
              </w:rPr>
              <w:t>示范城市。绍</w:t>
            </w:r>
          </w:p>
          <w:p>
            <w:pPr>
              <w:pStyle w:val="TableText"/>
              <w:spacing w:before="1" w:line="218" w:lineRule="auto"/>
              <w:ind w:left="219"/>
            </w:pPr>
            <w:r>
              <w:rPr>
                <w:spacing w:val="6"/>
              </w:rPr>
              <w:t>兴滨海新城初出形象，柯桥经济技术开发区、杭州湾上虞经济技术开发区升格</w:t>
            </w:r>
          </w:p>
        </w:tc>
      </w:tr>
    </w:tbl>
    <w:p>
      <w:pPr>
        <w:spacing w:before="16" w:line="194" w:lineRule="auto"/>
        <w:ind w:left="224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8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type w:val="nextPage"/>
          <w:pgSz w:w="11907" w:h="16841"/>
          <w:pgMar w:top="950" w:right="1478" w:bottom="0" w:left="1481" w:header="0" w:footer="0" w:gutter="0"/>
          <w:pgNumType w:start="18"/>
          <w:cols w:space="708"/>
          <w:titlePg w:val="0"/>
        </w:sectPr>
      </w:pPr>
    </w:p>
    <w:p>
      <w:pPr>
        <w:spacing w:before="47" w:line="219" w:lineRule="auto"/>
        <w:ind w:left="23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建设项目所在地自然环境及社会环境简况</w:t>
      </w:r>
    </w:p>
    <w:tbl>
      <w:tblPr>
        <w:tblStyle w:val="TableNormal12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97" w:line="220" w:lineRule="auto"/>
              <w:ind w:left="223"/>
            </w:pPr>
            <w:r>
              <w:rPr>
                <w:spacing w:val="-1"/>
              </w:rPr>
              <w:t>为国家级开发区。</w:t>
            </w:r>
          </w:p>
          <w:p>
            <w:pPr>
              <w:pStyle w:val="TableText"/>
              <w:spacing w:before="173" w:line="356" w:lineRule="auto"/>
              <w:ind w:left="215" w:right="303" w:firstLine="499"/>
              <w:jc w:val="both"/>
            </w:pPr>
            <w:r>
              <w:rPr>
                <w:spacing w:val="7"/>
              </w:rPr>
              <w:t>绍兴中心城市确立了越城、柯桥、袍江、江滨四大</w:t>
            </w:r>
            <w:r>
              <w:rPr>
                <w:spacing w:val="6"/>
              </w:rPr>
              <w:t>组团和镜湖城市绿心的</w:t>
            </w:r>
            <w:r>
              <w:t xml:space="preserve"> </w:t>
            </w:r>
            <w:r>
              <w:rPr>
                <w:spacing w:val="-2"/>
              </w:rPr>
              <w:t>大城市发展框架。城区先后获得了“</w:t>
            </w:r>
            <w:r>
              <w:rPr>
                <w:spacing w:val="-82"/>
              </w:rPr>
              <w:t xml:space="preserve"> </w:t>
            </w:r>
            <w:r>
              <w:rPr>
                <w:spacing w:val="-2"/>
              </w:rPr>
              <w:t>中国优秀</w:t>
            </w:r>
            <w:r>
              <w:rPr>
                <w:spacing w:val="-3"/>
              </w:rPr>
              <w:t>旅游城市</w:t>
            </w:r>
            <w:r>
              <w:rPr>
                <w:spacing w:val="-79"/>
              </w:rPr>
              <w:t xml:space="preserve"> </w:t>
            </w:r>
            <w:r>
              <w:rPr>
                <w:spacing w:val="-3"/>
              </w:rPr>
              <w:t>”、“国家环境保护模范</w:t>
            </w:r>
            <w:r>
              <w:t xml:space="preserve"> </w:t>
            </w:r>
            <w:r>
              <w:rPr>
                <w:spacing w:val="-16"/>
              </w:rPr>
              <w:t>城市</w:t>
            </w:r>
            <w:r>
              <w:rPr>
                <w:spacing w:val="-81"/>
              </w:rPr>
              <w:t xml:space="preserve"> </w:t>
            </w:r>
            <w:r>
              <w:rPr>
                <w:spacing w:val="-16"/>
              </w:rPr>
              <w:t>”、“国家卫生城市</w:t>
            </w:r>
            <w:r>
              <w:rPr>
                <w:spacing w:val="-79"/>
              </w:rPr>
              <w:t xml:space="preserve"> </w:t>
            </w:r>
            <w:r>
              <w:rPr>
                <w:spacing w:val="-16"/>
              </w:rPr>
              <w:t>”、“全国创建文明城</w:t>
            </w:r>
            <w:r>
              <w:rPr>
                <w:spacing w:val="-17"/>
              </w:rPr>
              <w:t>市工作先进城市</w:t>
            </w:r>
            <w:r>
              <w:rPr>
                <w:spacing w:val="-77"/>
              </w:rPr>
              <w:t xml:space="preserve"> </w:t>
            </w:r>
            <w:r>
              <w:rPr>
                <w:spacing w:val="-17"/>
              </w:rPr>
              <w:t>”、“全国双拥模范</w:t>
            </w:r>
          </w:p>
          <w:p>
            <w:pPr>
              <w:pStyle w:val="TableText"/>
              <w:spacing w:before="1" w:line="218" w:lineRule="auto"/>
              <w:ind w:left="215"/>
            </w:pPr>
            <w:r>
              <w:rPr>
                <w:spacing w:val="-1"/>
              </w:rPr>
              <w:t>城</w:t>
            </w:r>
            <w:r>
              <w:rPr>
                <w:spacing w:val="-80"/>
              </w:rPr>
              <w:t xml:space="preserve"> </w:t>
            </w:r>
            <w:r>
              <w:rPr>
                <w:spacing w:val="-1"/>
              </w:rPr>
              <w:t>”等荣誉称号。</w:t>
            </w:r>
          </w:p>
          <w:p>
            <w:pPr>
              <w:pStyle w:val="TableText"/>
              <w:spacing w:before="176" w:line="463" w:lineRule="exact"/>
              <w:ind w:left="2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16"/>
              </w:rPr>
              <w:t xml:space="preserve">2.2.2      </w:t>
            </w:r>
            <w:r>
              <w:rPr>
                <w:spacing w:val="2"/>
                <w:position w:val="16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区域发展规划情况</w:t>
            </w:r>
          </w:p>
          <w:p>
            <w:pPr>
              <w:pStyle w:val="TableText"/>
              <w:spacing w:line="219" w:lineRule="auto"/>
              <w:ind w:left="211"/>
            </w:pPr>
            <w:hyperlink r:id="rId7" w:history="1">
              <w:r>
                <w:rPr>
                  <w:rFonts w:ascii="Times New Roman" w:eastAsia="Times New Roman" w:hAnsi="Times New Roman" w:cs="Times New Roman"/>
                  <w:b/>
                  <w:bCs/>
                  <w:spacing w:val="3"/>
                </w:rPr>
                <w:t>2.2.2.1</w:t>
              </w:r>
            </w:hyperlink>
            <w:r>
              <w:rPr>
                <w:rFonts w:ascii="Times New Roman" w:eastAsia="Times New Roman" w:hAnsi="Times New Roman" w:cs="Times New Roman"/>
                <w:b/>
                <w:bCs/>
                <w:spacing w:val="40"/>
              </w:rPr>
              <w:t xml:space="preserve">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绍兴城市总体规划</w:t>
            </w:r>
          </w:p>
          <w:p>
            <w:pPr>
              <w:pStyle w:val="TableText"/>
              <w:spacing w:before="175" w:line="215" w:lineRule="auto"/>
              <w:ind w:left="7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(1)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 </w:t>
            </w:r>
            <w:r>
              <w:rPr>
                <w:spacing w:val="4"/>
              </w:rPr>
              <w:t>规划期限、规划层次与范围</w:t>
            </w:r>
          </w:p>
          <w:p>
            <w:pPr>
              <w:pStyle w:val="TableText"/>
              <w:spacing w:before="184" w:line="217" w:lineRule="auto"/>
              <w:ind w:left="708"/>
            </w:pPr>
            <w:r>
              <w:rPr>
                <w:spacing w:val="4"/>
              </w:rPr>
              <w:t>①规划期限</w:t>
            </w:r>
          </w:p>
          <w:p>
            <w:pPr>
              <w:pStyle w:val="TableText"/>
              <w:spacing w:before="178" w:line="220" w:lineRule="auto"/>
              <w:ind w:left="708"/>
            </w:pPr>
            <w:r>
              <w:rPr>
                <w:spacing w:val="-1"/>
              </w:rPr>
              <w:t>远期：至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2020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1"/>
              </w:rPr>
              <w:t>年。</w:t>
            </w:r>
          </w:p>
          <w:p>
            <w:pPr>
              <w:pStyle w:val="TableText"/>
              <w:spacing w:before="178" w:line="217" w:lineRule="auto"/>
              <w:ind w:left="707"/>
            </w:pPr>
            <w:r>
              <w:rPr>
                <w:spacing w:val="5"/>
              </w:rPr>
              <w:t>②规划层次与范围</w:t>
            </w:r>
          </w:p>
          <w:p>
            <w:pPr>
              <w:pStyle w:val="TableText"/>
              <w:spacing w:before="179" w:line="463" w:lineRule="exact"/>
              <w:ind w:left="710"/>
            </w:pPr>
            <w:r>
              <w:rPr>
                <w:position w:val="16"/>
              </w:rPr>
              <w:t>规划分为三个层次，</w:t>
            </w:r>
            <w:r>
              <w:rPr>
                <w:spacing w:val="98"/>
                <w:position w:val="16"/>
              </w:rPr>
              <w:t xml:space="preserve"> </w:t>
            </w:r>
            <w:r>
              <w:rPr>
                <w:position w:val="16"/>
              </w:rPr>
              <w:t>即市域城镇体系规划、规划区城乡统筹规划和中心城</w:t>
            </w:r>
          </w:p>
          <w:p>
            <w:pPr>
              <w:pStyle w:val="TableText"/>
              <w:spacing w:line="219" w:lineRule="auto"/>
              <w:ind w:left="218"/>
            </w:pPr>
            <w:r>
              <w:rPr>
                <w:spacing w:val="-2"/>
              </w:rPr>
              <w:t>市总体规划。</w:t>
            </w:r>
          </w:p>
          <w:p>
            <w:pPr>
              <w:pStyle w:val="TableText"/>
              <w:spacing w:before="176" w:line="463" w:lineRule="exact"/>
              <w:ind w:left="712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  <w:position w:val="16"/>
              </w:rPr>
              <w:t>市域：辖越城区、绍兴县、诸暨市、上虞市、嵊州市、新昌县，总面积</w:t>
            </w:r>
            <w:r>
              <w:rPr>
                <w:spacing w:val="-31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8256</w:t>
            </w:r>
          </w:p>
          <w:p>
            <w:pPr>
              <w:pStyle w:val="TableText"/>
              <w:spacing w:before="1" w:line="220" w:lineRule="auto"/>
              <w:ind w:left="214"/>
            </w:pPr>
            <w:r>
              <w:rPr>
                <w:spacing w:val="-3"/>
              </w:rPr>
              <w:t>平方公里。</w:t>
            </w:r>
          </w:p>
          <w:p>
            <w:pPr>
              <w:pStyle w:val="TableText"/>
              <w:spacing w:before="174" w:line="220" w:lineRule="auto"/>
              <w:ind w:left="710"/>
            </w:pPr>
            <w:r>
              <w:rPr>
                <w:spacing w:val="4"/>
              </w:rPr>
              <w:t>规划区：范围为越城区和绍兴县全部行政区域，总面积</w:t>
            </w:r>
            <w:r>
              <w:rPr>
                <w:spacing w:val="-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1539 </w:t>
            </w:r>
            <w:r>
              <w:rPr>
                <w:spacing w:val="4"/>
              </w:rPr>
              <w:t>平方公里。</w:t>
            </w:r>
          </w:p>
          <w:p>
            <w:pPr>
              <w:pStyle w:val="TableText"/>
              <w:spacing w:before="177" w:line="461" w:lineRule="exact"/>
              <w:ind w:left="730"/>
            </w:pPr>
            <w:r>
              <w:rPr>
                <w:spacing w:val="6"/>
                <w:position w:val="16"/>
              </w:rPr>
              <w:t>中心城市：包括镜湖绿心及越城、柯桥、袍江三大片区的规划建设用地范</w:t>
            </w:r>
          </w:p>
          <w:p>
            <w:pPr>
              <w:pStyle w:val="TableText"/>
              <w:spacing w:before="1" w:line="220" w:lineRule="auto"/>
              <w:ind w:left="236"/>
            </w:pPr>
            <w:r>
              <w:rPr>
                <w:spacing w:val="2"/>
              </w:rPr>
              <w:t>围，总面积为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236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2"/>
              </w:rPr>
              <w:t>平方公里，其中建设用地面积约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174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2"/>
              </w:rPr>
              <w:t>平方公</w:t>
            </w:r>
            <w:r>
              <w:rPr>
                <w:spacing w:val="1"/>
              </w:rPr>
              <w:t>里。</w:t>
            </w:r>
          </w:p>
          <w:p>
            <w:pPr>
              <w:pStyle w:val="TableText"/>
              <w:spacing w:before="177" w:line="215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4"/>
              </w:rPr>
              <w:t xml:space="preserve">  </w:t>
            </w:r>
            <w:r>
              <w:rPr>
                <w:spacing w:val="2"/>
              </w:rPr>
              <w:t>市域综合交通</w:t>
            </w:r>
          </w:p>
          <w:p>
            <w:pPr>
              <w:pStyle w:val="TableText"/>
              <w:spacing w:before="181" w:line="217" w:lineRule="auto"/>
              <w:ind w:left="708"/>
            </w:pPr>
            <w:r>
              <w:rPr>
                <w:spacing w:val="4"/>
              </w:rPr>
              <w:t>①发展目标</w:t>
            </w:r>
          </w:p>
          <w:p>
            <w:pPr>
              <w:pStyle w:val="TableText"/>
              <w:spacing w:before="181" w:line="461" w:lineRule="exact"/>
              <w:ind w:left="715"/>
            </w:pPr>
            <w:r>
              <w:rPr>
                <w:spacing w:val="7"/>
                <w:position w:val="16"/>
              </w:rPr>
              <w:t>实现“绍北城镇密集区半小时通达”和“市域一</w:t>
            </w:r>
            <w:r>
              <w:rPr>
                <w:spacing w:val="6"/>
                <w:position w:val="16"/>
              </w:rPr>
              <w:t>小时交通圈、两小时旅游</w:t>
            </w:r>
          </w:p>
          <w:p>
            <w:pPr>
              <w:pStyle w:val="TableText"/>
              <w:spacing w:line="220" w:lineRule="auto"/>
              <w:ind w:left="233"/>
            </w:pPr>
            <w:r>
              <w:rPr>
                <w:spacing w:val="-4"/>
              </w:rPr>
              <w:t>圈”的目标。</w:t>
            </w:r>
          </w:p>
          <w:p>
            <w:pPr>
              <w:pStyle w:val="TableText"/>
              <w:spacing w:before="178" w:line="217" w:lineRule="auto"/>
              <w:ind w:left="707"/>
            </w:pPr>
            <w:r>
              <w:rPr>
                <w:spacing w:val="4"/>
              </w:rPr>
              <w:t>②公路交通</w:t>
            </w:r>
          </w:p>
          <w:p>
            <w:pPr>
              <w:pStyle w:val="TableText"/>
              <w:spacing w:before="178" w:line="220" w:lineRule="auto"/>
              <w:ind w:left="715"/>
            </w:pPr>
            <w:r>
              <w:rPr>
                <w:spacing w:val="-3"/>
              </w:rPr>
              <w:t>高速公路网络结构为“一通、 一绕、三纵、三横、三连”。</w:t>
            </w:r>
          </w:p>
          <w:p>
            <w:pPr>
              <w:pStyle w:val="TableText"/>
              <w:spacing w:before="177" w:line="219" w:lineRule="auto"/>
              <w:ind w:left="690"/>
            </w:pPr>
            <w:r>
              <w:rPr>
                <w:spacing w:val="-2"/>
              </w:rPr>
              <w:t>“一通”：杭州湾嘉绍跨江通道；</w:t>
            </w:r>
          </w:p>
          <w:p>
            <w:pPr>
              <w:pStyle w:val="TableText"/>
              <w:spacing w:before="176" w:line="464" w:lineRule="exact"/>
              <w:ind w:left="690"/>
            </w:pPr>
            <w:r>
              <w:rPr>
                <w:position w:val="16"/>
              </w:rPr>
              <w:t>“一绕”：绍兴绕城高速（东为上三高速、南为绍诸高速、西为杭</w:t>
            </w:r>
            <w:r>
              <w:rPr>
                <w:spacing w:val="-1"/>
                <w:position w:val="16"/>
              </w:rPr>
              <w:t>金衢高速</w:t>
            </w:r>
          </w:p>
          <w:p>
            <w:pPr>
              <w:pStyle w:val="TableText"/>
              <w:spacing w:line="219" w:lineRule="auto"/>
              <w:ind w:left="215"/>
            </w:pPr>
            <w:r>
              <w:rPr>
                <w:spacing w:val="-2"/>
              </w:rPr>
              <w:t>和绕城高速西线、北为杭甬高速</w:t>
            </w:r>
            <w:r>
              <w:rPr>
                <w:spacing w:val="-8"/>
              </w:rPr>
              <w:t>）；</w:t>
            </w:r>
          </w:p>
          <w:p>
            <w:pPr>
              <w:pStyle w:val="TableText"/>
              <w:spacing w:before="176" w:line="463" w:lineRule="exact"/>
              <w:ind w:left="690"/>
            </w:pPr>
            <w:r>
              <w:rPr>
                <w:position w:val="16"/>
              </w:rPr>
              <w:t>“三纵”：杭金衢高速公路、上三高速公路、绍嵊新高速</w:t>
            </w:r>
            <w:r>
              <w:rPr>
                <w:spacing w:val="-1"/>
                <w:position w:val="16"/>
              </w:rPr>
              <w:t>公路（上三高速公</w:t>
            </w:r>
          </w:p>
          <w:p>
            <w:pPr>
              <w:pStyle w:val="TableText"/>
              <w:spacing w:before="1" w:line="219" w:lineRule="auto"/>
              <w:ind w:left="217"/>
            </w:pPr>
            <w:r>
              <w:t>路复线</w:t>
            </w:r>
            <w:r>
              <w:rPr>
                <w:spacing w:val="-64"/>
              </w:rPr>
              <w:t>）；</w:t>
            </w:r>
          </w:p>
        </w:tc>
      </w:tr>
    </w:tbl>
    <w:p>
      <w:pPr>
        <w:sectPr>
          <w:pgSz w:w="11907" w:h="16841"/>
          <w:pgMar w:top="950" w:right="1478" w:bottom="0" w:left="1481" w:header="0" w:footer="0" w:gutter="0"/>
          <w:pgNumType w:start="19"/>
          <w:cols w:space="708"/>
        </w:sectPr>
      </w:pPr>
    </w:p>
    <w:tbl>
      <w:tblPr>
        <w:tblStyle w:val="TableNormal13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74" w:line="220" w:lineRule="auto"/>
              <w:ind w:left="690"/>
            </w:pPr>
            <w:r>
              <w:t>“三横”：杭甬高速公路、沿江高速公路（杭绍甬高速北复</w:t>
            </w:r>
            <w:r>
              <w:rPr>
                <w:spacing w:val="-1"/>
              </w:rPr>
              <w:t>线）、甬金高速</w:t>
            </w:r>
          </w:p>
        </w:tc>
      </w:tr>
    </w:tbl>
    <w:p>
      <w:pPr>
        <w:spacing w:before="16" w:line="194" w:lineRule="auto"/>
        <w:ind w:left="224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9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type w:val="nextPage"/>
          <w:pgSz w:w="11907" w:h="16841"/>
          <w:pgMar w:top="950" w:right="1478" w:bottom="0" w:left="1481" w:header="0" w:footer="0" w:gutter="0"/>
          <w:pgNumType w:start="20"/>
          <w:cols w:space="708"/>
          <w:titlePg w:val="0"/>
        </w:sectPr>
      </w:pPr>
    </w:p>
    <w:p>
      <w:pPr>
        <w:spacing w:before="47" w:line="219" w:lineRule="auto"/>
        <w:ind w:left="23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建设项目所在地自然环境及社会环境简况</w:t>
      </w:r>
    </w:p>
    <w:tbl>
      <w:tblPr>
        <w:tblStyle w:val="TableNormal14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96" w:line="220" w:lineRule="auto"/>
              <w:ind w:left="222"/>
            </w:pPr>
            <w:r>
              <w:rPr>
                <w:spacing w:val="-13"/>
              </w:rPr>
              <w:t>公路；</w:t>
            </w:r>
          </w:p>
          <w:p>
            <w:pPr>
              <w:pStyle w:val="TableText"/>
              <w:spacing w:before="175" w:line="463" w:lineRule="exact"/>
              <w:ind w:left="690"/>
            </w:pPr>
            <w:r>
              <w:rPr>
                <w:spacing w:val="-11"/>
                <w:position w:val="16"/>
              </w:rPr>
              <w:t>“三连”：诸永高速公路、绍诸高速公路和杭州湾钱江通道（杭甬高速以北）。</w:t>
            </w:r>
          </w:p>
          <w:p>
            <w:pPr>
              <w:pStyle w:val="TableText"/>
              <w:spacing w:before="1" w:line="218" w:lineRule="auto"/>
              <w:ind w:left="733"/>
            </w:pPr>
            <w:r>
              <w:rPr>
                <w:spacing w:val="-3"/>
              </w:rPr>
              <w:t>国省道和区域干线公路布局结构为：“五纵</w:t>
            </w:r>
            <w:r>
              <w:rPr>
                <w:spacing w:val="-4"/>
              </w:rPr>
              <w:t>、六横、三连”。</w:t>
            </w:r>
          </w:p>
          <w:p>
            <w:pPr>
              <w:pStyle w:val="TableText"/>
              <w:spacing w:before="176" w:line="217" w:lineRule="auto"/>
              <w:ind w:left="707"/>
            </w:pPr>
            <w:r>
              <w:rPr>
                <w:spacing w:val="4"/>
              </w:rPr>
              <w:t>③铁路交通</w:t>
            </w:r>
          </w:p>
          <w:p>
            <w:pPr>
              <w:pStyle w:val="TableText"/>
              <w:spacing w:before="180" w:line="461" w:lineRule="exact"/>
              <w:ind w:left="708"/>
            </w:pPr>
            <w:r>
              <w:rPr>
                <w:spacing w:val="-4"/>
                <w:position w:val="16"/>
              </w:rPr>
              <w:t>干线铁路形成“二纵、三横”的结构。“二纵”即</w:t>
            </w:r>
            <w:r>
              <w:rPr>
                <w:spacing w:val="-5"/>
                <w:position w:val="16"/>
              </w:rPr>
              <w:t>浙赣铁路、杭长客运专线；</w:t>
            </w:r>
          </w:p>
          <w:p>
            <w:pPr>
              <w:pStyle w:val="TableText"/>
              <w:spacing w:before="1" w:line="218" w:lineRule="auto"/>
              <w:ind w:left="196"/>
            </w:pPr>
            <w:r>
              <w:rPr>
                <w:spacing w:val="6"/>
              </w:rPr>
              <w:t>“三横”即萧甬铁路、杭甬客运专线、甬金铁</w:t>
            </w:r>
            <w:r>
              <w:rPr>
                <w:spacing w:val="5"/>
              </w:rPr>
              <w:t>路。</w:t>
            </w:r>
          </w:p>
          <w:p>
            <w:pPr>
              <w:pStyle w:val="TableText"/>
              <w:spacing w:before="178" w:line="461" w:lineRule="exact"/>
              <w:ind w:left="709"/>
            </w:pPr>
            <w:r>
              <w:rPr>
                <w:spacing w:val="3"/>
                <w:position w:val="16"/>
              </w:rPr>
              <w:t>城际铁路形成“一横二纵”的结构。“一横”即杭绍甬城际铁路；“二纵”</w:t>
            </w:r>
          </w:p>
          <w:p>
            <w:pPr>
              <w:pStyle w:val="TableText"/>
              <w:spacing w:before="1" w:line="219" w:lineRule="auto"/>
              <w:ind w:left="231"/>
            </w:pPr>
            <w:r>
              <w:rPr>
                <w:spacing w:val="-4"/>
              </w:rPr>
              <w:t>即绍诸城际铁路（漓渚铁路）、上（上虞）</w:t>
            </w:r>
            <w:r>
              <w:rPr>
                <w:spacing w:val="42"/>
              </w:rPr>
              <w:t xml:space="preserve"> </w:t>
            </w:r>
            <w:r>
              <w:rPr>
                <w:spacing w:val="-4"/>
              </w:rPr>
              <w:t>三（三门）城际铁路。</w:t>
            </w:r>
          </w:p>
          <w:p>
            <w:pPr>
              <w:pStyle w:val="TableText"/>
              <w:spacing w:before="179" w:line="217" w:lineRule="auto"/>
              <w:ind w:left="707"/>
            </w:pPr>
            <w:r>
              <w:rPr>
                <w:spacing w:val="4"/>
              </w:rPr>
              <w:t>④水运交通</w:t>
            </w:r>
          </w:p>
          <w:p>
            <w:pPr>
              <w:pStyle w:val="TableText"/>
              <w:spacing w:before="177" w:line="220" w:lineRule="auto"/>
              <w:ind w:left="712"/>
            </w:pPr>
            <w:r>
              <w:rPr>
                <w:spacing w:val="5"/>
              </w:rPr>
              <w:t>形成“一河、两江、七连、三线”的水运体系。</w:t>
            </w:r>
          </w:p>
          <w:p>
            <w:pPr>
              <w:pStyle w:val="TableText"/>
              <w:spacing w:before="179" w:line="217" w:lineRule="auto"/>
              <w:ind w:left="707"/>
            </w:pPr>
            <w:r>
              <w:rPr>
                <w:spacing w:val="2"/>
              </w:rPr>
              <w:t>⑤航空</w:t>
            </w:r>
          </w:p>
          <w:p>
            <w:pPr>
              <w:pStyle w:val="TableText"/>
              <w:spacing w:before="178" w:line="219" w:lineRule="auto"/>
              <w:ind w:left="710"/>
            </w:pPr>
            <w:r>
              <w:rPr>
                <w:spacing w:val="3"/>
              </w:rPr>
              <w:t>利用杭州和宁波的机场。</w:t>
            </w:r>
          </w:p>
          <w:p>
            <w:pPr>
              <w:pStyle w:val="TableText"/>
              <w:spacing w:before="179" w:line="215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(3)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</w:rPr>
              <w:t xml:space="preserve">  </w:t>
            </w:r>
            <w:r>
              <w:rPr>
                <w:spacing w:val="4"/>
              </w:rPr>
              <w:t>重点建设区域和城市综合体</w:t>
            </w:r>
          </w:p>
          <w:p>
            <w:pPr>
              <w:pStyle w:val="TableText"/>
              <w:spacing w:before="181" w:line="217" w:lineRule="auto"/>
              <w:ind w:left="708"/>
            </w:pPr>
            <w:r>
              <w:rPr>
                <w:spacing w:val="4"/>
              </w:rPr>
              <w:t>①重点建设区域</w:t>
            </w:r>
          </w:p>
          <w:p>
            <w:pPr>
              <w:pStyle w:val="TableText"/>
              <w:spacing w:before="181" w:line="461" w:lineRule="exact"/>
              <w:ind w:left="709"/>
            </w:pPr>
            <w:r>
              <w:rPr>
                <w:spacing w:val="6"/>
                <w:position w:val="16"/>
              </w:rPr>
              <w:t>在镜湖绿心和越城、柯桥、袍江三大片区确立</w:t>
            </w:r>
            <w:r>
              <w:rPr>
                <w:spacing w:val="-37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6"/>
              </w:rPr>
              <w:t xml:space="preserve">5 </w:t>
            </w:r>
            <w:r>
              <w:rPr>
                <w:spacing w:val="6"/>
                <w:position w:val="16"/>
              </w:rPr>
              <w:t>个重点建设区域：镜湖城</w:t>
            </w:r>
          </w:p>
          <w:p>
            <w:pPr>
              <w:pStyle w:val="TableText"/>
              <w:spacing w:before="1" w:line="218" w:lineRule="auto"/>
              <w:ind w:left="218"/>
            </w:pPr>
            <w:r>
              <w:rPr>
                <w:spacing w:val="6"/>
              </w:rPr>
              <w:t>市核心区、迪荡新城、会稽山旅游度假区、柯</w:t>
            </w:r>
            <w:r>
              <w:rPr>
                <w:spacing w:val="5"/>
              </w:rPr>
              <w:t>北新城、袍江工业新城。</w:t>
            </w:r>
          </w:p>
          <w:p>
            <w:pPr>
              <w:pStyle w:val="TableText"/>
              <w:spacing w:before="179" w:line="217" w:lineRule="auto"/>
              <w:ind w:left="707"/>
            </w:pPr>
            <w:r>
              <w:rPr>
                <w:spacing w:val="4"/>
              </w:rPr>
              <w:t>②城市综合体</w:t>
            </w:r>
          </w:p>
          <w:p>
            <w:pPr>
              <w:pStyle w:val="TableText"/>
              <w:spacing w:before="178" w:line="220" w:lineRule="auto"/>
              <w:ind w:left="709"/>
            </w:pPr>
            <w:r>
              <w:rPr>
                <w:spacing w:val="5"/>
              </w:rPr>
              <w:t>在镜湖绿心和越城、柯桥、袍江三大片区重点推进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25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4"/>
              </w:rPr>
              <w:t>个城市综合体建设。</w:t>
            </w:r>
          </w:p>
          <w:p>
            <w:pPr>
              <w:pStyle w:val="TableText"/>
              <w:spacing w:before="178" w:line="461" w:lineRule="exact"/>
              <w:ind w:left="708"/>
            </w:pPr>
            <w:r>
              <w:rPr>
                <w:spacing w:val="4"/>
                <w:position w:val="16"/>
              </w:rPr>
              <w:t>镜湖绿心（</w:t>
            </w:r>
            <w:r>
              <w:rPr>
                <w:rFonts w:ascii="Times New Roman" w:eastAsia="Times New Roman" w:hAnsi="Times New Roman" w:cs="Times New Roman"/>
                <w:spacing w:val="4"/>
                <w:position w:val="1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7"/>
                <w:position w:val="16"/>
              </w:rPr>
              <w:t xml:space="preserve"> </w:t>
            </w:r>
            <w:r>
              <w:rPr>
                <w:spacing w:val="4"/>
                <w:position w:val="16"/>
              </w:rPr>
              <w:t>个</w:t>
            </w:r>
            <w:r>
              <w:rPr>
                <w:spacing w:val="-50"/>
                <w:position w:val="16"/>
              </w:rPr>
              <w:t>）：</w:t>
            </w:r>
            <w:r>
              <w:rPr>
                <w:spacing w:val="4"/>
                <w:position w:val="16"/>
              </w:rPr>
              <w:t>高铁、高教园区综合体、城市核心区综合体</w:t>
            </w:r>
            <w:r>
              <w:rPr>
                <w:spacing w:val="3"/>
                <w:position w:val="16"/>
              </w:rPr>
              <w:t>、迎恩门风</w:t>
            </w:r>
          </w:p>
          <w:p>
            <w:pPr>
              <w:pStyle w:val="TableText"/>
              <w:spacing w:line="219" w:lineRule="auto"/>
              <w:ind w:left="213"/>
            </w:pPr>
            <w:r>
              <w:rPr>
                <w:spacing w:val="5"/>
              </w:rPr>
              <w:t>情水街综合体、环镜湖商务休闲综合体、东浦古镇综合体。</w:t>
            </w:r>
          </w:p>
          <w:p>
            <w:pPr>
              <w:pStyle w:val="TableText"/>
              <w:spacing w:before="177" w:line="356" w:lineRule="auto"/>
              <w:ind w:left="218" w:right="307" w:firstLine="490"/>
            </w:pPr>
            <w:r>
              <w:rPr>
                <w:spacing w:val="4"/>
              </w:rPr>
              <w:t>越城片区（</w:t>
            </w:r>
            <w:r>
              <w:rPr>
                <w:rFonts w:ascii="Times New Roman" w:eastAsia="Times New Roman" w:hAnsi="Times New Roman" w:cs="Times New Roman"/>
                <w:spacing w:val="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4"/>
              </w:rPr>
              <w:t>个</w:t>
            </w:r>
            <w:r>
              <w:rPr>
                <w:spacing w:val="-51"/>
              </w:rPr>
              <w:t>）：</w:t>
            </w:r>
            <w:r>
              <w:rPr>
                <w:spacing w:val="4"/>
              </w:rPr>
              <w:t>越子城综合体、鲁迅故里旅游综合体、和畅堂城市综合</w:t>
            </w:r>
            <w:r>
              <w:t xml:space="preserve"> </w:t>
            </w:r>
            <w:r>
              <w:rPr>
                <w:spacing w:val="6"/>
              </w:rPr>
              <w:t>体、迪荡商贸商务城市综合体、迪荡湖休闲综合体、青甸湖</w:t>
            </w:r>
            <w:r>
              <w:rPr>
                <w:spacing w:val="5"/>
              </w:rPr>
              <w:t>休闲旅游综合体、</w:t>
            </w:r>
          </w:p>
          <w:p>
            <w:pPr>
              <w:pStyle w:val="TableText"/>
              <w:spacing w:before="1" w:line="218" w:lineRule="auto"/>
              <w:ind w:left="214"/>
            </w:pPr>
            <w:r>
              <w:rPr>
                <w:spacing w:val="3"/>
              </w:rPr>
              <w:t>会稽山度假休闲综合体。</w:t>
            </w:r>
          </w:p>
          <w:p>
            <w:pPr>
              <w:pStyle w:val="TableText"/>
              <w:spacing w:before="177" w:line="355" w:lineRule="auto"/>
              <w:ind w:left="218" w:right="306" w:firstLine="490"/>
            </w:pPr>
            <w:r>
              <w:rPr>
                <w:spacing w:val="4"/>
              </w:rPr>
              <w:t>柯桥片区（</w:t>
            </w:r>
            <w:r>
              <w:rPr>
                <w:rFonts w:ascii="Times New Roman" w:eastAsia="Times New Roman" w:hAnsi="Times New Roman" w:cs="Times New Roman"/>
                <w:spacing w:val="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4"/>
              </w:rPr>
              <w:t>个</w:t>
            </w:r>
            <w:r>
              <w:rPr>
                <w:spacing w:val="-51"/>
              </w:rPr>
              <w:t>）：</w:t>
            </w:r>
            <w:r>
              <w:rPr>
                <w:spacing w:val="4"/>
              </w:rPr>
              <w:t>轻纺国际贸易区综合体、柯北市场创新区综合体、轻纺</w:t>
            </w:r>
            <w:r>
              <w:t xml:space="preserve"> </w:t>
            </w:r>
            <w:r>
              <w:rPr>
                <w:spacing w:val="7"/>
              </w:rPr>
              <w:t>市场综合体、大坂湖水乡都市休闲区综合体、瓜渚湖北岸城</w:t>
            </w:r>
            <w:r>
              <w:rPr>
                <w:spacing w:val="6"/>
              </w:rPr>
              <w:t>市综合体、笛扬商</w:t>
            </w:r>
          </w:p>
          <w:p>
            <w:pPr>
              <w:pStyle w:val="TableText"/>
              <w:spacing w:before="1" w:line="219" w:lineRule="auto"/>
              <w:ind w:left="233"/>
            </w:pPr>
            <w:r>
              <w:rPr>
                <w:spacing w:val="4"/>
              </w:rPr>
              <w:t>圈综合体、物流直通关综合体、独山世纪城综合体。</w:t>
            </w:r>
          </w:p>
          <w:p>
            <w:pPr>
              <w:pStyle w:val="TableText"/>
              <w:spacing w:before="178" w:line="461" w:lineRule="exact"/>
              <w:ind w:left="708"/>
            </w:pPr>
            <w:r>
              <w:rPr>
                <w:spacing w:val="4"/>
                <w:position w:val="16"/>
              </w:rPr>
              <w:t>袍江片区（</w:t>
            </w:r>
            <w:r>
              <w:rPr>
                <w:rFonts w:ascii="Times New Roman" w:eastAsia="Times New Roman" w:hAnsi="Times New Roman" w:cs="Times New Roman"/>
                <w:spacing w:val="4"/>
                <w:position w:val="1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position w:val="16"/>
              </w:rPr>
              <w:t xml:space="preserve"> </w:t>
            </w:r>
            <w:r>
              <w:rPr>
                <w:spacing w:val="4"/>
                <w:position w:val="16"/>
              </w:rPr>
              <w:t>个</w:t>
            </w:r>
            <w:r>
              <w:rPr>
                <w:spacing w:val="-51"/>
                <w:position w:val="16"/>
              </w:rPr>
              <w:t>）：</w:t>
            </w:r>
            <w:r>
              <w:rPr>
                <w:spacing w:val="4"/>
                <w:position w:val="16"/>
              </w:rPr>
              <w:t>绍兴国际汽车城综合体、绍兴物流基地综合体、袍江商</w:t>
            </w:r>
          </w:p>
          <w:p>
            <w:pPr>
              <w:pStyle w:val="TableText"/>
              <w:spacing w:before="1" w:line="218" w:lineRule="auto"/>
              <w:ind w:left="219"/>
            </w:pPr>
            <w:r>
              <w:rPr>
                <w:spacing w:val="2"/>
              </w:rPr>
              <w:t>务居住综合体、袍江科技创业综合体、“两湖”休闲旅游综合体。</w:t>
            </w:r>
          </w:p>
          <w:p>
            <w:pPr>
              <w:pStyle w:val="TableText"/>
              <w:spacing w:before="178" w:line="220" w:lineRule="auto"/>
              <w:ind w:left="211"/>
              <w:outlineLvl w:val="1"/>
            </w:pPr>
            <w:hyperlink r:id="rId8" w:history="1">
              <w:r>
                <w:rPr>
                  <w:rFonts w:ascii="Times New Roman" w:eastAsia="Times New Roman" w:hAnsi="Times New Roman" w:cs="Times New Roman"/>
                  <w:b/>
                  <w:bCs/>
                  <w:spacing w:val="3"/>
                </w:rPr>
                <w:t>2.2.2.2</w:t>
              </w:r>
            </w:hyperlink>
            <w:r>
              <w:rPr>
                <w:rFonts w:ascii="Times New Roman" w:eastAsia="Times New Roman" w:hAnsi="Times New Roman" w:cs="Times New Roman"/>
                <w:b/>
                <w:bCs/>
                <w:spacing w:val="44"/>
              </w:rPr>
              <w:t xml:space="preserve">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区域规划符合性分析</w:t>
            </w:r>
          </w:p>
        </w:tc>
      </w:tr>
    </w:tbl>
    <w:p>
      <w:pPr>
        <w:sectPr>
          <w:pgSz w:w="11907" w:h="16841"/>
          <w:pgMar w:top="950" w:right="1478" w:bottom="0" w:left="1481" w:header="0" w:footer="0" w:gutter="0"/>
          <w:pgNumType w:start="21"/>
          <w:cols w:space="708"/>
        </w:sectPr>
      </w:pPr>
    </w:p>
    <w:tbl>
      <w:tblPr>
        <w:tblStyle w:val="TableNormal15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75" w:line="219" w:lineRule="auto"/>
              <w:ind w:left="710"/>
            </w:pPr>
            <w:r>
              <w:rPr>
                <w:spacing w:val="2"/>
              </w:rPr>
              <w:t>本项目选址于绍兴市越城区皋埠镇生态产业园临江</w:t>
            </w:r>
            <w:r>
              <w:rPr>
                <w:spacing w:val="1"/>
              </w:rPr>
              <w:t>路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71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1"/>
              </w:rPr>
              <w:t>号，实施黄酒加工</w:t>
            </w:r>
          </w:p>
        </w:tc>
      </w:tr>
    </w:tbl>
    <w:p>
      <w:pPr>
        <w:spacing w:before="16" w:line="194" w:lineRule="auto"/>
        <w:ind w:left="224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10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type w:val="nextPage"/>
          <w:pgSz w:w="11907" w:h="16841"/>
          <w:pgMar w:top="950" w:right="1478" w:bottom="0" w:left="1481" w:header="0" w:footer="0" w:gutter="0"/>
          <w:pgNumType w:start="22"/>
          <w:cols w:space="708"/>
          <w:titlePg w:val="0"/>
        </w:sectPr>
      </w:pPr>
    </w:p>
    <w:p>
      <w:pPr>
        <w:spacing w:before="47" w:line="219" w:lineRule="auto"/>
        <w:ind w:left="23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建设项目所在地自然环境及社会环境简况</w:t>
      </w:r>
    </w:p>
    <w:tbl>
      <w:tblPr>
        <w:tblStyle w:val="TableNormal16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96" w:line="461" w:lineRule="exact"/>
              <w:ind w:left="222"/>
            </w:pPr>
            <w:r>
              <w:rPr>
                <w:spacing w:val="7"/>
                <w:position w:val="16"/>
              </w:rPr>
              <w:t>生产线生产地址搬迁建设项目，根据企业提供的</w:t>
            </w:r>
            <w:r>
              <w:rPr>
                <w:spacing w:val="6"/>
                <w:position w:val="16"/>
              </w:rPr>
              <w:t>项目租赁厂房产权，厂房规划</w:t>
            </w:r>
          </w:p>
          <w:p>
            <w:pPr>
              <w:pStyle w:val="TableText"/>
              <w:spacing w:line="219" w:lineRule="auto"/>
              <w:ind w:left="215"/>
            </w:pPr>
            <w:r>
              <w:rPr>
                <w:spacing w:val="-6"/>
              </w:rPr>
              <w:t>用途为车间，</w:t>
            </w:r>
            <w:r>
              <w:rPr>
                <w:spacing w:val="105"/>
              </w:rPr>
              <w:t xml:space="preserve"> </w:t>
            </w:r>
            <w:r>
              <w:rPr>
                <w:spacing w:val="-6"/>
              </w:rPr>
              <w:t>因此能够符合区域相关规划。</w:t>
            </w:r>
          </w:p>
          <w:p>
            <w:pPr>
              <w:pStyle w:val="TableText"/>
              <w:spacing w:before="177" w:line="220" w:lineRule="auto"/>
              <w:ind w:left="21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2.2.3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     </w:t>
            </w:r>
            <w:r>
              <w:rPr>
                <w:spacing w:val="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绍兴市环境功能区划</w:t>
            </w:r>
          </w:p>
          <w:p>
            <w:pPr>
              <w:pStyle w:val="TableText"/>
              <w:spacing w:before="175" w:line="463" w:lineRule="exact"/>
              <w:ind w:left="709"/>
            </w:pPr>
            <w:r>
              <w:rPr>
                <w:spacing w:val="-1"/>
                <w:position w:val="16"/>
              </w:rPr>
              <w:t>根据《绍兴市环境功能区划》，工程所在地属于绍兴市生态产业园优化准入</w:t>
            </w:r>
          </w:p>
          <w:p>
            <w:pPr>
              <w:pStyle w:val="TableText"/>
              <w:spacing w:before="1" w:line="218" w:lineRule="auto"/>
              <w:ind w:left="228"/>
            </w:pPr>
            <w:r>
              <w:rPr>
                <w:spacing w:val="3"/>
              </w:rPr>
              <w:t>区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0602-V-0-2</w:t>
            </w:r>
            <w:r>
              <w:rPr>
                <w:spacing w:val="3"/>
              </w:rPr>
              <w:t>。生态环境功能区规划详见</w:t>
            </w:r>
            <w:r>
              <w:rPr>
                <w:spacing w:val="2"/>
                <w:u w:val="single" w:color="FF0000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附图</w:t>
            </w:r>
            <w:r>
              <w:rPr>
                <w:spacing w:val="-44"/>
                <w:u w:val="single" w:color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u w:val="single" w:color="FF0000"/>
              </w:rPr>
              <w:t>4</w:t>
            </w:r>
            <w:r>
              <w:rPr>
                <w:spacing w:val="2"/>
              </w:rPr>
              <w:t>。</w:t>
            </w:r>
          </w:p>
          <w:p>
            <w:pPr>
              <w:pStyle w:val="TableText"/>
              <w:spacing w:before="175" w:line="220" w:lineRule="auto"/>
              <w:ind w:left="716"/>
              <w:rPr>
                <w:rFonts w:ascii="Times New Roman" w:eastAsia="Times New Roman" w:hAnsi="Times New Roman" w:cs="Times New Roman"/>
              </w:rPr>
            </w:pPr>
            <w:r>
              <w:rPr>
                <w:spacing w:val="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绍兴市生态产业园优化准入区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0602-V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-0-2</w:t>
            </w:r>
          </w:p>
          <w:p>
            <w:pPr>
              <w:pStyle w:val="TableText"/>
              <w:spacing w:before="178" w:line="219" w:lineRule="auto"/>
              <w:ind w:left="712"/>
            </w:pPr>
            <w:r>
              <w:rPr>
                <w:spacing w:val="-3"/>
              </w:rPr>
              <w:t>一、基本概况：</w:t>
            </w:r>
          </w:p>
          <w:p>
            <w:pPr>
              <w:pStyle w:val="TableText"/>
              <w:spacing w:before="177" w:line="220" w:lineRule="auto"/>
              <w:ind w:left="717"/>
            </w:pPr>
            <w:r>
              <w:rPr>
                <w:spacing w:val="-1"/>
              </w:rPr>
              <w:t>总面积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4.34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1"/>
              </w:rPr>
              <w:t>平方公里。</w:t>
            </w:r>
          </w:p>
          <w:p>
            <w:pPr>
              <w:pStyle w:val="TableText"/>
              <w:spacing w:before="177" w:line="219" w:lineRule="auto"/>
              <w:ind w:left="707"/>
            </w:pPr>
            <w:r>
              <w:rPr>
                <w:spacing w:val="6"/>
              </w:rPr>
              <w:t>位置：绍兴生态产业园，主要位于皋埠镇。</w:t>
            </w:r>
          </w:p>
          <w:p>
            <w:pPr>
              <w:pStyle w:val="TableText"/>
              <w:spacing w:before="177" w:line="220" w:lineRule="auto"/>
              <w:ind w:left="713"/>
            </w:pPr>
            <w:r>
              <w:rPr>
                <w:spacing w:val="-5"/>
              </w:rPr>
              <w:t>二、</w:t>
            </w:r>
            <w:r>
              <w:rPr>
                <w:spacing w:val="-28"/>
              </w:rPr>
              <w:t xml:space="preserve"> </w:t>
            </w:r>
            <w:r>
              <w:rPr>
                <w:spacing w:val="-5"/>
              </w:rPr>
              <w:t>主导功能及目标：</w:t>
            </w:r>
          </w:p>
          <w:p>
            <w:pPr>
              <w:pStyle w:val="TableText"/>
              <w:spacing w:before="177" w:line="220" w:lineRule="auto"/>
              <w:ind w:left="728"/>
            </w:pP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spacing w:val="-1"/>
              </w:rPr>
              <w:t>、主导功能与保护目标：</w:t>
            </w:r>
          </w:p>
          <w:p>
            <w:pPr>
              <w:pStyle w:val="TableText"/>
              <w:spacing w:before="174" w:line="219" w:lineRule="auto"/>
              <w:ind w:left="708"/>
            </w:pPr>
            <w:r>
              <w:rPr>
                <w:spacing w:val="4"/>
              </w:rPr>
              <w:t>提供安全、环保、绿色的产业发展环境。</w:t>
            </w:r>
          </w:p>
          <w:p>
            <w:pPr>
              <w:pStyle w:val="TableText"/>
              <w:spacing w:before="179" w:line="220" w:lineRule="auto"/>
              <w:ind w:left="705"/>
            </w:pP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  <w:r>
              <w:rPr>
                <w:spacing w:val="-1"/>
              </w:rPr>
              <w:t>、环境质量目标：</w:t>
            </w:r>
          </w:p>
          <w:p>
            <w:pPr>
              <w:pStyle w:val="TableText"/>
              <w:spacing w:before="174" w:line="220" w:lineRule="auto"/>
              <w:ind w:left="709"/>
            </w:pPr>
            <w:r>
              <w:rPr>
                <w:spacing w:val="4"/>
              </w:rPr>
              <w:t>地表水达到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III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spacing w:val="4"/>
              </w:rPr>
              <w:t>类标准要求；</w:t>
            </w:r>
          </w:p>
          <w:p>
            <w:pPr>
              <w:pStyle w:val="TableText"/>
              <w:spacing w:before="178" w:line="220" w:lineRule="auto"/>
              <w:ind w:left="709"/>
            </w:pPr>
            <w:r>
              <w:rPr>
                <w:spacing w:val="2"/>
              </w:rPr>
              <w:t>环境空气质量达到二级标准；</w:t>
            </w:r>
          </w:p>
          <w:p>
            <w:pPr>
              <w:pStyle w:val="TableText"/>
              <w:spacing w:before="175" w:line="220" w:lineRule="auto"/>
              <w:ind w:left="715"/>
            </w:pPr>
            <w:r>
              <w:rPr>
                <w:spacing w:val="2"/>
              </w:rPr>
              <w:t>声环境质量达到声环境功能区要求；</w:t>
            </w:r>
          </w:p>
          <w:p>
            <w:pPr>
              <w:pStyle w:val="TableText"/>
              <w:spacing w:before="177" w:line="218" w:lineRule="auto"/>
              <w:ind w:left="710"/>
            </w:pPr>
            <w:r>
              <w:rPr>
                <w:spacing w:val="3"/>
              </w:rPr>
              <w:t>土壤环境质量达到相应评价标准。</w:t>
            </w:r>
          </w:p>
          <w:p>
            <w:pPr>
              <w:pStyle w:val="TableText"/>
              <w:spacing w:before="177" w:line="220" w:lineRule="auto"/>
              <w:ind w:left="708"/>
            </w:pPr>
            <w:r>
              <w:rPr>
                <w:spacing w:val="-3"/>
              </w:rPr>
              <w:t>三、管控措施：</w:t>
            </w:r>
          </w:p>
          <w:p>
            <w:pPr>
              <w:pStyle w:val="TableText"/>
              <w:spacing w:before="179" w:line="355" w:lineRule="auto"/>
              <w:ind w:left="214" w:right="306" w:firstLine="514"/>
            </w:pPr>
            <w:r>
              <w:rPr>
                <w:rFonts w:ascii="Times New Roman" w:eastAsia="Times New Roman" w:hAnsi="Times New Roman" w:cs="Times New Roman"/>
                <w:spacing w:val="2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35"/>
              </w:rPr>
              <w:t xml:space="preserve">  </w:t>
            </w:r>
            <w:r>
              <w:rPr>
                <w:spacing w:val="2"/>
              </w:rPr>
              <w:t>禁止新建、扩建三类工业项目，但鼓励对现有三类工业项目进行淘汰和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提升改造。新建二类、三类工业项目污染物排放水平需达到同行业国</w:t>
            </w:r>
            <w:r>
              <w:rPr>
                <w:spacing w:val="6"/>
              </w:rPr>
              <w:t>内先进水</w:t>
            </w:r>
          </w:p>
          <w:p>
            <w:pPr>
              <w:pStyle w:val="TableText"/>
              <w:spacing w:line="223" w:lineRule="auto"/>
              <w:ind w:left="214"/>
            </w:pPr>
            <w:r>
              <w:rPr>
                <w:spacing w:val="-9"/>
              </w:rPr>
              <w:t>平。</w:t>
            </w:r>
          </w:p>
          <w:p>
            <w:pPr>
              <w:pStyle w:val="TableText"/>
              <w:spacing w:before="171" w:line="463" w:lineRule="exact"/>
              <w:ind w:left="705"/>
            </w:pP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2.</w:t>
            </w:r>
            <w:r>
              <w:rPr>
                <w:rFonts w:ascii="Times New Roman" w:eastAsia="Times New Roman" w:hAnsi="Times New Roman" w:cs="Times New Roman"/>
                <w:spacing w:val="33"/>
                <w:position w:val="16"/>
              </w:rPr>
              <w:t xml:space="preserve">  </w:t>
            </w:r>
            <w:r>
              <w:rPr>
                <w:spacing w:val="-4"/>
                <w:position w:val="16"/>
              </w:rPr>
              <w:t>严格实施污染物总量控制制度， 根据环境功能目标实现情况， 编制实施</w:t>
            </w:r>
          </w:p>
          <w:p>
            <w:pPr>
              <w:pStyle w:val="TableText"/>
              <w:spacing w:before="1" w:line="220" w:lineRule="auto"/>
              <w:ind w:left="218"/>
            </w:pPr>
            <w:r>
              <w:rPr>
                <w:spacing w:val="-2"/>
              </w:rPr>
              <w:t>重点污染物减排计划，削减污染物排放总量。。</w:t>
            </w:r>
          </w:p>
          <w:p>
            <w:pPr>
              <w:pStyle w:val="TableText"/>
              <w:spacing w:before="174" w:line="220" w:lineRule="auto"/>
              <w:ind w:left="709"/>
            </w:pPr>
            <w:r>
              <w:rPr>
                <w:rFonts w:ascii="Times New Roman" w:eastAsia="Times New Roman" w:hAnsi="Times New Roman" w:cs="Times New Roman"/>
                <w:spacing w:val="4"/>
              </w:rPr>
              <w:t>3.</w:t>
            </w:r>
            <w:r>
              <w:rPr>
                <w:rFonts w:ascii="Times New Roman" w:eastAsia="Times New Roman" w:hAnsi="Times New Roman" w:cs="Times New Roman"/>
                <w:spacing w:val="30"/>
              </w:rPr>
              <w:t xml:space="preserve">  </w:t>
            </w:r>
            <w:r>
              <w:rPr>
                <w:spacing w:val="4"/>
              </w:rPr>
              <w:t>对已建部分按照发展循环经济的要求进行改造。</w:t>
            </w:r>
          </w:p>
          <w:p>
            <w:pPr>
              <w:pStyle w:val="TableText"/>
              <w:spacing w:before="177" w:line="220" w:lineRule="auto"/>
              <w:ind w:left="703"/>
            </w:pPr>
            <w:r>
              <w:rPr>
                <w:rFonts w:ascii="Times New Roman" w:eastAsia="Times New Roman" w:hAnsi="Times New Roman" w:cs="Times New Roman"/>
                <w:spacing w:val="-3"/>
              </w:rPr>
              <w:t>4.</w:t>
            </w:r>
            <w:r>
              <w:rPr>
                <w:rFonts w:ascii="Times New Roman" w:eastAsia="Times New Roman" w:hAnsi="Times New Roman" w:cs="Times New Roman"/>
                <w:spacing w:val="29"/>
              </w:rPr>
              <w:t xml:space="preserve">  </w:t>
            </w:r>
            <w:r>
              <w:rPr>
                <w:spacing w:val="-3"/>
              </w:rPr>
              <w:t>禁止畜禽养殖；</w:t>
            </w:r>
          </w:p>
          <w:p>
            <w:pPr>
              <w:pStyle w:val="TableText"/>
              <w:spacing w:before="175" w:line="463" w:lineRule="exact"/>
              <w:ind w:left="711"/>
            </w:pPr>
            <w:r>
              <w:rPr>
                <w:rFonts w:ascii="Times New Roman" w:eastAsia="Times New Roman" w:hAnsi="Times New Roman" w:cs="Times New Roman"/>
                <w:position w:val="16"/>
              </w:rPr>
              <w:t>5.</w:t>
            </w:r>
            <w:r>
              <w:rPr>
                <w:rFonts w:ascii="Times New Roman" w:eastAsia="Times New Roman" w:hAnsi="Times New Roman" w:cs="Times New Roman"/>
                <w:spacing w:val="25"/>
                <w:w w:val="101"/>
                <w:position w:val="16"/>
              </w:rPr>
              <w:t xml:space="preserve">  </w:t>
            </w:r>
            <w:r>
              <w:rPr>
                <w:position w:val="16"/>
              </w:rPr>
              <w:t>优化居住区与工业功能区布局， 在居住区和</w:t>
            </w:r>
            <w:r>
              <w:rPr>
                <w:spacing w:val="-1"/>
                <w:position w:val="16"/>
              </w:rPr>
              <w:t>工业功能区、工业企业之间</w:t>
            </w:r>
          </w:p>
          <w:p>
            <w:pPr>
              <w:pStyle w:val="TableText"/>
              <w:spacing w:before="1" w:line="219" w:lineRule="auto"/>
              <w:ind w:left="219"/>
            </w:pPr>
            <w:r>
              <w:rPr>
                <w:spacing w:val="2"/>
              </w:rPr>
              <w:t>设置隔离带，确保人居环境安全；</w:t>
            </w:r>
          </w:p>
          <w:p>
            <w:pPr>
              <w:pStyle w:val="TableText"/>
              <w:spacing w:before="175" w:line="220" w:lineRule="auto"/>
              <w:ind w:left="710"/>
            </w:pPr>
            <w:r>
              <w:rPr>
                <w:rFonts w:ascii="Times New Roman" w:eastAsia="Times New Roman" w:hAnsi="Times New Roman" w:cs="Times New Roman"/>
                <w:spacing w:val="3"/>
              </w:rPr>
              <w:t>6.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 </w:t>
            </w:r>
            <w:r>
              <w:rPr>
                <w:spacing w:val="3"/>
              </w:rPr>
              <w:t>加强土壤和地下水污染防治与修复。</w:t>
            </w:r>
          </w:p>
          <w:p>
            <w:pPr>
              <w:pStyle w:val="TableText"/>
              <w:spacing w:before="178" w:line="460" w:lineRule="exact"/>
              <w:ind w:left="709"/>
            </w:pP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7.</w:t>
            </w:r>
            <w:r>
              <w:rPr>
                <w:rFonts w:ascii="Times New Roman" w:eastAsia="Times New Roman" w:hAnsi="Times New Roman" w:cs="Times New Roman"/>
                <w:spacing w:val="31"/>
                <w:position w:val="16"/>
              </w:rPr>
              <w:t xml:space="preserve">  </w:t>
            </w:r>
            <w:r>
              <w:rPr>
                <w:spacing w:val="-4"/>
                <w:position w:val="16"/>
              </w:rPr>
              <w:t>最大限度保留区内原有自然生态系统， 保护好河湖湿地生境， 禁止未经</w:t>
            </w:r>
          </w:p>
          <w:p>
            <w:pPr>
              <w:pStyle w:val="TableText"/>
              <w:spacing w:before="1" w:line="219" w:lineRule="auto"/>
              <w:ind w:left="216"/>
            </w:pPr>
            <w:r>
              <w:rPr>
                <w:spacing w:val="1"/>
              </w:rPr>
              <w:t>法定许可占用水域；</w:t>
            </w:r>
            <w:r>
              <w:rPr>
                <w:spacing w:val="88"/>
              </w:rPr>
              <w:t xml:space="preserve"> </w:t>
            </w:r>
            <w:r>
              <w:rPr>
                <w:spacing w:val="1"/>
              </w:rPr>
              <w:t>除防洪、重要航道必须的护岸外，</w:t>
            </w:r>
            <w:r>
              <w:t>禁止非生态型河湖堤岸</w:t>
            </w:r>
          </w:p>
        </w:tc>
      </w:tr>
    </w:tbl>
    <w:p>
      <w:pPr>
        <w:sectPr>
          <w:pgSz w:w="11907" w:h="16841"/>
          <w:pgMar w:top="950" w:right="1478" w:bottom="0" w:left="1481" w:header="0" w:footer="0" w:gutter="0"/>
          <w:pgNumType w:start="23"/>
          <w:cols w:space="708"/>
        </w:sectPr>
      </w:pPr>
    </w:p>
    <w:p>
      <w:pPr>
        <w:spacing w:before="16" w:line="194" w:lineRule="auto"/>
        <w:ind w:left="224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11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type w:val="nextPage"/>
          <w:pgSz w:w="11907" w:h="16841"/>
          <w:pgMar w:top="950" w:right="1478" w:bottom="0" w:left="1481" w:header="0" w:footer="0" w:gutter="0"/>
          <w:pgNumType w:start="24"/>
          <w:cols w:space="708"/>
          <w:titlePg w:val="0"/>
        </w:sectPr>
      </w:pPr>
    </w:p>
    <w:p>
      <w:pPr>
        <w:spacing w:before="47" w:line="219" w:lineRule="auto"/>
        <w:ind w:left="23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建设项目所在地自然环境及社会环境简况</w:t>
      </w:r>
    </w:p>
    <w:p>
      <w:pPr>
        <w:spacing w:line="34" w:lineRule="exact"/>
      </w:pPr>
    </w:p>
    <w:tbl>
      <w:tblPr>
        <w:tblStyle w:val="TableNormal17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96" w:line="220" w:lineRule="auto"/>
              <w:ind w:left="223"/>
            </w:pPr>
            <w:r>
              <w:rPr>
                <w:spacing w:val="1"/>
              </w:rPr>
              <w:t>改造；建设项目不得影响河道自然形态和河湖水生态（环境）</w:t>
            </w:r>
            <w:r>
              <w:rPr>
                <w:spacing w:val="39"/>
              </w:rPr>
              <w:t xml:space="preserve"> </w:t>
            </w:r>
            <w:r>
              <w:rPr>
                <w:spacing w:val="1"/>
              </w:rPr>
              <w:t>功能。</w:t>
            </w:r>
          </w:p>
          <w:p>
            <w:pPr>
              <w:pStyle w:val="TableText"/>
              <w:spacing w:before="174" w:line="356" w:lineRule="auto"/>
              <w:ind w:left="217" w:right="303" w:firstLine="497"/>
            </w:pPr>
            <w:r>
              <w:rPr>
                <w:rFonts w:ascii="Times New Roman" w:eastAsia="Times New Roman" w:hAnsi="Times New Roman" w:cs="Times New Roman"/>
                <w:spacing w:val="-1"/>
              </w:rPr>
              <w:t>8.</w:t>
            </w:r>
            <w:r>
              <w:rPr>
                <w:rFonts w:ascii="Times New Roman" w:eastAsia="Times New Roman" w:hAnsi="Times New Roman" w:cs="Times New Roman"/>
                <w:spacing w:val="35"/>
              </w:rPr>
              <w:t xml:space="preserve">  </w:t>
            </w:r>
            <w:r>
              <w:rPr>
                <w:spacing w:val="-1"/>
              </w:rPr>
              <w:t>建设生态工业园区的绿地系统， 形成林带和景观绿色廊道。沿人民东路</w:t>
            </w:r>
            <w:r>
              <w:t xml:space="preserve"> </w:t>
            </w:r>
            <w:r>
              <w:rPr>
                <w:spacing w:val="-2"/>
              </w:rPr>
              <w:t xml:space="preserve">延伸段、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104</w:t>
            </w:r>
            <w:r>
              <w:rPr>
                <w:rFonts w:ascii="Times New Roman" w:eastAsia="Times New Roman" w:hAnsi="Times New Roman" w:cs="Times New Roman"/>
                <w:spacing w:val="51"/>
              </w:rPr>
              <w:t xml:space="preserve"> </w:t>
            </w:r>
            <w:r>
              <w:rPr>
                <w:spacing w:val="-2"/>
              </w:rPr>
              <w:t xml:space="preserve">国道等主要道路建设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15</w:t>
            </w:r>
            <w:r>
              <w:rPr>
                <w:spacing w:val="-2"/>
              </w:rPr>
              <w:t>－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2"/>
              </w:rPr>
              <w:t>米绿化带，沿工业区与居住区之间建</w:t>
            </w:r>
            <w:r>
              <w:t xml:space="preserve"> </w:t>
            </w:r>
            <w:r>
              <w:rPr>
                <w:spacing w:val="6"/>
              </w:rPr>
              <w:t xml:space="preserve">设卫生防护带；建设主要河道的景观绿化廊道，宽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30  </w:t>
            </w:r>
            <w:r>
              <w:rPr>
                <w:spacing w:val="6"/>
              </w:rPr>
              <w:t>米以下河道两侧各控制</w:t>
            </w:r>
          </w:p>
          <w:p>
            <w:pPr>
              <w:pStyle w:val="TableText"/>
              <w:spacing w:line="219" w:lineRule="auto"/>
              <w:ind w:left="233"/>
            </w:pPr>
            <w:r>
              <w:rPr>
                <w:rFonts w:ascii="Times New Roman" w:eastAsia="Times New Roman" w:hAnsi="Times New Roman" w:cs="Times New Roman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t>米绿带，宽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t>米以上河道两侧各控制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t>米左右绿带。</w:t>
            </w:r>
          </w:p>
          <w:p>
            <w:pPr>
              <w:pStyle w:val="TableText"/>
              <w:spacing w:before="175" w:line="233" w:lineRule="auto"/>
              <w:ind w:left="732"/>
              <w:rPr>
                <w:rFonts w:ascii="Times New Roman" w:eastAsia="Times New Roman" w:hAnsi="Times New Roman" w:cs="Times New Roman"/>
              </w:rPr>
            </w:pPr>
            <w:r>
              <w:rPr>
                <w:spacing w:val="1"/>
              </w:rPr>
              <w:t>四、负面清单</w:t>
            </w:r>
            <w:r>
              <w:rPr>
                <w:rFonts w:ascii="Times New Roman" w:eastAsia="Times New Roman" w:hAnsi="Times New Roman" w:cs="Times New Roman"/>
                <w:spacing w:val="1"/>
              </w:rPr>
              <w:t>:</w:t>
            </w:r>
          </w:p>
          <w:p>
            <w:pPr>
              <w:pStyle w:val="TableText"/>
              <w:spacing w:before="159" w:line="220" w:lineRule="auto"/>
              <w:ind w:left="709"/>
            </w:pPr>
            <w:r>
              <w:rPr>
                <w:spacing w:val="5"/>
              </w:rPr>
              <w:t>禁止新建、扩建三类工业项目。</w:t>
            </w:r>
          </w:p>
          <w:p>
            <w:pPr>
              <w:pStyle w:val="TableText"/>
              <w:spacing w:before="175" w:line="464" w:lineRule="exact"/>
              <w:ind w:left="714"/>
            </w:pPr>
            <w:r>
              <w:rPr>
                <w:spacing w:val="-5"/>
                <w:position w:val="16"/>
              </w:rPr>
              <w:t>允许新建扩建二类工业项目， 但凡属国家、省、市、县落</w:t>
            </w:r>
            <w:r>
              <w:rPr>
                <w:spacing w:val="-6"/>
                <w:position w:val="16"/>
              </w:rPr>
              <w:t>后产能的限制类、</w:t>
            </w:r>
          </w:p>
          <w:p>
            <w:pPr>
              <w:pStyle w:val="TableText"/>
              <w:spacing w:before="1" w:line="219" w:lineRule="auto"/>
              <w:ind w:left="217"/>
            </w:pPr>
            <w:r>
              <w:rPr>
                <w:spacing w:val="-2"/>
              </w:rPr>
              <w:t>淘汰类项目，</w:t>
            </w:r>
            <w:r>
              <w:rPr>
                <w:spacing w:val="71"/>
              </w:rPr>
              <w:t xml:space="preserve"> </w:t>
            </w:r>
            <w:r>
              <w:rPr>
                <w:spacing w:val="-2"/>
              </w:rPr>
              <w:t>一律不得准入，现存企业应限期整改或关停。</w:t>
            </w:r>
          </w:p>
          <w:p>
            <w:pPr>
              <w:pStyle w:val="TableText"/>
              <w:spacing w:before="176" w:line="355" w:lineRule="auto"/>
              <w:ind w:left="211" w:right="303" w:firstLine="498"/>
            </w:pPr>
            <w:r>
              <w:rPr>
                <w:spacing w:val="1"/>
                <w:u w:val="single" w:color="auto"/>
              </w:rPr>
              <w:t>根据项目生产工艺及建设内容分析，</w:t>
            </w:r>
            <w:r>
              <w:rPr>
                <w:spacing w:val="70"/>
                <w:u w:val="single" w:color="auto"/>
              </w:rPr>
              <w:t xml:space="preserve"> </w:t>
            </w:r>
            <w:r>
              <w:rPr>
                <w:spacing w:val="1"/>
                <w:u w:val="single" w:color="auto"/>
              </w:rPr>
              <w:t>本项目属于二类工业项目，不属于三</w:t>
            </w:r>
            <w:r>
              <w:t xml:space="preserve"> </w:t>
            </w:r>
            <w:r>
              <w:rPr>
                <w:spacing w:val="7"/>
                <w:u w:val="single" w:color="auto"/>
              </w:rPr>
              <w:t>类工业以及国家、省、市、县落后产能的限制类、淘汰类项目，因此不属于负</w:t>
            </w:r>
          </w:p>
          <w:p>
            <w:pPr>
              <w:pStyle w:val="TableText"/>
              <w:spacing w:before="1" w:line="219" w:lineRule="auto"/>
              <w:ind w:left="216"/>
            </w:pPr>
            <w:r>
              <w:rPr>
                <w:spacing w:val="1"/>
                <w:u w:val="single" w:color="auto"/>
              </w:rPr>
              <w:t>面清单中的项目，则项目建设符合绍兴市环境功能区划规划。</w:t>
            </w:r>
            <w:r>
              <w:rPr>
                <w:u w:val="single" w:color="auto"/>
              </w:rPr>
              <w:t xml:space="preserve">  </w:t>
            </w:r>
          </w:p>
        </w:tc>
      </w:tr>
    </w:tbl>
    <w:p>
      <w:pPr>
        <w:spacing w:before="16" w:line="194" w:lineRule="auto"/>
        <w:ind w:left="224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12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pgSz w:w="11907" w:h="16841"/>
          <w:pgMar w:top="950" w:right="1478" w:bottom="0" w:left="1481" w:header="0" w:footer="0" w:gutter="0"/>
          <w:pgNumType w:start="25"/>
          <w:cols w:space="708"/>
        </w:sectPr>
      </w:pPr>
    </w:p>
    <w:tbl>
      <w:tblPr>
        <w:tblStyle w:val="TableNormal18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293" w:line="220" w:lineRule="auto"/>
              <w:ind w:left="212"/>
              <w:outlineLvl w:val="0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8"/>
                <w:szCs w:val="28"/>
              </w:rPr>
              <w:t xml:space="preserve">2.3  </w:t>
            </w:r>
            <w:r>
              <w:rPr>
                <w:spacing w:val="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区域基础设施概况</w:t>
            </w:r>
          </w:p>
          <w:p>
            <w:pPr>
              <w:pStyle w:val="TableText"/>
              <w:spacing w:before="262" w:line="220" w:lineRule="auto"/>
              <w:ind w:left="647"/>
            </w:pPr>
            <w:r>
              <w:rPr>
                <w:spacing w:val="5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绍兴污水处理厂概况</w:t>
            </w:r>
          </w:p>
          <w:p>
            <w:pPr>
              <w:pStyle w:val="TableText"/>
              <w:spacing w:before="176" w:line="355" w:lineRule="auto"/>
              <w:ind w:left="240" w:right="298" w:firstLine="473"/>
            </w:pPr>
            <w:r>
              <w:t>绍兴污水处理厂位于绍兴县滨海工业区，</w:t>
            </w:r>
            <w:r>
              <w:rPr>
                <w:spacing w:val="60"/>
              </w:rPr>
              <w:t xml:space="preserve"> </w:t>
            </w:r>
            <w:r>
              <w:t>主要承担绍兴市区和绍兴县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90% </w:t>
            </w:r>
            <w:r>
              <w:rPr>
                <w:spacing w:val="-1"/>
              </w:rPr>
              <w:t>以上工业废水和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80%</w:t>
            </w:r>
            <w:r>
              <w:rPr>
                <w:spacing w:val="-1"/>
              </w:rPr>
              <w:t>以上生活污水的集中处理。污水中以印染污水为主，</w:t>
            </w:r>
            <w:r>
              <w:rPr>
                <w:spacing w:val="62"/>
              </w:rPr>
              <w:t xml:space="preserve"> </w:t>
            </w:r>
            <w:r>
              <w:rPr>
                <w:spacing w:val="-1"/>
              </w:rPr>
              <w:t>约占</w:t>
            </w:r>
          </w:p>
          <w:p>
            <w:pPr>
              <w:pStyle w:val="TableText"/>
              <w:spacing w:line="219" w:lineRule="auto"/>
              <w:ind w:left="223"/>
            </w:pPr>
            <w:r>
              <w:rPr>
                <w:spacing w:val="3"/>
              </w:rPr>
              <w:t>总进水量的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75%</w:t>
            </w:r>
            <w:r>
              <w:rPr>
                <w:spacing w:val="3"/>
              </w:rPr>
              <w:t>以上。处理后排放去向为钱塘江。</w:t>
            </w:r>
          </w:p>
          <w:p>
            <w:pPr>
              <w:pStyle w:val="TableText"/>
              <w:spacing w:before="163" w:line="357" w:lineRule="auto"/>
              <w:ind w:left="214" w:right="301" w:firstLine="500"/>
            </w:pPr>
            <w:r>
              <w:t>绍兴污水处理厂一期工程处理能力为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t>万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Times New Roman" w:eastAsia="Times New Roman" w:hAnsi="Times New Roman" w:cs="Times New Roman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/d</w:t>
            </w:r>
            <w:r>
              <w:t>，</w:t>
            </w:r>
            <w:r>
              <w:rPr>
                <w:rFonts w:ascii="Times New Roman" w:eastAsia="Times New Roman" w:hAnsi="Times New Roman" w:cs="Times New Roman"/>
              </w:rPr>
              <w:t>1998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</w:rP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1"/>
              </w:rPr>
              <w:t>月经国家计委</w:t>
            </w:r>
            <w:r>
              <w:t xml:space="preserve"> </w:t>
            </w:r>
            <w:r>
              <w:rPr>
                <w:spacing w:val="-1"/>
              </w:rPr>
              <w:t>立项，</w:t>
            </w:r>
            <w:r>
              <w:rPr>
                <w:spacing w:val="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1998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9</w:t>
            </w:r>
            <w:r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r>
              <w:rPr>
                <w:spacing w:val="-1"/>
              </w:rPr>
              <w:t>月经国家计委批准建设，工程实际总投资为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5.1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1"/>
              </w:rPr>
              <w:t>亿元。前期工</w:t>
            </w:r>
            <w:r>
              <w:t xml:space="preserve"> </w:t>
            </w:r>
            <w:r>
              <w:rPr>
                <w:spacing w:val="-5"/>
              </w:rPr>
              <w:t>程于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2000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-5"/>
              </w:rPr>
              <w:t>年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5"/>
              </w:rPr>
              <w:t>月开工建设，</w:t>
            </w:r>
            <w:r>
              <w:rPr>
                <w:spacing w:val="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2001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5"/>
              </w:rPr>
              <w:t>年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5"/>
              </w:rPr>
              <w:t>月建成并投入试运行。于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2003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5"/>
              </w:rPr>
              <w:t>年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7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</w:rPr>
              <w:t xml:space="preserve"> </w:t>
            </w:r>
            <w:r>
              <w:rPr>
                <w:spacing w:val="-5"/>
              </w:rPr>
              <w:t>月通</w:t>
            </w:r>
            <w:r>
              <w:t xml:space="preserve"> </w:t>
            </w:r>
            <w:r>
              <w:rPr>
                <w:spacing w:val="1"/>
              </w:rPr>
              <w:t>过国家环保总局组织的竣工验收（环验〔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2003</w:t>
            </w:r>
            <w:r>
              <w:rPr>
                <w:spacing w:val="1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1"/>
              </w:rPr>
              <w:t>048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1"/>
              </w:rPr>
              <w:t>号）。污水</w:t>
            </w:r>
            <w:r>
              <w:t>处理工艺采用预</w:t>
            </w:r>
          </w:p>
          <w:p>
            <w:pPr>
              <w:pStyle w:val="TableText"/>
              <w:spacing w:before="1" w:line="218" w:lineRule="auto"/>
              <w:ind w:left="219"/>
            </w:pPr>
            <w:r>
              <w:rPr>
                <w:spacing w:val="2"/>
              </w:rPr>
              <w:t>处理、厌氧</w:t>
            </w:r>
            <w:r>
              <w:rPr>
                <w:rFonts w:ascii="Times New Roman" w:eastAsia="Times New Roman" w:hAnsi="Times New Roman" w:cs="Times New Roman"/>
                <w:spacing w:val="2"/>
              </w:rPr>
              <w:t>—</w:t>
            </w:r>
            <w:r>
              <w:rPr>
                <w:spacing w:val="2"/>
              </w:rPr>
              <w:t>好氧流程。</w:t>
            </w:r>
          </w:p>
          <w:p>
            <w:pPr>
              <w:pStyle w:val="TableText"/>
              <w:spacing w:before="164" w:line="357" w:lineRule="auto"/>
              <w:ind w:left="217" w:right="303" w:firstLine="497"/>
            </w:pPr>
            <w:r>
              <w:rPr>
                <w:spacing w:val="3"/>
              </w:rPr>
              <w:t>绍兴污水处理厂二期工程处理能力为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3"/>
              </w:rPr>
              <w:t>万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3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</w:rPr>
              <w:t>/d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3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3"/>
              </w:rPr>
              <w:t>2002</w:t>
            </w:r>
            <w:r>
              <w:rPr>
                <w:rFonts w:ascii="Times New Roman" w:eastAsia="Times New Roman" w:hAnsi="Times New Roman" w:cs="Times New Roman"/>
                <w:spacing w:val="26"/>
              </w:rPr>
              <w:t xml:space="preserve"> </w:t>
            </w:r>
            <w:r>
              <w:rPr>
                <w:spacing w:val="3"/>
              </w:rPr>
              <w:t>年由省发展计划委</w:t>
            </w:r>
            <w:r>
              <w:t xml:space="preserve"> </w:t>
            </w:r>
            <w:r>
              <w:rPr>
                <w:spacing w:val="-5"/>
              </w:rPr>
              <w:t>员会批准立项，投资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6.5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</w:rPr>
              <w:t xml:space="preserve"> </w:t>
            </w:r>
            <w:r>
              <w:rPr>
                <w:spacing w:val="-5"/>
              </w:rPr>
              <w:t xml:space="preserve">亿元，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2003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5"/>
              </w:rPr>
              <w:t>年底完工投入运行。</w:t>
            </w:r>
            <w:r>
              <w:rPr>
                <w:spacing w:val="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2005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</w:rPr>
              <w:t xml:space="preserve"> </w:t>
            </w:r>
            <w:r>
              <w:rPr>
                <w:spacing w:val="-5"/>
              </w:rPr>
              <w:t xml:space="preserve">年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37"/>
                <w:w w:val="101"/>
              </w:rPr>
              <w:t xml:space="preserve"> </w:t>
            </w:r>
            <w:r>
              <w:rPr>
                <w:spacing w:val="-5"/>
              </w:rPr>
              <w:t>月通过国</w:t>
            </w:r>
            <w:r>
              <w:t xml:space="preserve"> </w:t>
            </w:r>
            <w:r>
              <w:rPr>
                <w:spacing w:val="1"/>
              </w:rPr>
              <w:t>家环保总局（环验〔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2005</w:t>
            </w:r>
            <w:r>
              <w:rPr>
                <w:spacing w:val="1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140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1"/>
              </w:rPr>
              <w:t>号）、浙江省环境保</w:t>
            </w:r>
            <w:r>
              <w:t>护局组织的竣工验收。工程</w:t>
            </w:r>
          </w:p>
          <w:p>
            <w:pPr>
              <w:pStyle w:val="TableText"/>
              <w:spacing w:line="218" w:lineRule="auto"/>
              <w:ind w:left="214"/>
            </w:pPr>
            <w:r>
              <w:rPr>
                <w:spacing w:val="6"/>
              </w:rPr>
              <w:t>采用意大利泰克皮奥生物技术有限公司印染处理工艺技术</w:t>
            </w:r>
            <w:r>
              <w:rPr>
                <w:rFonts w:ascii="Times New Roman" w:eastAsia="Times New Roman" w:hAnsi="Times New Roman" w:cs="Times New Roman"/>
                <w:spacing w:val="6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6"/>
              </w:rPr>
              <w:t>新型氧化沟</w:t>
            </w:r>
            <w:r>
              <w:rPr>
                <w:rFonts w:ascii="Times New Roman" w:eastAsia="Times New Roman" w:hAnsi="Times New Roman" w:cs="Times New Roman"/>
                <w:spacing w:val="6"/>
              </w:rPr>
              <w:t>”</w:t>
            </w:r>
            <w:r>
              <w:rPr>
                <w:spacing w:val="6"/>
              </w:rPr>
              <w:t>。</w:t>
            </w:r>
          </w:p>
          <w:p>
            <w:pPr>
              <w:pStyle w:val="TableText"/>
              <w:spacing w:before="174" w:line="354" w:lineRule="auto"/>
              <w:ind w:left="210" w:right="230" w:firstLine="503"/>
            </w:pPr>
            <w:r>
              <w:rPr>
                <w:spacing w:val="-1"/>
              </w:rPr>
              <w:t>绍兴污水处理厂三期工程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2003 </w:t>
            </w:r>
            <w:r>
              <w:rPr>
                <w:spacing w:val="-1"/>
              </w:rPr>
              <w:t>年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1"/>
              </w:rPr>
              <w:t>月由省</w:t>
            </w:r>
            <w:r>
              <w:rPr>
                <w:spacing w:val="-2"/>
              </w:rPr>
              <w:t>计经委立项，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2006 </w:t>
            </w:r>
            <w:r>
              <w:rPr>
                <w:spacing w:val="-2"/>
              </w:rPr>
              <w:t>年开始建设，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2008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1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7</w:t>
            </w:r>
            <w:r>
              <w:rPr>
                <w:rFonts w:ascii="Times New Roman" w:eastAsia="Times New Roman" w:hAnsi="Times New Roman" w:cs="Times New Roman"/>
                <w:spacing w:val="37"/>
                <w:w w:val="101"/>
              </w:rPr>
              <w:t xml:space="preserve"> </w:t>
            </w:r>
            <w:r>
              <w:rPr>
                <w:spacing w:val="1"/>
              </w:rPr>
              <w:t>月建成并投入试运行，日处理废水量为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</w:rPr>
              <w:t xml:space="preserve"> </w:t>
            </w:r>
            <w:r>
              <w:rPr>
                <w:spacing w:val="1"/>
              </w:rPr>
              <w:t>万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</w:rPr>
              <w:t>/d</w:t>
            </w:r>
            <w:r>
              <w:rPr>
                <w:spacing w:val="1"/>
              </w:rPr>
              <w:t xml:space="preserve">，投资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4.5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</w:rPr>
              <w:t xml:space="preserve"> </w:t>
            </w:r>
            <w:r>
              <w:rPr>
                <w:spacing w:val="1"/>
              </w:rPr>
              <w:t>亿</w:t>
            </w:r>
            <w:r>
              <w:t xml:space="preserve">元。  </w:t>
            </w:r>
            <w:r>
              <w:rPr>
                <w:spacing w:val="1"/>
              </w:rPr>
              <w:t>处理工艺流程采用混凝沉淀、酸化水解、延时曝气处理工艺，</w:t>
            </w:r>
            <w:r>
              <w:rPr>
                <w:spacing w:val="84"/>
              </w:rPr>
              <w:t xml:space="preserve"> </w:t>
            </w:r>
            <w:r>
              <w:rPr>
                <w:spacing w:val="1"/>
              </w:rPr>
              <w:t>污水处理工艺流</w:t>
            </w:r>
            <w:r>
              <w:t xml:space="preserve"> </w:t>
            </w:r>
            <w:r>
              <w:rPr>
                <w:spacing w:val="5"/>
              </w:rPr>
              <w:t>程。通过环保治理设施技术改造，并经认定一、二期处理能力由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60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5"/>
              </w:rPr>
              <w:t>万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</w:rPr>
              <w:t>/d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spacing w:val="4"/>
              </w:rPr>
              <w:t>扩</w:t>
            </w:r>
            <w:r>
              <w:t xml:space="preserve"> </w:t>
            </w:r>
            <w:r>
              <w:rPr>
                <w:spacing w:val="2"/>
              </w:rPr>
              <w:t>大到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70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2"/>
              </w:rPr>
              <w:t>万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</w:rPr>
              <w:t>/d</w:t>
            </w:r>
            <w:r>
              <w:rPr>
                <w:spacing w:val="2"/>
              </w:rPr>
              <w:t>。目前，绍兴污水处理厂污水日处理能力为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90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2"/>
              </w:rPr>
              <w:t>万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</w:rPr>
              <w:t>/d</w:t>
            </w:r>
            <w:r>
              <w:rPr>
                <w:spacing w:val="1"/>
              </w:rPr>
              <w:t>。为扎实</w:t>
            </w:r>
            <w:r>
              <w:t xml:space="preserve"> </w:t>
            </w:r>
            <w:r>
              <w:rPr>
                <w:spacing w:val="7"/>
              </w:rPr>
              <w:t>推进污水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“</w:t>
            </w:r>
            <w:r>
              <w:rPr>
                <w:spacing w:val="7"/>
              </w:rPr>
              <w:t>进管达标、处理提标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”</w:t>
            </w:r>
            <w:r>
              <w:rPr>
                <w:spacing w:val="7"/>
              </w:rPr>
              <w:t>专项行动，进一步落</w:t>
            </w:r>
            <w:r>
              <w:rPr>
                <w:spacing w:val="6"/>
              </w:rPr>
              <w:t xml:space="preserve">实我市污染物减排任务， </w:t>
            </w:r>
            <w:r>
              <w:rPr>
                <w:spacing w:val="12"/>
              </w:rPr>
              <w:t>经绍兴市人民政府研究，决定对绍兴污水处理厂</w:t>
            </w:r>
            <w:r>
              <w:rPr>
                <w:spacing w:val="11"/>
              </w:rPr>
              <w:t>污水排放标准进行调整，</w:t>
            </w:r>
            <w:r>
              <w:rPr>
                <w:spacing w:val="-33"/>
              </w:rPr>
              <w:t xml:space="preserve"> </w:t>
            </w:r>
            <w:r>
              <w:rPr>
                <w:spacing w:val="11"/>
              </w:rPr>
              <w:t>自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2010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t>年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t>月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8"/>
              </w:rPr>
              <w:t xml:space="preserve"> </w:t>
            </w:r>
            <w:r>
              <w:t xml:space="preserve">日起，绍兴污水处理厂一、二、三期工程统一执行《污水综合排 </w:t>
            </w:r>
            <w:r>
              <w:rPr>
                <w:spacing w:val="-1"/>
              </w:rPr>
              <w:t>放标准》（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GB8978</w:t>
            </w:r>
            <w:r>
              <w:rPr>
                <w:spacing w:val="-1"/>
              </w:rPr>
              <w:t>－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1996</w:t>
            </w:r>
            <w:r>
              <w:rPr>
                <w:spacing w:val="-1"/>
              </w:rPr>
              <w:t>）其它单位一级标</w:t>
            </w:r>
            <w:r>
              <w:rPr>
                <w:spacing w:val="-2"/>
              </w:rPr>
              <w:t>准，即出水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37"/>
              </w:rPr>
              <w:t xml:space="preserve"> </w:t>
            </w:r>
            <w:r>
              <w:rPr>
                <w:spacing w:val="-2"/>
              </w:rPr>
              <w:t>的浓度必须控制在</w:t>
            </w:r>
          </w:p>
          <w:p>
            <w:pPr>
              <w:pStyle w:val="TableText"/>
              <w:spacing w:before="1" w:line="212" w:lineRule="auto"/>
              <w:ind w:left="233"/>
            </w:pPr>
            <w:r>
              <w:rPr>
                <w:rFonts w:ascii="Times New Roman" w:eastAsia="Times New Roman" w:hAnsi="Times New Roman" w:cs="Times New Roman"/>
                <w:spacing w:val="-1"/>
              </w:rPr>
              <w:t>100 mg∕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>
              <w:rPr>
                <w:rFonts w:ascii="Times New Roman" w:eastAsia="Times New Roman" w:hAnsi="Times New Roman" w:cs="Times New Roman"/>
                <w:spacing w:val="39"/>
              </w:rPr>
              <w:t xml:space="preserve"> </w:t>
            </w:r>
            <w:r>
              <w:rPr>
                <w:spacing w:val="-1"/>
              </w:rPr>
              <w:t>以下。</w:t>
            </w:r>
          </w:p>
        </w:tc>
      </w:tr>
    </w:tbl>
    <w:p>
      <w:pPr>
        <w:spacing w:before="237" w:line="194" w:lineRule="auto"/>
        <w:ind w:left="224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13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pgSz w:w="11907" w:h="16841"/>
          <w:pgMar w:top="1317" w:right="1478" w:bottom="0" w:left="1481" w:header="0" w:footer="0" w:gutter="0"/>
          <w:pgNumType w:start="26"/>
          <w:cols w:space="708"/>
        </w:sectPr>
      </w:pPr>
    </w:p>
    <w:p>
      <w:pPr>
        <w:spacing w:before="59" w:line="220" w:lineRule="auto"/>
        <w:ind w:left="241"/>
        <w:outlineLvl w:val="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6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SimSun" w:eastAsia="SimSun" w:hAnsi="SimSun" w:cs="SimSun"/>
          <w:spacing w:val="13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6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环境质量状况</w:t>
      </w:r>
    </w:p>
    <w:tbl>
      <w:tblPr>
        <w:tblStyle w:val="TableNormal19"/>
        <w:tblW w:w="8928" w:type="dxa"/>
        <w:tblInd w:w="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3"/>
        <w:gridCol w:w="1148"/>
        <w:gridCol w:w="1186"/>
        <w:gridCol w:w="1492"/>
        <w:gridCol w:w="1624"/>
        <w:gridCol w:w="1624"/>
        <w:gridCol w:w="1629"/>
        <w:gridCol w:w="102"/>
      </w:tblGrid>
      <w:tr>
        <w:tblPrEx>
          <w:tblW w:w="8928" w:type="dxa"/>
          <w:tblInd w:w="1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808"/>
        </w:trPr>
        <w:tc>
          <w:tcPr>
            <w:tcW w:w="8928" w:type="dxa"/>
            <w:gridSpan w:val="8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top"/>
          </w:tcPr>
          <w:p>
            <w:pPr>
              <w:pStyle w:val="TableText"/>
              <w:spacing w:before="160" w:line="220" w:lineRule="auto"/>
              <w:ind w:left="215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8"/>
                <w:szCs w:val="28"/>
              </w:rPr>
              <w:t xml:space="preserve">3.1  </w:t>
            </w:r>
            <w:r>
              <w:rPr>
                <w:spacing w:val="6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建设项目所在地区域环境质量现状及主要环境问题</w:t>
            </w:r>
          </w:p>
          <w:p>
            <w:pPr>
              <w:pStyle w:val="TableText"/>
              <w:spacing w:before="263" w:line="355" w:lineRule="auto"/>
              <w:ind w:left="219" w:right="292" w:firstLine="496"/>
              <w:jc w:val="both"/>
            </w:pPr>
            <w:r>
              <w:rPr>
                <w:spacing w:val="7"/>
              </w:rPr>
              <w:t>本项目环评根据绍兴市中测检测技术有限公司提供的监测</w:t>
            </w:r>
            <w:r>
              <w:rPr>
                <w:spacing w:val="6"/>
              </w:rPr>
              <w:t>数据对环境质量</w:t>
            </w:r>
            <w:r>
              <w:t xml:space="preserve"> </w:t>
            </w:r>
            <w:r>
              <w:rPr>
                <w:spacing w:val="7"/>
              </w:rPr>
              <w:t>现状进行评价。其中对周围环境空气质量和水环境质量引用已有监测</w:t>
            </w:r>
            <w:r>
              <w:rPr>
                <w:spacing w:val="6"/>
              </w:rPr>
              <w:t>数据，对</w:t>
            </w:r>
          </w:p>
          <w:p>
            <w:pPr>
              <w:pStyle w:val="TableText"/>
              <w:spacing w:line="220" w:lineRule="auto"/>
              <w:ind w:left="226"/>
            </w:pPr>
            <w:r>
              <w:rPr>
                <w:spacing w:val="2"/>
              </w:rPr>
              <w:t>声环境质量进行现场实测。</w:t>
            </w:r>
          </w:p>
          <w:p>
            <w:pPr>
              <w:pStyle w:val="TableText"/>
              <w:spacing w:before="173" w:line="220" w:lineRule="auto"/>
              <w:ind w:left="21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3.1.1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2"/>
              </w:rPr>
              <w:t xml:space="preserve">     </w:t>
            </w:r>
            <w:r>
              <w:rPr>
                <w:spacing w:val="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地表水环境质量现状</w:t>
            </w:r>
          </w:p>
          <w:p>
            <w:pPr>
              <w:pStyle w:val="TableText"/>
              <w:spacing w:before="177" w:line="330" w:lineRule="auto"/>
              <w:ind w:left="219" w:right="217" w:firstLine="495"/>
            </w:pPr>
            <w:r>
              <w:rPr>
                <w:spacing w:val="4"/>
              </w:rPr>
              <w:t xml:space="preserve">检测单位提供了项目所在地附近水域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2014.7.7~2014.7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.8  </w:t>
            </w:r>
            <w:r>
              <w:rPr>
                <w:spacing w:val="3"/>
              </w:rPr>
              <w:t>的水质监测资料，</w:t>
            </w:r>
            <w:r>
              <w:t xml:space="preserve"> </w:t>
            </w:r>
            <w:r>
              <w:rPr>
                <w:spacing w:val="5"/>
              </w:rPr>
              <w:t>监测断面为东湖景区入口处断面。监测结果统计见表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3.1-1</w:t>
            </w:r>
            <w:r>
              <w:rPr>
                <w:spacing w:val="5"/>
              </w:rPr>
              <w:t>。</w:t>
            </w:r>
          </w:p>
          <w:p>
            <w:pPr>
              <w:spacing w:before="83" w:line="213" w:lineRule="auto"/>
              <w:ind w:left="1721"/>
              <w:rPr>
                <w:rFonts w:ascii="SimHei" w:eastAsia="SimHei" w:hAnsi="SimHei" w:cs="SimHei"/>
                <w:sz w:val="18"/>
                <w:szCs w:val="18"/>
              </w:rPr>
            </w:pP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>3.1-1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水环境现状监测评价结果</w:t>
            </w:r>
            <w:r>
              <w:rPr>
                <w:rFonts w:ascii="SimHei" w:eastAsia="SimHei" w:hAnsi="SimHei" w:cs="SimHei"/>
                <w:spacing w:val="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单位：</w:t>
            </w:r>
            <w:r>
              <w:rPr>
                <w:rFonts w:ascii="SimHei" w:eastAsia="SimHei" w:hAnsi="SimHei" w:cs="SimHei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18"/>
                <w:szCs w:val="18"/>
              </w:rPr>
              <w:t>/L</w:t>
            </w:r>
            <w:r>
              <w:rPr>
                <w:rFonts w:ascii="SimHei" w:eastAsia="SimHei" w:hAnsi="SimHei" w:cs="SimHei"/>
                <w:spacing w:val="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SimHei" w:eastAsia="SimHei" w:hAnsi="SimHei" w:cs="SimHei"/>
                <w:spacing w:val="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值除外）</w:t>
            </w:r>
          </w:p>
          <w:p>
            <w:pPr>
              <w:spacing w:line="92" w:lineRule="exact"/>
            </w:pPr>
          </w:p>
          <w:tbl>
            <w:tblPr>
              <w:tblStyle w:val="TableNormal19"/>
              <w:tblW w:w="8521" w:type="dxa"/>
              <w:tblInd w:w="2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26"/>
              <w:gridCol w:w="2063"/>
              <w:gridCol w:w="821"/>
              <w:gridCol w:w="669"/>
              <w:gridCol w:w="832"/>
              <w:gridCol w:w="996"/>
              <w:gridCol w:w="811"/>
              <w:gridCol w:w="1003"/>
            </w:tblGrid>
            <w:tr>
              <w:tblPrEx>
                <w:tblW w:w="8521" w:type="dxa"/>
                <w:tblInd w:w="2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132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21" w:lineRule="auto"/>
                    <w:ind w:left="232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监测断面</w:t>
                  </w:r>
                </w:p>
              </w:tc>
              <w:tc>
                <w:tcPr>
                  <w:tcW w:w="7195" w:type="dxa"/>
                  <w:gridSpan w:val="7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839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地表水监测结果</w:t>
                  </w:r>
                </w:p>
              </w:tc>
            </w:tr>
            <w:tr>
              <w:tblPrEx>
                <w:tblW w:w="8521" w:type="dxa"/>
                <w:tblInd w:w="203" w:type="dxa"/>
                <w:tblLayout w:type="fixed"/>
              </w:tblPrEx>
              <w:trPr>
                <w:trHeight w:val="548"/>
              </w:trPr>
              <w:tc>
                <w:tcPr>
                  <w:tcW w:w="132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63" w:type="dxa"/>
                  <w:vAlign w:val="top"/>
                </w:tcPr>
                <w:p>
                  <w:pPr>
                    <w:pStyle w:val="TableText"/>
                    <w:spacing w:before="167" w:line="222" w:lineRule="auto"/>
                    <w:ind w:left="601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监测时间</w:t>
                  </w:r>
                </w:p>
              </w:tc>
              <w:tc>
                <w:tcPr>
                  <w:tcW w:w="821" w:type="dxa"/>
                  <w:vAlign w:val="top"/>
                </w:tcPr>
                <w:p>
                  <w:pPr>
                    <w:pStyle w:val="TableText"/>
                    <w:spacing w:before="167" w:line="214" w:lineRule="auto"/>
                    <w:ind w:left="138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pH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4"/>
                      <w:sz w:val="21"/>
                      <w:szCs w:val="21"/>
                    </w:rPr>
                    <w:t>值</w:t>
                  </w:r>
                </w:p>
              </w:tc>
              <w:tc>
                <w:tcPr>
                  <w:tcW w:w="669" w:type="dxa"/>
                  <w:vAlign w:val="top"/>
                </w:tcPr>
                <w:p>
                  <w:pPr>
                    <w:spacing w:before="198" w:line="187" w:lineRule="auto"/>
                    <w:ind w:left="1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DO</w:t>
                  </w:r>
                </w:p>
              </w:tc>
              <w:tc>
                <w:tcPr>
                  <w:tcW w:w="832" w:type="dxa"/>
                  <w:vAlign w:val="top"/>
                </w:tcPr>
                <w:p>
                  <w:pPr>
                    <w:pStyle w:val="TableText"/>
                    <w:spacing w:before="167" w:line="220" w:lineRule="auto"/>
                    <w:ind w:left="20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氨氮</w:t>
                  </w:r>
                </w:p>
              </w:tc>
              <w:tc>
                <w:tcPr>
                  <w:tcW w:w="996" w:type="dxa"/>
                  <w:vAlign w:val="top"/>
                </w:tcPr>
                <w:p>
                  <w:pPr>
                    <w:pStyle w:val="TableText"/>
                    <w:spacing w:before="30" w:line="223" w:lineRule="auto"/>
                    <w:ind w:left="183" w:right="176" w:firstLine="10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化学</w:t>
                  </w:r>
                  <w:r>
                    <w:rPr>
                      <w:sz w:val="21"/>
                      <w:szCs w:val="21"/>
                    </w:rPr>
                    <w:t xml:space="preserve">  </w:t>
                  </w:r>
                  <w:r>
                    <w:rPr>
                      <w:sz w:val="21"/>
                      <w:szCs w:val="21"/>
                    </w:rPr>
                    <w:t>需氧量</w:t>
                  </w:r>
                </w:p>
              </w:tc>
              <w:tc>
                <w:tcPr>
                  <w:tcW w:w="811" w:type="dxa"/>
                  <w:vAlign w:val="top"/>
                </w:tcPr>
                <w:p>
                  <w:pPr>
                    <w:spacing w:before="199" w:line="198" w:lineRule="auto"/>
                    <w:ind w:left="14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position w:val="-2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1003" w:type="dxa"/>
                  <w:vAlign w:val="top"/>
                </w:tcPr>
                <w:p>
                  <w:pPr>
                    <w:pStyle w:val="TableText"/>
                    <w:spacing w:before="30" w:line="223" w:lineRule="auto"/>
                    <w:ind w:left="182" w:right="179" w:firstLine="4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 xml:space="preserve">高锰酸 </w:t>
                  </w:r>
                  <w:r>
                    <w:rPr>
                      <w:spacing w:val="1"/>
                      <w:sz w:val="21"/>
                      <w:szCs w:val="21"/>
                    </w:rPr>
                    <w:t>盐指数</w:t>
                  </w:r>
                </w:p>
              </w:tc>
            </w:tr>
            <w:tr>
              <w:tblPrEx>
                <w:tblW w:w="8521" w:type="dxa"/>
                <w:tblInd w:w="203" w:type="dxa"/>
                <w:tblLayout w:type="fixed"/>
              </w:tblPrEx>
              <w:trPr>
                <w:trHeight w:val="345"/>
              </w:trPr>
              <w:tc>
                <w:tcPr>
                  <w:tcW w:w="132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33" w:lineRule="auto"/>
                    <w:ind w:left="342" w:right="234" w:hanging="101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东湖景区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2"/>
                      <w:sz w:val="21"/>
                      <w:szCs w:val="21"/>
                    </w:rPr>
                    <w:t>入口处</w:t>
                  </w:r>
                </w:p>
              </w:tc>
              <w:tc>
                <w:tcPr>
                  <w:tcW w:w="2063" w:type="dxa"/>
                  <w:vAlign w:val="top"/>
                </w:tcPr>
                <w:p>
                  <w:pPr>
                    <w:spacing w:before="99" w:line="187" w:lineRule="auto"/>
                    <w:ind w:left="6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2014.7.7</w:t>
                  </w:r>
                </w:p>
              </w:tc>
              <w:tc>
                <w:tcPr>
                  <w:tcW w:w="821" w:type="dxa"/>
                  <w:vAlign w:val="top"/>
                </w:tcPr>
                <w:p>
                  <w:pPr>
                    <w:spacing w:before="99" w:line="187" w:lineRule="auto"/>
                    <w:ind w:left="2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8.22</w:t>
                  </w:r>
                </w:p>
              </w:tc>
              <w:tc>
                <w:tcPr>
                  <w:tcW w:w="669" w:type="dxa"/>
                  <w:vAlign w:val="top"/>
                </w:tcPr>
                <w:p>
                  <w:pPr>
                    <w:spacing w:before="147" w:line="186" w:lineRule="auto"/>
                    <w:ind w:left="15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6.12</w:t>
                  </w:r>
                </w:p>
              </w:tc>
              <w:tc>
                <w:tcPr>
                  <w:tcW w:w="832" w:type="dxa"/>
                  <w:vAlign w:val="top"/>
                </w:tcPr>
                <w:p>
                  <w:pPr>
                    <w:spacing w:before="147" w:line="186" w:lineRule="auto"/>
                    <w:ind w:left="1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0.373</w:t>
                  </w:r>
                </w:p>
              </w:tc>
              <w:tc>
                <w:tcPr>
                  <w:tcW w:w="996" w:type="dxa"/>
                  <w:vAlign w:val="top"/>
                </w:tcPr>
                <w:p>
                  <w:pPr>
                    <w:pStyle w:val="TableText"/>
                    <w:spacing w:before="99" w:line="207" w:lineRule="auto"/>
                    <w:ind w:left="3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＜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811" w:type="dxa"/>
                  <w:vAlign w:val="top"/>
                </w:tcPr>
                <w:p>
                  <w:pPr>
                    <w:spacing w:before="147" w:line="186" w:lineRule="auto"/>
                    <w:ind w:left="2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2.76</w:t>
                  </w:r>
                </w:p>
              </w:tc>
              <w:tc>
                <w:tcPr>
                  <w:tcW w:w="1003" w:type="dxa"/>
                  <w:vAlign w:val="top"/>
                </w:tcPr>
                <w:p>
                  <w:pPr>
                    <w:spacing w:before="147" w:line="186" w:lineRule="auto"/>
                    <w:ind w:left="31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3.08</w:t>
                  </w:r>
                </w:p>
              </w:tc>
            </w:tr>
            <w:tr>
              <w:tblPrEx>
                <w:tblW w:w="8521" w:type="dxa"/>
                <w:tblInd w:w="203" w:type="dxa"/>
                <w:tblLayout w:type="fixed"/>
              </w:tblPrEx>
              <w:trPr>
                <w:trHeight w:val="345"/>
              </w:trPr>
              <w:tc>
                <w:tcPr>
                  <w:tcW w:w="132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63" w:type="dxa"/>
                  <w:vAlign w:val="top"/>
                </w:tcPr>
                <w:p>
                  <w:pPr>
                    <w:spacing w:before="99" w:line="187" w:lineRule="auto"/>
                    <w:ind w:left="6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2014.7.8</w:t>
                  </w:r>
                </w:p>
              </w:tc>
              <w:tc>
                <w:tcPr>
                  <w:tcW w:w="821" w:type="dxa"/>
                  <w:vAlign w:val="top"/>
                </w:tcPr>
                <w:p>
                  <w:pPr>
                    <w:spacing w:before="99" w:line="187" w:lineRule="auto"/>
                    <w:ind w:left="2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8.03</w:t>
                  </w:r>
                </w:p>
              </w:tc>
              <w:tc>
                <w:tcPr>
                  <w:tcW w:w="669" w:type="dxa"/>
                  <w:vAlign w:val="top"/>
                </w:tcPr>
                <w:p>
                  <w:pPr>
                    <w:spacing w:before="147" w:line="186" w:lineRule="auto"/>
                    <w:ind w:left="15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6.15</w:t>
                  </w:r>
                </w:p>
              </w:tc>
              <w:tc>
                <w:tcPr>
                  <w:tcW w:w="832" w:type="dxa"/>
                  <w:vAlign w:val="top"/>
                </w:tcPr>
                <w:p>
                  <w:pPr>
                    <w:spacing w:before="147" w:line="186" w:lineRule="auto"/>
                    <w:ind w:left="1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0.384</w:t>
                  </w:r>
                </w:p>
              </w:tc>
              <w:tc>
                <w:tcPr>
                  <w:tcW w:w="996" w:type="dxa"/>
                  <w:vAlign w:val="top"/>
                </w:tcPr>
                <w:p>
                  <w:pPr>
                    <w:spacing w:before="147" w:line="186" w:lineRule="auto"/>
                    <w:ind w:left="33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10.1</w:t>
                  </w:r>
                </w:p>
              </w:tc>
              <w:tc>
                <w:tcPr>
                  <w:tcW w:w="811" w:type="dxa"/>
                  <w:vAlign w:val="top"/>
                </w:tcPr>
                <w:p>
                  <w:pPr>
                    <w:spacing w:before="147" w:line="186" w:lineRule="auto"/>
                    <w:ind w:left="2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2.84</w:t>
                  </w:r>
                </w:p>
              </w:tc>
              <w:tc>
                <w:tcPr>
                  <w:tcW w:w="1003" w:type="dxa"/>
                  <w:vAlign w:val="top"/>
                </w:tcPr>
                <w:p>
                  <w:pPr>
                    <w:spacing w:before="147" w:line="186" w:lineRule="auto"/>
                    <w:ind w:left="31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2.76</w:t>
                  </w:r>
                </w:p>
              </w:tc>
            </w:tr>
            <w:tr>
              <w:tblPrEx>
                <w:tblW w:w="8521" w:type="dxa"/>
                <w:tblInd w:w="203" w:type="dxa"/>
                <w:tblLayout w:type="fixed"/>
              </w:tblPrEx>
              <w:trPr>
                <w:trHeight w:val="345"/>
              </w:trPr>
              <w:tc>
                <w:tcPr>
                  <w:tcW w:w="132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63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352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III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6"/>
                      <w:sz w:val="21"/>
                      <w:szCs w:val="21"/>
                    </w:rPr>
                    <w:t>类水标准值</w:t>
                  </w:r>
                </w:p>
              </w:tc>
              <w:tc>
                <w:tcPr>
                  <w:tcW w:w="821" w:type="dxa"/>
                  <w:vAlign w:val="top"/>
                </w:tcPr>
                <w:p>
                  <w:pPr>
                    <w:spacing w:before="97" w:line="187" w:lineRule="auto"/>
                    <w:ind w:left="27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6-9</w:t>
                  </w:r>
                </w:p>
              </w:tc>
              <w:tc>
                <w:tcPr>
                  <w:tcW w:w="669" w:type="dxa"/>
                  <w:vAlign w:val="top"/>
                </w:tcPr>
                <w:p>
                  <w:pPr>
                    <w:spacing w:before="94" w:line="219" w:lineRule="auto"/>
                    <w:ind w:left="22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≥5</w:t>
                  </w:r>
                </w:p>
              </w:tc>
              <w:tc>
                <w:tcPr>
                  <w:tcW w:w="832" w:type="dxa"/>
                  <w:vAlign w:val="top"/>
                </w:tcPr>
                <w:p>
                  <w:pPr>
                    <w:spacing w:before="94" w:line="219" w:lineRule="auto"/>
                    <w:ind w:left="21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≤1.0</w:t>
                  </w:r>
                </w:p>
              </w:tc>
              <w:tc>
                <w:tcPr>
                  <w:tcW w:w="996" w:type="dxa"/>
                  <w:vAlign w:val="top"/>
                </w:tcPr>
                <w:p>
                  <w:pPr>
                    <w:spacing w:before="94" w:line="219" w:lineRule="auto"/>
                    <w:ind w:left="33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≤20</w:t>
                  </w:r>
                </w:p>
              </w:tc>
              <w:tc>
                <w:tcPr>
                  <w:tcW w:w="811" w:type="dxa"/>
                  <w:vAlign w:val="top"/>
                </w:tcPr>
                <w:p>
                  <w:pPr>
                    <w:spacing w:before="94" w:line="219" w:lineRule="auto"/>
                    <w:ind w:left="2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≤4</w:t>
                  </w:r>
                </w:p>
              </w:tc>
              <w:tc>
                <w:tcPr>
                  <w:tcW w:w="1003" w:type="dxa"/>
                  <w:vAlign w:val="top"/>
                </w:tcPr>
                <w:p>
                  <w:pPr>
                    <w:spacing w:before="94" w:line="219" w:lineRule="auto"/>
                    <w:ind w:left="3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≤6</w:t>
                  </w:r>
                </w:p>
              </w:tc>
            </w:tr>
            <w:tr>
              <w:tblPrEx>
                <w:tblW w:w="8521" w:type="dxa"/>
                <w:tblInd w:w="203" w:type="dxa"/>
                <w:tblLayout w:type="fixed"/>
              </w:tblPrEx>
              <w:trPr>
                <w:trHeight w:val="342"/>
              </w:trPr>
              <w:tc>
                <w:tcPr>
                  <w:tcW w:w="132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63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385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单项水质类别</w:t>
                  </w:r>
                </w:p>
              </w:tc>
              <w:tc>
                <w:tcPr>
                  <w:tcW w:w="821" w:type="dxa"/>
                  <w:vAlign w:val="top"/>
                </w:tcPr>
                <w:p>
                  <w:pPr>
                    <w:spacing w:before="236" w:line="96" w:lineRule="exact"/>
                    <w:ind w:left="1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2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669" w:type="dxa"/>
                  <w:vAlign w:val="top"/>
                </w:tcPr>
                <w:p>
                  <w:pPr>
                    <w:pStyle w:val="TableText"/>
                    <w:spacing w:before="101" w:line="203" w:lineRule="auto"/>
                    <w:ind w:left="128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II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832" w:type="dxa"/>
                  <w:vAlign w:val="top"/>
                </w:tcPr>
                <w:p>
                  <w:pPr>
                    <w:pStyle w:val="TableText"/>
                    <w:spacing w:before="101" w:line="203" w:lineRule="auto"/>
                    <w:ind w:left="210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II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996" w:type="dxa"/>
                  <w:vAlign w:val="top"/>
                </w:tcPr>
                <w:p>
                  <w:pPr>
                    <w:pStyle w:val="TableText"/>
                    <w:spacing w:before="101" w:line="203" w:lineRule="auto"/>
                    <w:ind w:left="292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II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811" w:type="dxa"/>
                  <w:vAlign w:val="top"/>
                </w:tcPr>
                <w:p>
                  <w:pPr>
                    <w:pStyle w:val="TableText"/>
                    <w:spacing w:before="101" w:line="203" w:lineRule="auto"/>
                    <w:ind w:left="237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I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1003" w:type="dxa"/>
                  <w:vAlign w:val="top"/>
                </w:tcPr>
                <w:p>
                  <w:pPr>
                    <w:pStyle w:val="TableText"/>
                    <w:spacing w:before="101" w:line="203" w:lineRule="auto"/>
                    <w:ind w:left="293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II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类</w:t>
                  </w:r>
                </w:p>
              </w:tc>
            </w:tr>
            <w:tr>
              <w:tblPrEx>
                <w:tblW w:w="8521" w:type="dxa"/>
                <w:tblInd w:w="203" w:type="dxa"/>
                <w:tblLayout w:type="fixed"/>
              </w:tblPrEx>
              <w:trPr>
                <w:trHeight w:val="345"/>
              </w:trPr>
              <w:tc>
                <w:tcPr>
                  <w:tcW w:w="132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63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602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执行标准</w:t>
                  </w:r>
                </w:p>
              </w:tc>
              <w:tc>
                <w:tcPr>
                  <w:tcW w:w="5132" w:type="dxa"/>
                  <w:gridSpan w:val="6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231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III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1"/>
                      <w:sz w:val="21"/>
                      <w:szCs w:val="21"/>
                    </w:rPr>
                    <w:t>类</w:t>
                  </w:r>
                </w:p>
              </w:tc>
            </w:tr>
            <w:tr>
              <w:tblPrEx>
                <w:tblW w:w="8521" w:type="dxa"/>
                <w:tblInd w:w="203" w:type="dxa"/>
                <w:tblLayout w:type="fixed"/>
              </w:tblPrEx>
              <w:trPr>
                <w:trHeight w:val="350"/>
              </w:trPr>
              <w:tc>
                <w:tcPr>
                  <w:tcW w:w="132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63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605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综合类别</w:t>
                  </w:r>
                </w:p>
              </w:tc>
              <w:tc>
                <w:tcPr>
                  <w:tcW w:w="5132" w:type="dxa"/>
                  <w:gridSpan w:val="6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2355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II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类</w:t>
                  </w:r>
                </w:p>
              </w:tc>
            </w:tr>
          </w:tbl>
          <w:p>
            <w:pPr>
              <w:pStyle w:val="TableText"/>
              <w:spacing w:before="111" w:line="463" w:lineRule="exact"/>
              <w:ind w:left="718"/>
              <w:rPr>
                <w:rFonts w:ascii="Times New Roman" w:eastAsia="Times New Roman" w:hAnsi="Times New Roman" w:cs="Times New Roman"/>
              </w:rPr>
            </w:pPr>
            <w:r>
              <w:rPr>
                <w:spacing w:val="3"/>
                <w:position w:val="16"/>
              </w:rPr>
              <w:t>从上表可看出，项目所在地附近河道东湖景区入口处断</w:t>
            </w:r>
            <w:r>
              <w:rPr>
                <w:spacing w:val="2"/>
                <w:position w:val="16"/>
              </w:rPr>
              <w:t>面水质较好， 为</w:t>
            </w:r>
            <w:r>
              <w:rPr>
                <w:spacing w:val="-23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>II</w:t>
            </w:r>
          </w:p>
          <w:p>
            <w:pPr>
              <w:pStyle w:val="TableText"/>
              <w:spacing w:before="1" w:line="219" w:lineRule="auto"/>
              <w:ind w:left="216"/>
            </w:pPr>
            <w:r>
              <w:rPr>
                <w:spacing w:val="1"/>
              </w:rPr>
              <w:t>类水，能满足《地表水环境质量标准》（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3838-2002</w:t>
            </w:r>
            <w:r>
              <w:rPr>
                <w:spacing w:val="1"/>
              </w:rPr>
              <w:t xml:space="preserve">）中 </w:t>
            </w:r>
            <w:r>
              <w:rPr>
                <w:rFonts w:ascii="Times New Roman" w:eastAsia="Times New Roman" w:hAnsi="Times New Roman" w:cs="Times New Roman"/>
              </w:rPr>
              <w:t>III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spacing w:val="1"/>
              </w:rPr>
              <w:t>类功能区要求。</w:t>
            </w:r>
          </w:p>
          <w:p>
            <w:pPr>
              <w:pStyle w:val="TableText"/>
              <w:spacing w:before="174" w:line="220" w:lineRule="auto"/>
              <w:ind w:left="21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3.1.2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     </w:t>
            </w:r>
            <w:r>
              <w:rPr>
                <w:spacing w:val="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环境空气质量现状</w:t>
            </w:r>
          </w:p>
          <w:p>
            <w:pPr>
              <w:pStyle w:val="TableText"/>
              <w:spacing w:before="178" w:line="461" w:lineRule="exact"/>
              <w:ind w:left="714"/>
            </w:pPr>
            <w:r>
              <w:rPr>
                <w:spacing w:val="4"/>
                <w:position w:val="16"/>
              </w:rPr>
              <w:t>检测单位提供了皋埠镇政府</w:t>
            </w:r>
            <w:r>
              <w:rPr>
                <w:spacing w:val="-45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16"/>
              </w:rPr>
              <w:t>2014.7.6~2014.7.8</w:t>
            </w:r>
            <w:r>
              <w:rPr>
                <w:rFonts w:ascii="Times New Roman" w:eastAsia="Times New Roman" w:hAnsi="Times New Roman" w:cs="Times New Roman"/>
                <w:spacing w:val="41"/>
                <w:position w:val="16"/>
              </w:rPr>
              <w:t xml:space="preserve"> </w:t>
            </w:r>
            <w:r>
              <w:rPr>
                <w:spacing w:val="4"/>
                <w:position w:val="16"/>
              </w:rPr>
              <w:t>的</w:t>
            </w:r>
            <w:r>
              <w:rPr>
                <w:spacing w:val="3"/>
                <w:position w:val="16"/>
              </w:rPr>
              <w:t>监测数据，监测点位置见</w:t>
            </w:r>
          </w:p>
          <w:p>
            <w:pPr>
              <w:pStyle w:val="TableText"/>
              <w:spacing w:before="1" w:line="218" w:lineRule="auto"/>
              <w:ind w:left="239"/>
            </w:pPr>
            <w:r>
              <w:rPr>
                <w:spacing w:val="1"/>
                <w:u w:val="single" w:color="FF0000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附图</w:t>
            </w:r>
            <w:r>
              <w:rPr>
                <w:spacing w:val="-32"/>
                <w:u w:val="single" w:color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u w:val="single" w:color="FF0000"/>
              </w:rPr>
              <w:t>1</w:t>
            </w:r>
            <w:r>
              <w:rPr>
                <w:spacing w:val="1"/>
              </w:rPr>
              <w:t>，监测结果见表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3.1-4</w:t>
            </w:r>
            <w:r>
              <w:rPr>
                <w:spacing w:val="1"/>
              </w:rPr>
              <w:t>。</w:t>
            </w:r>
          </w:p>
          <w:p>
            <w:pPr>
              <w:spacing w:before="194" w:line="220" w:lineRule="auto"/>
              <w:ind w:left="2943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3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1"/>
                <w:szCs w:val="21"/>
              </w:rPr>
              <w:t>3.1-2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空气环境现状监测点位</w:t>
            </w:r>
          </w:p>
          <w:p>
            <w:pPr>
              <w:spacing w:line="85" w:lineRule="exact"/>
            </w:pPr>
          </w:p>
          <w:tbl>
            <w:tblPr>
              <w:tblStyle w:val="TableNormal19"/>
              <w:tblW w:w="8521" w:type="dxa"/>
              <w:tblInd w:w="2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03"/>
              <w:gridCol w:w="2725"/>
              <w:gridCol w:w="730"/>
              <w:gridCol w:w="1389"/>
              <w:gridCol w:w="2874"/>
            </w:tblGrid>
            <w:tr>
              <w:tblPrEx>
                <w:tblW w:w="8521" w:type="dxa"/>
                <w:tblInd w:w="2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8"/>
              </w:trPr>
              <w:tc>
                <w:tcPr>
                  <w:tcW w:w="803" w:type="dxa"/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19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编号</w:t>
                  </w:r>
                </w:p>
              </w:tc>
              <w:tc>
                <w:tcPr>
                  <w:tcW w:w="2725" w:type="dxa"/>
                  <w:vAlign w:val="top"/>
                </w:tcPr>
                <w:p>
                  <w:pPr>
                    <w:pStyle w:val="TableText"/>
                    <w:spacing w:before="63" w:line="222" w:lineRule="auto"/>
                    <w:ind w:left="821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监测点名称</w:t>
                  </w:r>
                </w:p>
              </w:tc>
              <w:tc>
                <w:tcPr>
                  <w:tcW w:w="730" w:type="dxa"/>
                  <w:vAlign w:val="top"/>
                </w:tcPr>
                <w:p>
                  <w:pPr>
                    <w:pStyle w:val="TableText"/>
                    <w:spacing w:before="63" w:line="222" w:lineRule="auto"/>
                    <w:ind w:left="15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方位</w:t>
                  </w:r>
                </w:p>
              </w:tc>
              <w:tc>
                <w:tcPr>
                  <w:tcW w:w="1389" w:type="dxa"/>
                  <w:vAlign w:val="top"/>
                </w:tcPr>
                <w:p>
                  <w:pPr>
                    <w:pStyle w:val="TableText"/>
                    <w:spacing w:before="62" w:line="214" w:lineRule="auto"/>
                    <w:ind w:left="32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距离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(m)</w:t>
                  </w:r>
                </w:p>
              </w:tc>
              <w:tc>
                <w:tcPr>
                  <w:tcW w:w="2874" w:type="dxa"/>
                  <w:vAlign w:val="top"/>
                </w:tcPr>
                <w:p>
                  <w:pPr>
                    <w:pStyle w:val="TableText"/>
                    <w:spacing w:before="63" w:line="221" w:lineRule="auto"/>
                    <w:ind w:left="1007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监测项目</w:t>
                  </w:r>
                </w:p>
              </w:tc>
            </w:tr>
            <w:tr>
              <w:tblPrEx>
                <w:tblW w:w="8521" w:type="dxa"/>
                <w:tblInd w:w="203" w:type="dxa"/>
                <w:tblLayout w:type="fixed"/>
              </w:tblPrEx>
              <w:trPr>
                <w:trHeight w:val="338"/>
              </w:trPr>
              <w:tc>
                <w:tcPr>
                  <w:tcW w:w="803" w:type="dxa"/>
                  <w:vAlign w:val="top"/>
                </w:tcPr>
                <w:p>
                  <w:pPr>
                    <w:spacing w:before="95" w:line="187" w:lineRule="auto"/>
                    <w:ind w:left="31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1#</w:t>
                  </w:r>
                </w:p>
              </w:tc>
              <w:tc>
                <w:tcPr>
                  <w:tcW w:w="2725" w:type="dxa"/>
                  <w:vAlign w:val="top"/>
                </w:tcPr>
                <w:p>
                  <w:pPr>
                    <w:pStyle w:val="TableText"/>
                    <w:spacing w:before="61" w:line="220" w:lineRule="auto"/>
                    <w:ind w:left="821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皋埠镇政府</w:t>
                  </w:r>
                </w:p>
              </w:tc>
              <w:tc>
                <w:tcPr>
                  <w:tcW w:w="730" w:type="dxa"/>
                  <w:vAlign w:val="top"/>
                </w:tcPr>
                <w:p>
                  <w:pPr>
                    <w:pStyle w:val="TableText"/>
                    <w:spacing w:before="61" w:line="221" w:lineRule="auto"/>
                    <w:ind w:left="159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东北</w:t>
                  </w:r>
                </w:p>
              </w:tc>
              <w:tc>
                <w:tcPr>
                  <w:tcW w:w="1389" w:type="dxa"/>
                  <w:vAlign w:val="top"/>
                </w:tcPr>
                <w:p>
                  <w:pPr>
                    <w:pStyle w:val="TableText"/>
                    <w:spacing w:before="61" w:line="226" w:lineRule="auto"/>
                    <w:ind w:left="3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6"/>
                      <w:sz w:val="21"/>
                      <w:szCs w:val="21"/>
                    </w:rPr>
                    <w:t>约</w:t>
                  </w:r>
                  <w:r>
                    <w:rPr>
                      <w:spacing w:val="-1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1700</w:t>
                  </w:r>
                </w:p>
              </w:tc>
              <w:tc>
                <w:tcPr>
                  <w:tcW w:w="2874" w:type="dxa"/>
                  <w:vAlign w:val="top"/>
                </w:tcPr>
                <w:p>
                  <w:pPr>
                    <w:pStyle w:val="TableText"/>
                    <w:spacing w:before="100" w:line="189" w:lineRule="auto"/>
                    <w:ind w:left="63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2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2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2"/>
                      <w:sz w:val="13"/>
                      <w:szCs w:val="13"/>
                    </w:rPr>
                    <w:t xml:space="preserve">2 </w:t>
                  </w:r>
                  <w:r>
                    <w:rPr>
                      <w:spacing w:val="-1"/>
                      <w:sz w:val="21"/>
                      <w:szCs w:val="21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2"/>
                      <w:sz w:val="13"/>
                      <w:szCs w:val="13"/>
                    </w:rPr>
                    <w:t>10</w:t>
                  </w:r>
                </w:p>
              </w:tc>
            </w:tr>
          </w:tbl>
          <w:p>
            <w:pPr>
              <w:spacing w:before="112" w:line="217" w:lineRule="auto"/>
              <w:ind w:left="1388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6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39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1"/>
                <w:szCs w:val="21"/>
              </w:rPr>
              <w:t>3.1-3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spacing w:val="6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空气环境现状监测结果和评价分析汇总单位</w:t>
            </w:r>
            <w:r>
              <w:rPr>
                <w:rFonts w:ascii="SimHei" w:eastAsia="SimHei" w:hAnsi="SimHei" w:cs="SimHei"/>
                <w:spacing w:val="-5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：（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1"/>
                <w:szCs w:val="21"/>
              </w:rPr>
              <w:t>/m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position w:val="10"/>
                <w:sz w:val="13"/>
                <w:szCs w:val="13"/>
              </w:rPr>
              <w:t>3</w:t>
            </w:r>
            <w:r>
              <w:rPr>
                <w:rFonts w:ascii="SimHei" w:eastAsia="SimHei" w:hAnsi="SimHei" w:cs="SimHei"/>
                <w:spacing w:val="6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</w:t>
            </w:r>
          </w:p>
        </w:tc>
      </w:tr>
      <w:tr>
        <w:tblPrEx>
          <w:tblW w:w="8928" w:type="dxa"/>
          <w:tblInd w:w="10" w:type="dxa"/>
          <w:tblLayout w:type="fixed"/>
        </w:tblPrEx>
        <w:trPr>
          <w:trHeight w:val="316"/>
        </w:trPr>
        <w:tc>
          <w:tcPr>
            <w:tcW w:w="123" w:type="dxa"/>
            <w:vMerge w:val="restart"/>
            <w:tcBorders>
              <w:left w:val="single" w:sz="8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27" w:line="222" w:lineRule="auto"/>
              <w:ind w:left="138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站位名称</w:t>
            </w:r>
          </w:p>
        </w:tc>
        <w:tc>
          <w:tcPr>
            <w:tcW w:w="118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27" w:line="220" w:lineRule="auto"/>
              <w:ind w:left="15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采样日期</w:t>
            </w:r>
          </w:p>
        </w:tc>
        <w:tc>
          <w:tcPr>
            <w:tcW w:w="149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27" w:line="220" w:lineRule="auto"/>
              <w:ind w:left="3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采样时间</w:t>
            </w:r>
          </w:p>
        </w:tc>
        <w:tc>
          <w:tcPr>
            <w:tcW w:w="4877" w:type="dxa"/>
            <w:gridSpan w:val="3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45" w:line="221" w:lineRule="auto"/>
              <w:ind w:left="1793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监测分析结果</w:t>
            </w:r>
          </w:p>
        </w:tc>
        <w:tc>
          <w:tcPr>
            <w:tcW w:w="102" w:type="dxa"/>
            <w:tcBorders>
              <w:left w:val="single" w:sz="8" w:space="0" w:color="000000"/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28" w:type="dxa"/>
          <w:tblInd w:w="10" w:type="dxa"/>
          <w:tblLayout w:type="fixed"/>
        </w:tblPrEx>
        <w:trPr>
          <w:trHeight w:val="319"/>
        </w:trPr>
        <w:tc>
          <w:tcPr>
            <w:tcW w:w="123" w:type="dxa"/>
            <w:vMerge/>
            <w:tcBorders>
              <w:top w:val="nil"/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>
            <w:pPr>
              <w:spacing w:before="99" w:line="198" w:lineRule="auto"/>
              <w:ind w:left="64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1"/>
                <w:position w:val="-2"/>
                <w:sz w:val="13"/>
                <w:szCs w:val="13"/>
              </w:rPr>
              <w:t>2</w:t>
            </w:r>
          </w:p>
        </w:tc>
        <w:tc>
          <w:tcPr>
            <w:tcW w:w="1624" w:type="dxa"/>
            <w:vAlign w:val="top"/>
          </w:tcPr>
          <w:p>
            <w:pPr>
              <w:spacing w:before="99" w:line="198" w:lineRule="auto"/>
              <w:ind w:left="61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16"/>
                <w:position w:val="-2"/>
                <w:sz w:val="13"/>
                <w:szCs w:val="13"/>
              </w:rPr>
              <w:t>2</w:t>
            </w:r>
          </w:p>
        </w:tc>
        <w:tc>
          <w:tcPr>
            <w:tcW w:w="1629" w:type="dxa"/>
            <w:tcBorders>
              <w:right w:val="single" w:sz="8" w:space="0" w:color="000000"/>
            </w:tcBorders>
            <w:vAlign w:val="top"/>
          </w:tcPr>
          <w:p>
            <w:pPr>
              <w:spacing w:before="102" w:line="195" w:lineRule="auto"/>
              <w:ind w:left="59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9"/>
                <w:position w:val="-2"/>
                <w:sz w:val="13"/>
                <w:szCs w:val="13"/>
              </w:rPr>
              <w:t>10</w:t>
            </w:r>
          </w:p>
        </w:tc>
        <w:tc>
          <w:tcPr>
            <w:tcW w:w="102" w:type="dxa"/>
            <w:tcBorders>
              <w:left w:val="single" w:sz="8" w:space="0" w:color="000000"/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1907" w:h="16841"/>
          <w:pgMar w:top="1401" w:right="1486" w:bottom="0" w:left="1471" w:header="0" w:footer="0" w:gutter="0"/>
          <w:pgNumType w:start="27"/>
          <w:cols w:space="708"/>
        </w:sectPr>
      </w:pPr>
    </w:p>
    <w:tbl>
      <w:tblPr>
        <w:tblStyle w:val="TableNormal20"/>
        <w:tblW w:w="8928" w:type="dxa"/>
        <w:tblInd w:w="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99"/>
        <w:gridCol w:w="1072"/>
        <w:gridCol w:w="1186"/>
        <w:gridCol w:w="1492"/>
        <w:gridCol w:w="1624"/>
        <w:gridCol w:w="1624"/>
        <w:gridCol w:w="1629"/>
        <w:gridCol w:w="102"/>
      </w:tblGrid>
      <w:tr>
        <w:tblPrEx>
          <w:tblW w:w="8928" w:type="dxa"/>
          <w:tblInd w:w="1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6"/>
        </w:trPr>
        <w:tc>
          <w:tcPr>
            <w:tcW w:w="199" w:type="dxa"/>
            <w:vMerge w:val="restart"/>
            <w:tcBorders>
              <w:left w:val="single" w:sz="8" w:space="0" w:color="000000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6" style="width:0.5pt;height:96.15pt;margin-top:0.81pt;margin-left:-4.54pt;mso-position-horizontal-relative:right-margin-area;mso-position-vertical-relative:top-margin-area;position:absolute;z-index:251658240" filled="t" fillcolor="black" stroked="f"/>
              </w:pict>
            </w:r>
          </w:p>
        </w:tc>
        <w:tc>
          <w:tcPr>
            <w:tcW w:w="1072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9" w:lineRule="auto"/>
              <w:ind w:left="386" w:right="152" w:hanging="32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皋埠镇政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府</w:t>
            </w:r>
          </w:p>
        </w:tc>
        <w:tc>
          <w:tcPr>
            <w:tcW w:w="1186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1" w:line="187" w:lineRule="auto"/>
              <w:ind w:left="18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2014-7-6</w:t>
            </w:r>
          </w:p>
        </w:tc>
        <w:tc>
          <w:tcPr>
            <w:tcW w:w="1492" w:type="dxa"/>
            <w:vAlign w:val="top"/>
          </w:tcPr>
          <w:p>
            <w:pPr>
              <w:spacing w:before="96" w:line="187" w:lineRule="auto"/>
              <w:ind w:left="29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2:00~3:00</w:t>
            </w:r>
          </w:p>
        </w:tc>
        <w:tc>
          <w:tcPr>
            <w:tcW w:w="1624" w:type="dxa"/>
            <w:vAlign w:val="top"/>
          </w:tcPr>
          <w:p>
            <w:pPr>
              <w:spacing w:before="96" w:line="187" w:lineRule="auto"/>
              <w:ind w:left="5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0.036</w:t>
            </w:r>
          </w:p>
        </w:tc>
        <w:tc>
          <w:tcPr>
            <w:tcW w:w="1624" w:type="dxa"/>
            <w:vAlign w:val="top"/>
          </w:tcPr>
          <w:p>
            <w:pPr>
              <w:spacing w:before="96" w:line="187" w:lineRule="auto"/>
              <w:ind w:left="57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0.028</w:t>
            </w:r>
          </w:p>
        </w:tc>
        <w:tc>
          <w:tcPr>
            <w:tcW w:w="1629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1" w:line="187" w:lineRule="auto"/>
              <w:ind w:left="58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0.065</w:t>
            </w:r>
          </w:p>
        </w:tc>
        <w:tc>
          <w:tcPr>
            <w:tcW w:w="102" w:type="dxa"/>
            <w:vMerge w:val="restart"/>
            <w:tcBorders>
              <w:left w:val="nil"/>
              <w:bottom w:val="nil"/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28" w:type="dxa"/>
          <w:tblInd w:w="10" w:type="dxa"/>
          <w:tblLayout w:type="fixed"/>
        </w:tblPrEx>
        <w:trPr>
          <w:trHeight w:val="316"/>
        </w:trPr>
        <w:tc>
          <w:tcPr>
            <w:tcW w:w="199" w:type="dxa"/>
            <w:vMerge/>
            <w:tcBorders>
              <w:top w:val="nil"/>
              <w:left w:val="single" w:sz="8" w:space="0" w:color="000000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2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2" w:type="dxa"/>
            <w:vAlign w:val="top"/>
          </w:tcPr>
          <w:p>
            <w:pPr>
              <w:spacing w:before="99" w:line="187" w:lineRule="auto"/>
              <w:ind w:left="30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8:00~9:00</w:t>
            </w:r>
          </w:p>
        </w:tc>
        <w:tc>
          <w:tcPr>
            <w:tcW w:w="1624" w:type="dxa"/>
            <w:vAlign w:val="top"/>
          </w:tcPr>
          <w:p>
            <w:pPr>
              <w:spacing w:before="99" w:line="187" w:lineRule="auto"/>
              <w:ind w:left="5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0.024</w:t>
            </w:r>
          </w:p>
        </w:tc>
        <w:tc>
          <w:tcPr>
            <w:tcW w:w="1624" w:type="dxa"/>
            <w:vAlign w:val="top"/>
          </w:tcPr>
          <w:p>
            <w:pPr>
              <w:spacing w:before="99" w:line="187" w:lineRule="auto"/>
              <w:ind w:left="57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0.043</w:t>
            </w:r>
          </w:p>
        </w:tc>
        <w:tc>
          <w:tcPr>
            <w:tcW w:w="1629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" w:type="dxa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28" w:type="dxa"/>
          <w:tblInd w:w="10" w:type="dxa"/>
          <w:tblLayout w:type="fixed"/>
        </w:tblPrEx>
        <w:trPr>
          <w:trHeight w:val="316"/>
        </w:trPr>
        <w:tc>
          <w:tcPr>
            <w:tcW w:w="199" w:type="dxa"/>
            <w:vMerge/>
            <w:tcBorders>
              <w:top w:val="nil"/>
              <w:left w:val="single" w:sz="8" w:space="0" w:color="000000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2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2" w:type="dxa"/>
            <w:vAlign w:val="top"/>
          </w:tcPr>
          <w:p>
            <w:pPr>
              <w:spacing w:before="100" w:line="187" w:lineRule="auto"/>
              <w:ind w:left="20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14:00~15:00</w:t>
            </w:r>
          </w:p>
        </w:tc>
        <w:tc>
          <w:tcPr>
            <w:tcW w:w="1624" w:type="dxa"/>
            <w:vAlign w:val="top"/>
          </w:tcPr>
          <w:p>
            <w:pPr>
              <w:spacing w:before="100" w:line="187" w:lineRule="auto"/>
              <w:ind w:left="5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0.029</w:t>
            </w:r>
          </w:p>
        </w:tc>
        <w:tc>
          <w:tcPr>
            <w:tcW w:w="1624" w:type="dxa"/>
            <w:vAlign w:val="top"/>
          </w:tcPr>
          <w:p>
            <w:pPr>
              <w:spacing w:before="100" w:line="187" w:lineRule="auto"/>
              <w:ind w:left="57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0.045</w:t>
            </w:r>
          </w:p>
        </w:tc>
        <w:tc>
          <w:tcPr>
            <w:tcW w:w="1629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" w:type="dxa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28" w:type="dxa"/>
          <w:tblInd w:w="10" w:type="dxa"/>
          <w:tblLayout w:type="fixed"/>
        </w:tblPrEx>
        <w:trPr>
          <w:trHeight w:val="316"/>
        </w:trPr>
        <w:tc>
          <w:tcPr>
            <w:tcW w:w="199" w:type="dxa"/>
            <w:vMerge/>
            <w:tcBorders>
              <w:top w:val="nil"/>
              <w:left w:val="single" w:sz="8" w:space="0" w:color="000000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2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2" w:type="dxa"/>
            <w:vAlign w:val="top"/>
          </w:tcPr>
          <w:p>
            <w:pPr>
              <w:spacing w:before="100" w:line="187" w:lineRule="auto"/>
              <w:ind w:left="18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20:00~21:00</w:t>
            </w:r>
          </w:p>
        </w:tc>
        <w:tc>
          <w:tcPr>
            <w:tcW w:w="1624" w:type="dxa"/>
            <w:vAlign w:val="top"/>
          </w:tcPr>
          <w:p>
            <w:pPr>
              <w:spacing w:before="100" w:line="187" w:lineRule="auto"/>
              <w:ind w:left="5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0.038</w:t>
            </w:r>
          </w:p>
        </w:tc>
        <w:tc>
          <w:tcPr>
            <w:tcW w:w="1624" w:type="dxa"/>
            <w:vAlign w:val="top"/>
          </w:tcPr>
          <w:p>
            <w:pPr>
              <w:spacing w:before="100" w:line="187" w:lineRule="auto"/>
              <w:ind w:left="57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0.022</w:t>
            </w:r>
          </w:p>
        </w:tc>
        <w:tc>
          <w:tcPr>
            <w:tcW w:w="1629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" w:type="dxa"/>
            <w:vMerge/>
            <w:tcBorders>
              <w:top w:val="nil"/>
              <w:left w:val="nil"/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28" w:type="dxa"/>
          <w:tblInd w:w="10" w:type="dxa"/>
          <w:tblLayout w:type="fixed"/>
        </w:tblPrEx>
        <w:trPr>
          <w:trHeight w:val="316"/>
        </w:trPr>
        <w:tc>
          <w:tcPr>
            <w:tcW w:w="199" w:type="dxa"/>
            <w:vMerge/>
            <w:tcBorders>
              <w:top w:val="nil"/>
              <w:left w:val="single" w:sz="8" w:space="0" w:color="000000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2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6" w:type="dxa"/>
            <w:vMerge w:val="restart"/>
            <w:tcBorders>
              <w:bottom w:val="nil"/>
            </w:tcBorders>
            <w:vAlign w:val="top"/>
          </w:tcPr>
          <w:p>
            <w:pPr>
              <w:spacing w:before="262" w:line="187" w:lineRule="auto"/>
              <w:ind w:left="18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2014-7-7</w:t>
            </w:r>
          </w:p>
        </w:tc>
        <w:tc>
          <w:tcPr>
            <w:tcW w:w="1492" w:type="dxa"/>
            <w:vAlign w:val="top"/>
          </w:tcPr>
          <w:p>
            <w:pPr>
              <w:spacing w:before="101" w:line="187" w:lineRule="auto"/>
              <w:ind w:left="29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2:00~3:00</w:t>
            </w:r>
          </w:p>
        </w:tc>
        <w:tc>
          <w:tcPr>
            <w:tcW w:w="1624" w:type="dxa"/>
            <w:vAlign w:val="top"/>
          </w:tcPr>
          <w:p>
            <w:pPr>
              <w:spacing w:before="101" w:line="187" w:lineRule="auto"/>
              <w:ind w:left="5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0.024</w:t>
            </w:r>
          </w:p>
        </w:tc>
        <w:tc>
          <w:tcPr>
            <w:tcW w:w="1624" w:type="dxa"/>
            <w:vAlign w:val="top"/>
          </w:tcPr>
          <w:p>
            <w:pPr>
              <w:spacing w:before="101" w:line="187" w:lineRule="auto"/>
              <w:ind w:left="57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0.027</w:t>
            </w:r>
          </w:p>
        </w:tc>
        <w:tc>
          <w:tcPr>
            <w:tcW w:w="1629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before="262" w:line="187" w:lineRule="auto"/>
              <w:ind w:left="58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0.068</w:t>
            </w:r>
          </w:p>
        </w:tc>
        <w:tc>
          <w:tcPr>
            <w:tcW w:w="102" w:type="dxa"/>
            <w:vMerge w:val="restart"/>
            <w:tcBorders>
              <w:left w:val="nil"/>
              <w:bottom w:val="nil"/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28" w:type="dxa"/>
          <w:tblInd w:w="10" w:type="dxa"/>
          <w:tblLayout w:type="fixed"/>
        </w:tblPrEx>
        <w:trPr>
          <w:trHeight w:val="319"/>
        </w:trPr>
        <w:tc>
          <w:tcPr>
            <w:tcW w:w="199" w:type="dxa"/>
            <w:vMerge/>
            <w:tcBorders>
              <w:top w:val="nil"/>
              <w:left w:val="single" w:sz="8" w:space="0" w:color="00000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2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2" w:type="dxa"/>
            <w:vAlign w:val="top"/>
          </w:tcPr>
          <w:p>
            <w:pPr>
              <w:spacing w:before="102" w:line="187" w:lineRule="auto"/>
              <w:ind w:left="30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8:00~9:00</w:t>
            </w:r>
          </w:p>
        </w:tc>
        <w:tc>
          <w:tcPr>
            <w:tcW w:w="1624" w:type="dxa"/>
            <w:vAlign w:val="top"/>
          </w:tcPr>
          <w:p>
            <w:pPr>
              <w:spacing w:before="102" w:line="187" w:lineRule="auto"/>
              <w:ind w:left="5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0.026</w:t>
            </w:r>
          </w:p>
        </w:tc>
        <w:tc>
          <w:tcPr>
            <w:tcW w:w="1624" w:type="dxa"/>
            <w:vAlign w:val="top"/>
          </w:tcPr>
          <w:p>
            <w:pPr>
              <w:spacing w:before="102" w:line="187" w:lineRule="auto"/>
              <w:ind w:left="57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0.030</w:t>
            </w:r>
          </w:p>
        </w:tc>
        <w:tc>
          <w:tcPr>
            <w:tcW w:w="1629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" w:type="dxa"/>
            <w:vMerge/>
            <w:tcBorders>
              <w:top w:val="nil"/>
              <w:left w:val="nil"/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28" w:type="dxa"/>
          <w:tblInd w:w="10" w:type="dxa"/>
          <w:tblLayout w:type="fixed"/>
        </w:tblPrEx>
        <w:trPr>
          <w:trHeight w:val="135"/>
        </w:trPr>
        <w:tc>
          <w:tcPr>
            <w:tcW w:w="1271" w:type="dxa"/>
            <w:gridSpan w:val="2"/>
            <w:tcBorders>
              <w:left w:val="single" w:sz="8" w:space="0" w:color="000000"/>
              <w:bottom w:val="single" w:sz="8" w:space="0" w:color="000000"/>
              <w:right w:val="nil"/>
            </w:tcBorders>
            <w:vAlign w:val="top"/>
          </w:tcPr>
          <w:p>
            <w:pPr>
              <w:spacing w:line="125" w:lineRule="exact"/>
              <w:rPr>
                <w:rFonts w:ascii="Arial"/>
                <w:sz w:val="10"/>
              </w:rPr>
            </w:pPr>
          </w:p>
        </w:tc>
        <w:tc>
          <w:tcPr>
            <w:tcW w:w="1186" w:type="dxa"/>
            <w:tcBorders>
              <w:left w:val="nil"/>
              <w:bottom w:val="single" w:sz="8" w:space="0" w:color="000000"/>
              <w:right w:val="nil"/>
            </w:tcBorders>
            <w:vAlign w:val="top"/>
          </w:tcPr>
          <w:p>
            <w:pPr>
              <w:spacing w:line="125" w:lineRule="exact"/>
              <w:rPr>
                <w:rFonts w:ascii="Arial"/>
                <w:sz w:val="10"/>
              </w:rPr>
            </w:pPr>
          </w:p>
        </w:tc>
        <w:tc>
          <w:tcPr>
            <w:tcW w:w="1492" w:type="dxa"/>
            <w:tcBorders>
              <w:left w:val="nil"/>
              <w:bottom w:val="single" w:sz="8" w:space="0" w:color="000000"/>
              <w:right w:val="nil"/>
            </w:tcBorders>
            <w:vAlign w:val="top"/>
          </w:tcPr>
          <w:p>
            <w:pPr>
              <w:spacing w:line="125" w:lineRule="exact"/>
              <w:rPr>
                <w:rFonts w:ascii="Arial"/>
                <w:sz w:val="10"/>
              </w:rPr>
            </w:pPr>
          </w:p>
        </w:tc>
        <w:tc>
          <w:tcPr>
            <w:tcW w:w="1624" w:type="dxa"/>
            <w:tcBorders>
              <w:left w:val="nil"/>
              <w:bottom w:val="single" w:sz="8" w:space="0" w:color="000000"/>
              <w:right w:val="nil"/>
            </w:tcBorders>
            <w:vAlign w:val="top"/>
          </w:tcPr>
          <w:p>
            <w:pPr>
              <w:spacing w:line="125" w:lineRule="exact"/>
              <w:rPr>
                <w:rFonts w:ascii="Arial"/>
                <w:sz w:val="10"/>
              </w:rPr>
            </w:pPr>
          </w:p>
        </w:tc>
        <w:tc>
          <w:tcPr>
            <w:tcW w:w="1624" w:type="dxa"/>
            <w:tcBorders>
              <w:left w:val="nil"/>
              <w:bottom w:val="single" w:sz="8" w:space="0" w:color="000000"/>
              <w:right w:val="nil"/>
            </w:tcBorders>
            <w:vAlign w:val="top"/>
          </w:tcPr>
          <w:p>
            <w:pPr>
              <w:spacing w:line="125" w:lineRule="exact"/>
              <w:rPr>
                <w:rFonts w:ascii="Arial"/>
                <w:sz w:val="10"/>
              </w:rPr>
            </w:pPr>
          </w:p>
        </w:tc>
        <w:tc>
          <w:tcPr>
            <w:tcW w:w="1731" w:type="dxa"/>
            <w:gridSpan w:val="2"/>
            <w:tcBorders>
              <w:left w:val="nil"/>
              <w:bottom w:val="single" w:sz="8" w:space="0" w:color="000000"/>
              <w:right w:val="single" w:sz="8" w:space="0" w:color="000000"/>
            </w:tcBorders>
            <w:vAlign w:val="top"/>
          </w:tcPr>
          <w:p>
            <w:pPr>
              <w:spacing w:line="125" w:lineRule="exact"/>
              <w:rPr>
                <w:rFonts w:ascii="Arial"/>
                <w:sz w:val="10"/>
              </w:rPr>
            </w:pPr>
          </w:p>
        </w:tc>
      </w:tr>
    </w:tbl>
    <w:p>
      <w:pPr>
        <w:spacing w:before="222" w:line="194" w:lineRule="auto"/>
        <w:ind w:left="234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14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type w:val="nextPage"/>
          <w:pgSz w:w="11907" w:h="16841"/>
          <w:pgMar w:top="1401" w:right="1486" w:bottom="0" w:left="1471" w:header="0" w:footer="0" w:gutter="0"/>
          <w:pgNumType w:start="28"/>
          <w:cols w:space="708"/>
          <w:titlePg w:val="0"/>
        </w:sectPr>
      </w:pPr>
    </w:p>
    <w:p>
      <w:pPr>
        <w:spacing w:before="47" w:line="220" w:lineRule="auto"/>
        <w:ind w:left="376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环境质量状况</w:t>
      </w:r>
    </w:p>
    <w:tbl>
      <w:tblPr>
        <w:tblStyle w:val="TableNormal21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spacing w:line="85" w:lineRule="exact"/>
            </w:pPr>
          </w:p>
          <w:tbl>
            <w:tblPr>
              <w:tblStyle w:val="TableNormal21"/>
              <w:tblW w:w="8728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56"/>
              <w:gridCol w:w="1188"/>
              <w:gridCol w:w="1494"/>
              <w:gridCol w:w="1627"/>
              <w:gridCol w:w="1627"/>
              <w:gridCol w:w="1636"/>
            </w:tblGrid>
            <w:tr>
              <w:tblPrEx>
                <w:tblW w:w="8728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1"/>
              </w:trPr>
              <w:tc>
                <w:tcPr>
                  <w:tcW w:w="115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8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94" w:type="dxa"/>
                  <w:vAlign w:val="top"/>
                </w:tcPr>
                <w:p>
                  <w:pPr>
                    <w:spacing w:before="87" w:line="187" w:lineRule="auto"/>
                    <w:ind w:left="2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14:00~15:00</w:t>
                  </w:r>
                </w:p>
              </w:tc>
              <w:tc>
                <w:tcPr>
                  <w:tcW w:w="1627" w:type="dxa"/>
                  <w:vAlign w:val="top"/>
                </w:tcPr>
                <w:p>
                  <w:pPr>
                    <w:spacing w:before="87" w:line="187" w:lineRule="auto"/>
                    <w:ind w:left="5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0.023</w:t>
                  </w:r>
                </w:p>
              </w:tc>
              <w:tc>
                <w:tcPr>
                  <w:tcW w:w="1627" w:type="dxa"/>
                  <w:vAlign w:val="top"/>
                </w:tcPr>
                <w:p>
                  <w:pPr>
                    <w:spacing w:before="87" w:line="187" w:lineRule="auto"/>
                    <w:ind w:left="5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0.039</w:t>
                  </w:r>
                </w:p>
              </w:tc>
              <w:tc>
                <w:tcPr>
                  <w:tcW w:w="163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15"/>
              </w:trPr>
              <w:tc>
                <w:tcPr>
                  <w:tcW w:w="115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8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94" w:type="dxa"/>
                  <w:vAlign w:val="top"/>
                </w:tcPr>
                <w:p>
                  <w:pPr>
                    <w:spacing w:before="83" w:line="187" w:lineRule="auto"/>
                    <w:ind w:left="19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20:00~21:00</w:t>
                  </w:r>
                </w:p>
              </w:tc>
              <w:tc>
                <w:tcPr>
                  <w:tcW w:w="1627" w:type="dxa"/>
                  <w:vAlign w:val="top"/>
                </w:tcPr>
                <w:p>
                  <w:pPr>
                    <w:spacing w:before="83" w:line="187" w:lineRule="auto"/>
                    <w:ind w:left="5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0.034</w:t>
                  </w:r>
                </w:p>
              </w:tc>
              <w:tc>
                <w:tcPr>
                  <w:tcW w:w="1627" w:type="dxa"/>
                  <w:vAlign w:val="top"/>
                </w:tcPr>
                <w:p>
                  <w:pPr>
                    <w:spacing w:before="83" w:line="187" w:lineRule="auto"/>
                    <w:ind w:left="5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0.043</w:t>
                  </w:r>
                </w:p>
              </w:tc>
              <w:tc>
                <w:tcPr>
                  <w:tcW w:w="163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16"/>
              </w:trPr>
              <w:tc>
                <w:tcPr>
                  <w:tcW w:w="115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8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87" w:lineRule="auto"/>
                    <w:ind w:left="1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2014-7-8</w:t>
                  </w:r>
                </w:p>
              </w:tc>
              <w:tc>
                <w:tcPr>
                  <w:tcW w:w="1494" w:type="dxa"/>
                  <w:vAlign w:val="top"/>
                </w:tcPr>
                <w:p>
                  <w:pPr>
                    <w:spacing w:before="84" w:line="187" w:lineRule="auto"/>
                    <w:ind w:left="3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2:00~3:00</w:t>
                  </w:r>
                </w:p>
              </w:tc>
              <w:tc>
                <w:tcPr>
                  <w:tcW w:w="1627" w:type="dxa"/>
                  <w:vAlign w:val="top"/>
                </w:tcPr>
                <w:p>
                  <w:pPr>
                    <w:spacing w:before="84" w:line="187" w:lineRule="auto"/>
                    <w:ind w:left="5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0.021</w:t>
                  </w:r>
                </w:p>
              </w:tc>
              <w:tc>
                <w:tcPr>
                  <w:tcW w:w="1627" w:type="dxa"/>
                  <w:vAlign w:val="top"/>
                </w:tcPr>
                <w:p>
                  <w:pPr>
                    <w:spacing w:before="84" w:line="187" w:lineRule="auto"/>
                    <w:ind w:left="5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0.027</w:t>
                  </w:r>
                </w:p>
              </w:tc>
              <w:tc>
                <w:tcPr>
                  <w:tcW w:w="163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87" w:lineRule="auto"/>
                    <w:ind w:left="57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0.066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18"/>
              </w:trPr>
              <w:tc>
                <w:tcPr>
                  <w:tcW w:w="115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8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94" w:type="dxa"/>
                  <w:vAlign w:val="top"/>
                </w:tcPr>
                <w:p>
                  <w:pPr>
                    <w:spacing w:before="85" w:line="187" w:lineRule="auto"/>
                    <w:ind w:left="30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8:00~9:00</w:t>
                  </w:r>
                </w:p>
              </w:tc>
              <w:tc>
                <w:tcPr>
                  <w:tcW w:w="1627" w:type="dxa"/>
                  <w:vAlign w:val="top"/>
                </w:tcPr>
                <w:p>
                  <w:pPr>
                    <w:spacing w:before="85" w:line="187" w:lineRule="auto"/>
                    <w:ind w:left="5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0.028</w:t>
                  </w:r>
                </w:p>
              </w:tc>
              <w:tc>
                <w:tcPr>
                  <w:tcW w:w="1627" w:type="dxa"/>
                  <w:vAlign w:val="top"/>
                </w:tcPr>
                <w:p>
                  <w:pPr>
                    <w:spacing w:before="85" w:line="187" w:lineRule="auto"/>
                    <w:ind w:left="5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0.044</w:t>
                  </w:r>
                </w:p>
              </w:tc>
              <w:tc>
                <w:tcPr>
                  <w:tcW w:w="163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16"/>
              </w:trPr>
              <w:tc>
                <w:tcPr>
                  <w:tcW w:w="115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8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94" w:type="dxa"/>
                  <w:vAlign w:val="top"/>
                </w:tcPr>
                <w:p>
                  <w:pPr>
                    <w:spacing w:before="84" w:line="187" w:lineRule="auto"/>
                    <w:ind w:left="2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14:00~15:00</w:t>
                  </w:r>
                </w:p>
              </w:tc>
              <w:tc>
                <w:tcPr>
                  <w:tcW w:w="1627" w:type="dxa"/>
                  <w:vAlign w:val="top"/>
                </w:tcPr>
                <w:p>
                  <w:pPr>
                    <w:spacing w:before="84" w:line="187" w:lineRule="auto"/>
                    <w:ind w:left="5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0.036</w:t>
                  </w:r>
                </w:p>
              </w:tc>
              <w:tc>
                <w:tcPr>
                  <w:tcW w:w="1627" w:type="dxa"/>
                  <w:vAlign w:val="top"/>
                </w:tcPr>
                <w:p>
                  <w:pPr>
                    <w:spacing w:before="84" w:line="187" w:lineRule="auto"/>
                    <w:ind w:left="5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0.042</w:t>
                  </w:r>
                </w:p>
              </w:tc>
              <w:tc>
                <w:tcPr>
                  <w:tcW w:w="163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20"/>
              </w:trPr>
              <w:tc>
                <w:tcPr>
                  <w:tcW w:w="115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8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94" w:type="dxa"/>
                  <w:vAlign w:val="top"/>
                </w:tcPr>
                <w:p>
                  <w:pPr>
                    <w:spacing w:before="87" w:line="187" w:lineRule="auto"/>
                    <w:ind w:left="19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20:00~21:00</w:t>
                  </w:r>
                </w:p>
              </w:tc>
              <w:tc>
                <w:tcPr>
                  <w:tcW w:w="1627" w:type="dxa"/>
                  <w:vAlign w:val="top"/>
                </w:tcPr>
                <w:p>
                  <w:pPr>
                    <w:spacing w:before="87" w:line="187" w:lineRule="auto"/>
                    <w:ind w:left="5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0.024</w:t>
                  </w:r>
                </w:p>
              </w:tc>
              <w:tc>
                <w:tcPr>
                  <w:tcW w:w="1627" w:type="dxa"/>
                  <w:vAlign w:val="top"/>
                </w:tcPr>
                <w:p>
                  <w:pPr>
                    <w:spacing w:before="87" w:line="187" w:lineRule="auto"/>
                    <w:ind w:left="5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0.035</w:t>
                  </w:r>
                </w:p>
              </w:tc>
              <w:tc>
                <w:tcPr>
                  <w:tcW w:w="163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before="125" w:line="220" w:lineRule="auto"/>
              <w:ind w:left="2701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3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1"/>
                <w:szCs w:val="21"/>
              </w:rPr>
              <w:t xml:space="preserve">3.1-4          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环境空气现状评价结果</w:t>
            </w:r>
          </w:p>
          <w:p>
            <w:pPr>
              <w:spacing w:line="87" w:lineRule="exact"/>
            </w:pPr>
          </w:p>
          <w:tbl>
            <w:tblPr>
              <w:tblStyle w:val="TableNormal21"/>
              <w:tblW w:w="8728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552"/>
              <w:gridCol w:w="1893"/>
              <w:gridCol w:w="773"/>
              <w:gridCol w:w="1434"/>
              <w:gridCol w:w="1562"/>
              <w:gridCol w:w="1514"/>
            </w:tblGrid>
            <w:tr>
              <w:tblPrEx>
                <w:tblW w:w="8728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7"/>
              </w:trPr>
              <w:tc>
                <w:tcPr>
                  <w:tcW w:w="155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3" w:line="222" w:lineRule="auto"/>
                    <w:ind w:left="237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监测点名称</w:t>
                  </w:r>
                </w:p>
              </w:tc>
              <w:tc>
                <w:tcPr>
                  <w:tcW w:w="2666" w:type="dxa"/>
                  <w:gridSpan w:val="2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2" w:line="221" w:lineRule="auto"/>
                    <w:ind w:left="904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分析内容</w:t>
                  </w:r>
                </w:p>
              </w:tc>
              <w:tc>
                <w:tcPr>
                  <w:tcW w:w="4510" w:type="dxa"/>
                  <w:gridSpan w:val="3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182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监测因子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55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666" w:type="dxa"/>
                  <w:gridSpan w:val="2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34" w:type="dxa"/>
                  <w:vAlign w:val="top"/>
                </w:tcPr>
                <w:p>
                  <w:pPr>
                    <w:spacing w:before="98" w:line="198" w:lineRule="auto"/>
                    <w:ind w:left="55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2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562" w:type="dxa"/>
                  <w:vAlign w:val="top"/>
                </w:tcPr>
                <w:p>
                  <w:pPr>
                    <w:spacing w:before="98" w:line="198" w:lineRule="auto"/>
                    <w:ind w:left="58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position w:val="-2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514" w:type="dxa"/>
                  <w:vAlign w:val="top"/>
                </w:tcPr>
                <w:p>
                  <w:pPr>
                    <w:spacing w:before="101" w:line="195" w:lineRule="auto"/>
                    <w:ind w:left="528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-2"/>
                      <w:sz w:val="13"/>
                      <w:szCs w:val="13"/>
                    </w:rPr>
                    <w:t>10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55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0" w:lineRule="auto"/>
                    <w:ind w:left="237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皋埠镇政府</w:t>
                  </w:r>
                </w:p>
              </w:tc>
              <w:tc>
                <w:tcPr>
                  <w:tcW w:w="2666" w:type="dxa"/>
                  <w:gridSpan w:val="2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574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采样次数（次）</w:t>
                  </w:r>
                </w:p>
              </w:tc>
              <w:tc>
                <w:tcPr>
                  <w:tcW w:w="1434" w:type="dxa"/>
                  <w:vAlign w:val="top"/>
                </w:tcPr>
                <w:p>
                  <w:pPr>
                    <w:spacing w:before="98" w:line="187" w:lineRule="auto"/>
                    <w:ind w:left="5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4×3</w:t>
                  </w:r>
                </w:p>
              </w:tc>
              <w:tc>
                <w:tcPr>
                  <w:tcW w:w="1562" w:type="dxa"/>
                  <w:vAlign w:val="top"/>
                </w:tcPr>
                <w:p>
                  <w:pPr>
                    <w:spacing w:before="98" w:line="187" w:lineRule="auto"/>
                    <w:ind w:left="61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4×3</w:t>
                  </w:r>
                </w:p>
              </w:tc>
              <w:tc>
                <w:tcPr>
                  <w:tcW w:w="1514" w:type="dxa"/>
                  <w:vAlign w:val="top"/>
                </w:tcPr>
                <w:p>
                  <w:pPr>
                    <w:spacing w:before="98" w:line="187" w:lineRule="auto"/>
                    <w:ind w:left="70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55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666" w:type="dxa"/>
                  <w:gridSpan w:val="2"/>
                  <w:vAlign w:val="top"/>
                </w:tcPr>
                <w:p>
                  <w:pPr>
                    <w:pStyle w:val="TableText"/>
                    <w:spacing w:before="51" w:line="226" w:lineRule="auto"/>
                    <w:ind w:left="395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浓度范围（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9"/>
                      <w:sz w:val="13"/>
                      <w:szCs w:val="13"/>
                    </w:rPr>
                    <w:t>3</w:t>
                  </w:r>
                  <w:r>
                    <w:rPr>
                      <w:spacing w:val="5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434" w:type="dxa"/>
                  <w:vAlign w:val="top"/>
                </w:tcPr>
                <w:p>
                  <w:pPr>
                    <w:spacing w:before="99" w:line="187" w:lineRule="auto"/>
                    <w:ind w:left="1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0.021-0.038</w:t>
                  </w:r>
                </w:p>
              </w:tc>
              <w:tc>
                <w:tcPr>
                  <w:tcW w:w="1562" w:type="dxa"/>
                  <w:vAlign w:val="top"/>
                </w:tcPr>
                <w:p>
                  <w:pPr>
                    <w:spacing w:before="99" w:line="187" w:lineRule="auto"/>
                    <w:ind w:left="2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0.022-0.045</w:t>
                  </w:r>
                </w:p>
              </w:tc>
              <w:tc>
                <w:tcPr>
                  <w:tcW w:w="1514" w:type="dxa"/>
                  <w:vAlign w:val="top"/>
                </w:tcPr>
                <w:p>
                  <w:pPr>
                    <w:spacing w:before="99" w:line="187" w:lineRule="auto"/>
                    <w:ind w:left="2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0.065-0.068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55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9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27" w:line="225" w:lineRule="auto"/>
                    <w:ind w:left="26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标准值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9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773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209"/>
                    <w:rPr>
                      <w:sz w:val="21"/>
                      <w:szCs w:val="21"/>
                    </w:rPr>
                  </w:pPr>
                  <w:r>
                    <w:rPr>
                      <w:spacing w:val="-10"/>
                      <w:sz w:val="21"/>
                      <w:szCs w:val="21"/>
                    </w:rPr>
                    <w:t>日均</w:t>
                  </w:r>
                </w:p>
              </w:tc>
              <w:tc>
                <w:tcPr>
                  <w:tcW w:w="1434" w:type="dxa"/>
                  <w:vAlign w:val="top"/>
                </w:tcPr>
                <w:p>
                  <w:pPr>
                    <w:spacing w:before="99" w:line="187" w:lineRule="auto"/>
                    <w:ind w:left="53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0.15</w:t>
                  </w:r>
                </w:p>
              </w:tc>
              <w:tc>
                <w:tcPr>
                  <w:tcW w:w="1562" w:type="dxa"/>
                  <w:vAlign w:val="top"/>
                </w:tcPr>
                <w:p>
                  <w:pPr>
                    <w:spacing w:before="99" w:line="187" w:lineRule="auto"/>
                    <w:ind w:left="5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0.08</w:t>
                  </w:r>
                </w:p>
              </w:tc>
              <w:tc>
                <w:tcPr>
                  <w:tcW w:w="1514" w:type="dxa"/>
                  <w:vAlign w:val="top"/>
                </w:tcPr>
                <w:p>
                  <w:pPr>
                    <w:spacing w:before="99" w:line="187" w:lineRule="auto"/>
                    <w:ind w:left="57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0.15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55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9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73" w:type="dxa"/>
                  <w:vAlign w:val="top"/>
                </w:tcPr>
                <w:p>
                  <w:pPr>
                    <w:pStyle w:val="TableText"/>
                    <w:spacing w:before="65" w:line="223" w:lineRule="auto"/>
                    <w:ind w:left="17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小时</w:t>
                  </w:r>
                </w:p>
              </w:tc>
              <w:tc>
                <w:tcPr>
                  <w:tcW w:w="1434" w:type="dxa"/>
                  <w:vAlign w:val="top"/>
                </w:tcPr>
                <w:p>
                  <w:pPr>
                    <w:spacing w:before="97" w:line="187" w:lineRule="auto"/>
                    <w:ind w:left="53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0.50</w:t>
                  </w:r>
                </w:p>
              </w:tc>
              <w:tc>
                <w:tcPr>
                  <w:tcW w:w="1562" w:type="dxa"/>
                  <w:vAlign w:val="top"/>
                </w:tcPr>
                <w:p>
                  <w:pPr>
                    <w:spacing w:before="97" w:line="187" w:lineRule="auto"/>
                    <w:ind w:left="5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0.20</w:t>
                  </w:r>
                </w:p>
              </w:tc>
              <w:tc>
                <w:tcPr>
                  <w:tcW w:w="1514" w:type="dxa"/>
                  <w:vAlign w:val="top"/>
                </w:tcPr>
                <w:p>
                  <w:pPr>
                    <w:spacing w:before="94" w:line="233" w:lineRule="auto"/>
                    <w:ind w:left="72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2"/>
              </w:trPr>
              <w:tc>
                <w:tcPr>
                  <w:tcW w:w="155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666" w:type="dxa"/>
                  <w:gridSpan w:val="2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1033"/>
                    <w:rPr>
                      <w:sz w:val="21"/>
                      <w:szCs w:val="21"/>
                    </w:rPr>
                  </w:pPr>
                  <w:r>
                    <w:rPr>
                      <w:spacing w:val="-6"/>
                      <w:sz w:val="21"/>
                      <w:szCs w:val="21"/>
                    </w:rPr>
                    <w:t>比标值</w:t>
                  </w:r>
                </w:p>
              </w:tc>
              <w:tc>
                <w:tcPr>
                  <w:tcW w:w="1434" w:type="dxa"/>
                  <w:vAlign w:val="top"/>
                </w:tcPr>
                <w:p>
                  <w:pPr>
                    <w:spacing w:before="97" w:line="187" w:lineRule="auto"/>
                    <w:ind w:left="17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0.042~0.076</w:t>
                  </w:r>
                </w:p>
              </w:tc>
              <w:tc>
                <w:tcPr>
                  <w:tcW w:w="1562" w:type="dxa"/>
                  <w:vAlign w:val="top"/>
                </w:tcPr>
                <w:p>
                  <w:pPr>
                    <w:spacing w:before="97" w:line="187" w:lineRule="auto"/>
                    <w:ind w:left="2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0.110~0.225</w:t>
                  </w:r>
                </w:p>
              </w:tc>
              <w:tc>
                <w:tcPr>
                  <w:tcW w:w="1514" w:type="dxa"/>
                  <w:vAlign w:val="top"/>
                </w:tcPr>
                <w:p>
                  <w:pPr>
                    <w:spacing w:before="97" w:line="187" w:lineRule="auto"/>
                    <w:ind w:left="2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0.433~0.144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55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666" w:type="dxa"/>
                  <w:gridSpan w:val="2"/>
                  <w:vAlign w:val="top"/>
                </w:tcPr>
                <w:p>
                  <w:pPr>
                    <w:pStyle w:val="TableText"/>
                    <w:spacing w:before="69" w:line="214" w:lineRule="auto"/>
                    <w:ind w:left="50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小时值超标率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(</w:t>
                  </w:r>
                  <w:r>
                    <w:rPr>
                      <w:spacing w:val="4"/>
                      <w:sz w:val="21"/>
                      <w:szCs w:val="21"/>
                    </w:rPr>
                    <w:t>％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434" w:type="dxa"/>
                  <w:vAlign w:val="top"/>
                </w:tcPr>
                <w:p>
                  <w:pPr>
                    <w:spacing w:before="101" w:line="187" w:lineRule="auto"/>
                    <w:ind w:left="66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1562" w:type="dxa"/>
                  <w:vAlign w:val="top"/>
                </w:tcPr>
                <w:p>
                  <w:pPr>
                    <w:spacing w:before="101" w:line="187" w:lineRule="auto"/>
                    <w:ind w:left="7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1514" w:type="dxa"/>
                  <w:vAlign w:val="top"/>
                </w:tcPr>
                <w:p>
                  <w:pPr>
                    <w:spacing w:before="97" w:line="233" w:lineRule="auto"/>
                    <w:ind w:left="72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9"/>
              </w:trPr>
              <w:tc>
                <w:tcPr>
                  <w:tcW w:w="155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666" w:type="dxa"/>
                  <w:gridSpan w:val="2"/>
                  <w:vAlign w:val="top"/>
                </w:tcPr>
                <w:p>
                  <w:pPr>
                    <w:pStyle w:val="TableText"/>
                    <w:spacing w:before="67" w:line="214" w:lineRule="auto"/>
                    <w:ind w:left="5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日均值超标率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(</w:t>
                  </w:r>
                  <w:r>
                    <w:rPr>
                      <w:spacing w:val="1"/>
                      <w:sz w:val="21"/>
                      <w:szCs w:val="21"/>
                    </w:rPr>
                    <w:t>％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434" w:type="dxa"/>
                  <w:vAlign w:val="top"/>
                </w:tcPr>
                <w:p>
                  <w:pPr>
                    <w:spacing w:before="98" w:line="233" w:lineRule="auto"/>
                    <w:ind w:left="6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562" w:type="dxa"/>
                  <w:vAlign w:val="top"/>
                </w:tcPr>
                <w:p>
                  <w:pPr>
                    <w:spacing w:before="98" w:line="233" w:lineRule="auto"/>
                    <w:ind w:left="7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514" w:type="dxa"/>
                  <w:vAlign w:val="top"/>
                </w:tcPr>
                <w:p>
                  <w:pPr>
                    <w:spacing w:before="101" w:line="187" w:lineRule="auto"/>
                    <w:ind w:left="70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</w:tr>
          </w:tbl>
          <w:p>
            <w:pPr>
              <w:pStyle w:val="TableText"/>
              <w:spacing w:before="110" w:line="463" w:lineRule="exact"/>
              <w:ind w:left="740"/>
            </w:pPr>
            <w:r>
              <w:rPr>
                <w:spacing w:val="-2"/>
                <w:position w:val="16"/>
              </w:rPr>
              <w:t>由上表可知，项目所在地空气环境质量良好，能满足《环境空气质量标准》</w:t>
            </w:r>
          </w:p>
          <w:p>
            <w:pPr>
              <w:pStyle w:val="TableText"/>
              <w:spacing w:line="220" w:lineRule="auto"/>
              <w:ind w:left="221"/>
            </w:pPr>
            <w:r>
              <w:rPr>
                <w:spacing w:val="4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3095-2012</w:t>
            </w:r>
            <w:r>
              <w:rPr>
                <w:spacing w:val="4"/>
              </w:rPr>
              <w:t>）二级标准要求。</w:t>
            </w:r>
          </w:p>
          <w:p>
            <w:pPr>
              <w:pStyle w:val="TableText"/>
              <w:spacing w:before="174" w:line="220" w:lineRule="auto"/>
              <w:ind w:left="209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3.1.3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    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声环境质量现状</w:t>
            </w:r>
          </w:p>
          <w:p>
            <w:pPr>
              <w:pStyle w:val="TableText"/>
              <w:spacing w:before="179" w:line="355" w:lineRule="auto"/>
              <w:ind w:left="222" w:right="306" w:firstLine="495"/>
              <w:jc w:val="both"/>
            </w:pPr>
            <w:r>
              <w:rPr>
                <w:spacing w:val="6"/>
              </w:rPr>
              <w:t>为了解项目周界声环境质量现状，环评期间委托绍兴市三合检测技术有限</w:t>
            </w:r>
            <w:r>
              <w:rPr>
                <w:spacing w:val="18"/>
              </w:rPr>
              <w:t xml:space="preserve"> </w:t>
            </w:r>
            <w:r>
              <w:rPr>
                <w:spacing w:val="2"/>
              </w:rPr>
              <w:t>公司于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2017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2"/>
              </w:rPr>
              <w:t>年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2"/>
              </w:rPr>
              <w:t>月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55"/>
              </w:rPr>
              <w:t xml:space="preserve"> </w:t>
            </w:r>
            <w:r>
              <w:rPr>
                <w:spacing w:val="2"/>
              </w:rPr>
              <w:t>日对项目所在地四周本底环境进行了声环境监测</w:t>
            </w:r>
            <w:r>
              <w:rPr>
                <w:spacing w:val="1"/>
              </w:rPr>
              <w:t>，具体</w:t>
            </w:r>
          </w:p>
          <w:p>
            <w:pPr>
              <w:pStyle w:val="TableText"/>
              <w:spacing w:before="2" w:line="218" w:lineRule="auto"/>
              <w:ind w:left="214"/>
            </w:pPr>
            <w:r>
              <w:rPr>
                <w:spacing w:val="4"/>
              </w:rPr>
              <w:t>监测点位置见</w:t>
            </w:r>
            <w:r>
              <w:rPr>
                <w:spacing w:val="4"/>
                <w:u w:val="single" w:color="FF0000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附图</w:t>
            </w:r>
            <w:r>
              <w:rPr>
                <w:spacing w:val="-34"/>
                <w:u w:val="single" w:color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u w:val="single" w:color="FF0000"/>
              </w:rPr>
              <w:t>2</w:t>
            </w:r>
            <w:r>
              <w:rPr>
                <w:spacing w:val="4"/>
              </w:rPr>
              <w:t>，具体监测结果见表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3.1-5</w:t>
            </w:r>
            <w:r>
              <w:rPr>
                <w:spacing w:val="4"/>
              </w:rPr>
              <w:t>。</w:t>
            </w:r>
          </w:p>
          <w:p>
            <w:pPr>
              <w:spacing w:before="191" w:line="220" w:lineRule="auto"/>
              <w:ind w:left="236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6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36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1"/>
                <w:szCs w:val="21"/>
              </w:rPr>
              <w:t xml:space="preserve">3.1-5 </w:t>
            </w:r>
            <w:r>
              <w:rPr>
                <w:rFonts w:ascii="SimHei" w:eastAsia="SimHei" w:hAnsi="SimHei" w:cs="SimHei"/>
                <w:spacing w:val="6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声环境质量现状监测结果单位：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dB</w:t>
            </w:r>
          </w:p>
          <w:p>
            <w:pPr>
              <w:spacing w:line="87" w:lineRule="exact"/>
            </w:pPr>
          </w:p>
          <w:tbl>
            <w:tblPr>
              <w:tblStyle w:val="TableNormal21"/>
              <w:tblW w:w="8727" w:type="dxa"/>
              <w:tblInd w:w="9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681"/>
              <w:gridCol w:w="1134"/>
              <w:gridCol w:w="1131"/>
              <w:gridCol w:w="1134"/>
              <w:gridCol w:w="1132"/>
              <w:gridCol w:w="1134"/>
              <w:gridCol w:w="1132"/>
              <w:gridCol w:w="1249"/>
            </w:tblGrid>
            <w:tr>
              <w:tblPrEx>
                <w:tblW w:w="8727" w:type="dxa"/>
                <w:tblInd w:w="95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54"/>
              </w:trPr>
              <w:tc>
                <w:tcPr>
                  <w:tcW w:w="681" w:type="dxa"/>
                  <w:vAlign w:val="top"/>
                </w:tcPr>
                <w:p>
                  <w:pPr>
                    <w:pStyle w:val="TableText"/>
                    <w:spacing w:before="34" w:line="224" w:lineRule="auto"/>
                    <w:ind w:left="126" w:right="12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测点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编号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70" w:line="222" w:lineRule="auto"/>
                    <w:ind w:left="129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监测点位</w:t>
                  </w:r>
                </w:p>
              </w:tc>
              <w:tc>
                <w:tcPr>
                  <w:tcW w:w="1131" w:type="dxa"/>
                  <w:vAlign w:val="top"/>
                </w:tcPr>
                <w:p>
                  <w:pPr>
                    <w:pStyle w:val="TableText"/>
                    <w:spacing w:before="171" w:line="221" w:lineRule="auto"/>
                    <w:ind w:left="132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环境功能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71" w:line="221" w:lineRule="auto"/>
                    <w:ind w:left="135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昼间声级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170" w:line="221" w:lineRule="auto"/>
                    <w:ind w:left="135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达标状况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70" w:line="221" w:lineRule="auto"/>
                    <w:ind w:left="139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夜间声级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170" w:line="221" w:lineRule="auto"/>
                    <w:ind w:left="137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达标状况</w:t>
                  </w:r>
                </w:p>
              </w:tc>
              <w:tc>
                <w:tcPr>
                  <w:tcW w:w="1249" w:type="dxa"/>
                  <w:vAlign w:val="top"/>
                </w:tcPr>
                <w:p>
                  <w:pPr>
                    <w:pStyle w:val="TableText"/>
                    <w:spacing w:before="171" w:line="221" w:lineRule="auto"/>
                    <w:ind w:left="196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主要声源</w:t>
                  </w:r>
                </w:p>
              </w:tc>
            </w:tr>
            <w:tr>
              <w:tblPrEx>
                <w:tblW w:w="8727" w:type="dxa"/>
                <w:tblInd w:w="95" w:type="dxa"/>
                <w:tblLayout w:type="fixed"/>
              </w:tblPrEx>
              <w:trPr>
                <w:trHeight w:val="466"/>
              </w:trPr>
              <w:tc>
                <w:tcPr>
                  <w:tcW w:w="681" w:type="dxa"/>
                  <w:vAlign w:val="top"/>
                </w:tcPr>
                <w:p>
                  <w:pPr>
                    <w:spacing w:before="156" w:line="187" w:lineRule="auto"/>
                    <w:ind w:left="5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24" w:line="221" w:lineRule="auto"/>
                    <w:ind w:left="133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厂界南侧</w:t>
                  </w:r>
                </w:p>
              </w:tc>
              <w:tc>
                <w:tcPr>
                  <w:tcW w:w="1131" w:type="dxa"/>
                  <w:vAlign w:val="top"/>
                </w:tcPr>
                <w:p>
                  <w:pPr>
                    <w:pStyle w:val="TableText"/>
                    <w:spacing w:before="124" w:line="221" w:lineRule="auto"/>
                    <w:ind w:left="322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4a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spacing w:before="161" w:line="187" w:lineRule="auto"/>
                    <w:ind w:left="3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58.3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125" w:line="221" w:lineRule="auto"/>
                    <w:ind w:left="35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spacing w:before="161" w:line="187" w:lineRule="auto"/>
                    <w:ind w:left="3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48.1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125" w:line="221" w:lineRule="auto"/>
                    <w:ind w:left="35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249" w:type="dxa"/>
                  <w:vAlign w:val="top"/>
                </w:tcPr>
                <w:p>
                  <w:pPr>
                    <w:pStyle w:val="TableText"/>
                    <w:spacing w:before="125" w:line="220" w:lineRule="auto"/>
                    <w:ind w:left="19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机械设备</w:t>
                  </w:r>
                </w:p>
              </w:tc>
            </w:tr>
            <w:tr>
              <w:tblPrEx>
                <w:tblW w:w="8727" w:type="dxa"/>
                <w:tblInd w:w="95" w:type="dxa"/>
                <w:tblLayout w:type="fixed"/>
              </w:tblPrEx>
              <w:trPr>
                <w:trHeight w:val="463"/>
              </w:trPr>
              <w:tc>
                <w:tcPr>
                  <w:tcW w:w="681" w:type="dxa"/>
                  <w:vAlign w:val="top"/>
                </w:tcPr>
                <w:p>
                  <w:pPr>
                    <w:spacing w:before="158" w:line="187" w:lineRule="auto"/>
                    <w:ind w:left="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24" w:line="221" w:lineRule="auto"/>
                    <w:ind w:left="133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厂界西侧</w:t>
                  </w:r>
                </w:p>
              </w:tc>
              <w:tc>
                <w:tcPr>
                  <w:tcW w:w="1131" w:type="dxa"/>
                  <w:vAlign w:val="top"/>
                </w:tcPr>
                <w:p>
                  <w:pPr>
                    <w:pStyle w:val="TableText"/>
                    <w:spacing w:before="124" w:line="221" w:lineRule="auto"/>
                    <w:ind w:left="375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5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spacing w:before="163" w:line="187" w:lineRule="auto"/>
                    <w:ind w:left="3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58.5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124" w:line="221" w:lineRule="auto"/>
                    <w:ind w:left="35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spacing w:before="163" w:line="187" w:lineRule="auto"/>
                    <w:ind w:left="3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48.3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124" w:line="221" w:lineRule="auto"/>
                    <w:ind w:left="35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249" w:type="dxa"/>
                  <w:vAlign w:val="top"/>
                </w:tcPr>
                <w:p>
                  <w:pPr>
                    <w:pStyle w:val="TableText"/>
                    <w:spacing w:before="124" w:line="220" w:lineRule="auto"/>
                    <w:ind w:left="19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机械设备</w:t>
                  </w:r>
                </w:p>
              </w:tc>
            </w:tr>
            <w:tr>
              <w:tblPrEx>
                <w:tblW w:w="8727" w:type="dxa"/>
                <w:tblInd w:w="95" w:type="dxa"/>
                <w:tblLayout w:type="fixed"/>
              </w:tblPrEx>
              <w:trPr>
                <w:trHeight w:val="466"/>
              </w:trPr>
              <w:tc>
                <w:tcPr>
                  <w:tcW w:w="681" w:type="dxa"/>
                  <w:vAlign w:val="top"/>
                </w:tcPr>
                <w:p>
                  <w:pPr>
                    <w:spacing w:before="163" w:line="187" w:lineRule="auto"/>
                    <w:ind w:left="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29" w:line="221" w:lineRule="auto"/>
                    <w:ind w:left="133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厂界北侧</w:t>
                  </w:r>
                </w:p>
              </w:tc>
              <w:tc>
                <w:tcPr>
                  <w:tcW w:w="1131" w:type="dxa"/>
                  <w:vAlign w:val="top"/>
                </w:tcPr>
                <w:p>
                  <w:pPr>
                    <w:pStyle w:val="TableText"/>
                    <w:spacing w:before="129" w:line="221" w:lineRule="auto"/>
                    <w:ind w:left="375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5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spacing w:before="168" w:line="187" w:lineRule="auto"/>
                    <w:ind w:left="3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57.4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130" w:line="221" w:lineRule="auto"/>
                    <w:ind w:left="35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spacing w:before="168" w:line="187" w:lineRule="auto"/>
                    <w:ind w:left="3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47.7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130" w:line="221" w:lineRule="auto"/>
                    <w:ind w:left="35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249" w:type="dxa"/>
                  <w:vAlign w:val="top"/>
                </w:tcPr>
                <w:p>
                  <w:pPr>
                    <w:pStyle w:val="TableText"/>
                    <w:spacing w:before="129" w:line="220" w:lineRule="auto"/>
                    <w:ind w:left="19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机械设备</w:t>
                  </w:r>
                </w:p>
              </w:tc>
            </w:tr>
            <w:tr>
              <w:tblPrEx>
                <w:tblW w:w="8727" w:type="dxa"/>
                <w:tblInd w:w="95" w:type="dxa"/>
                <w:tblLayout w:type="fixed"/>
              </w:tblPrEx>
              <w:trPr>
                <w:trHeight w:val="473"/>
              </w:trPr>
              <w:tc>
                <w:tcPr>
                  <w:tcW w:w="681" w:type="dxa"/>
                  <w:vAlign w:val="top"/>
                </w:tcPr>
                <w:p>
                  <w:pPr>
                    <w:spacing w:before="162" w:line="187" w:lineRule="auto"/>
                    <w:ind w:left="3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31" w:line="220" w:lineRule="auto"/>
                    <w:ind w:left="24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东林村</w:t>
                  </w:r>
                </w:p>
              </w:tc>
              <w:tc>
                <w:tcPr>
                  <w:tcW w:w="1131" w:type="dxa"/>
                  <w:vAlign w:val="top"/>
                </w:tcPr>
                <w:p>
                  <w:pPr>
                    <w:pStyle w:val="TableText"/>
                    <w:spacing w:before="130" w:line="221" w:lineRule="auto"/>
                    <w:ind w:left="375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5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spacing w:before="167" w:line="187" w:lineRule="auto"/>
                    <w:ind w:left="3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53.9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131" w:line="221" w:lineRule="auto"/>
                    <w:ind w:left="35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spacing w:before="167" w:line="187" w:lineRule="auto"/>
                    <w:ind w:left="3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46.3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131" w:line="221" w:lineRule="auto"/>
                    <w:ind w:left="35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249" w:type="dxa"/>
                  <w:vAlign w:val="top"/>
                </w:tcPr>
                <w:p>
                  <w:pPr>
                    <w:pStyle w:val="TableText"/>
                    <w:spacing w:before="131" w:line="220" w:lineRule="auto"/>
                    <w:ind w:left="196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社会生活</w:t>
                  </w:r>
                </w:p>
              </w:tc>
            </w:tr>
          </w:tbl>
          <w:p/>
        </w:tc>
      </w:tr>
    </w:tbl>
    <w:p>
      <w:pPr>
        <w:sectPr>
          <w:pgSz w:w="11907" w:h="16841"/>
          <w:pgMar w:top="950" w:right="1478" w:bottom="0" w:left="1481" w:header="0" w:footer="0" w:gutter="0"/>
          <w:pgNumType w:start="29"/>
          <w:cols w:space="708"/>
        </w:sectPr>
      </w:pPr>
    </w:p>
    <w:tbl>
      <w:tblPr>
        <w:tblStyle w:val="TableNormal22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11" w:line="463" w:lineRule="exact"/>
              <w:ind w:left="708"/>
            </w:pPr>
            <w:r>
              <w:rPr>
                <w:spacing w:val="1"/>
                <w:position w:val="16"/>
              </w:rPr>
              <w:t>监测结果表明，</w:t>
            </w:r>
            <w:r>
              <w:rPr>
                <w:spacing w:val="70"/>
                <w:position w:val="16"/>
              </w:rPr>
              <w:t xml:space="preserve"> </w:t>
            </w:r>
            <w:r>
              <w:rPr>
                <w:spacing w:val="1"/>
                <w:position w:val="16"/>
              </w:rPr>
              <w:t>项目所在地四周厂界昼间声环境均能满</w:t>
            </w:r>
            <w:r>
              <w:rPr>
                <w:position w:val="16"/>
              </w:rPr>
              <w:t>足《声环境质量标</w:t>
            </w:r>
          </w:p>
          <w:p>
            <w:pPr>
              <w:pStyle w:val="TableText"/>
              <w:spacing w:before="1" w:line="219" w:lineRule="auto"/>
              <w:ind w:left="215"/>
            </w:pPr>
            <w:r>
              <w:rPr>
                <w:spacing w:val="-2"/>
              </w:rPr>
              <w:t>准》（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GB3096-2008</w:t>
            </w:r>
            <w:r>
              <w:rPr>
                <w:spacing w:val="-2"/>
              </w:rPr>
              <w:t>）中相应类要求。</w:t>
            </w:r>
          </w:p>
          <w:p>
            <w:pPr>
              <w:pStyle w:val="TableText"/>
              <w:spacing w:before="175" w:line="220" w:lineRule="auto"/>
              <w:ind w:left="209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3.1.4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    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生态环境现状</w:t>
            </w:r>
          </w:p>
          <w:p>
            <w:pPr>
              <w:pStyle w:val="TableText"/>
              <w:spacing w:before="177" w:line="461" w:lineRule="exact"/>
              <w:ind w:left="710"/>
            </w:pPr>
            <w:r>
              <w:rPr>
                <w:spacing w:val="7"/>
                <w:position w:val="16"/>
              </w:rPr>
              <w:t>项目周边基本上为工业厂房等，受人类开发程度较高，附近区域</w:t>
            </w:r>
            <w:r>
              <w:rPr>
                <w:spacing w:val="6"/>
                <w:position w:val="16"/>
              </w:rPr>
              <w:t>无珍稀动</w:t>
            </w:r>
          </w:p>
          <w:p>
            <w:pPr>
              <w:pStyle w:val="TableText"/>
              <w:spacing w:before="1" w:line="218" w:lineRule="auto"/>
              <w:ind w:left="216"/>
            </w:pPr>
            <w:r>
              <w:rPr>
                <w:spacing w:val="-6"/>
              </w:rPr>
              <w:t>植物分布，</w:t>
            </w:r>
            <w:r>
              <w:rPr>
                <w:spacing w:val="91"/>
              </w:rPr>
              <w:t xml:space="preserve"> </w:t>
            </w:r>
            <w:r>
              <w:rPr>
                <w:spacing w:val="-6"/>
              </w:rPr>
              <w:t>区域生态系统敏感程度较低。</w:t>
            </w:r>
          </w:p>
        </w:tc>
      </w:tr>
    </w:tbl>
    <w:p>
      <w:pPr>
        <w:spacing w:before="16" w:line="194" w:lineRule="auto"/>
        <w:ind w:left="224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15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type w:val="nextPage"/>
          <w:pgSz w:w="11907" w:h="16841"/>
          <w:pgMar w:top="950" w:right="1478" w:bottom="0" w:left="1481" w:header="0" w:footer="0" w:gutter="0"/>
          <w:pgNumType w:start="30"/>
          <w:cols w:space="708"/>
          <w:titlePg w:val="0"/>
        </w:sectPr>
      </w:pPr>
    </w:p>
    <w:p>
      <w:pPr>
        <w:spacing w:before="47" w:line="220" w:lineRule="auto"/>
        <w:ind w:left="376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环境质量状况</w:t>
      </w:r>
    </w:p>
    <w:p>
      <w:pPr>
        <w:spacing w:line="33" w:lineRule="exact"/>
      </w:pPr>
    </w:p>
    <w:tbl>
      <w:tblPr>
        <w:tblStyle w:val="TableNormal23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293" w:line="221" w:lineRule="auto"/>
              <w:ind w:left="210"/>
              <w:outlineLvl w:val="0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8"/>
                <w:szCs w:val="28"/>
              </w:rPr>
              <w:t xml:space="preserve">3.2  </w:t>
            </w:r>
            <w:r>
              <w:rPr>
                <w:spacing w:val="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周边污染源情况</w:t>
            </w:r>
          </w:p>
          <w:p>
            <w:pPr>
              <w:spacing w:before="277" w:line="219" w:lineRule="auto"/>
              <w:ind w:left="3020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29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 xml:space="preserve">3.2-1 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项目周边主要污染源</w:t>
            </w:r>
          </w:p>
          <w:p>
            <w:pPr>
              <w:spacing w:line="85" w:lineRule="exact"/>
            </w:pPr>
          </w:p>
          <w:tbl>
            <w:tblPr>
              <w:tblStyle w:val="TableNormal23"/>
              <w:tblW w:w="8728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53"/>
              <w:gridCol w:w="3263"/>
              <w:gridCol w:w="914"/>
              <w:gridCol w:w="947"/>
              <w:gridCol w:w="2851"/>
            </w:tblGrid>
            <w:tr>
              <w:tblPrEx>
                <w:tblW w:w="8728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3"/>
              </w:trPr>
              <w:tc>
                <w:tcPr>
                  <w:tcW w:w="753" w:type="dxa"/>
                  <w:vAlign w:val="top"/>
                </w:tcPr>
                <w:p>
                  <w:pPr>
                    <w:pStyle w:val="TableText"/>
                    <w:spacing w:before="171" w:line="222" w:lineRule="auto"/>
                    <w:ind w:left="16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3263" w:type="dxa"/>
                  <w:vAlign w:val="top"/>
                </w:tcPr>
                <w:p>
                  <w:pPr>
                    <w:pStyle w:val="TableText"/>
                    <w:spacing w:before="171" w:line="221" w:lineRule="auto"/>
                    <w:ind w:left="1090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污染源名称</w:t>
                  </w:r>
                </w:p>
              </w:tc>
              <w:tc>
                <w:tcPr>
                  <w:tcW w:w="914" w:type="dxa"/>
                  <w:vAlign w:val="top"/>
                </w:tcPr>
                <w:p>
                  <w:pPr>
                    <w:pStyle w:val="TableText"/>
                    <w:spacing w:before="171" w:line="222" w:lineRule="auto"/>
                    <w:ind w:left="24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方位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pStyle w:val="TableText"/>
                    <w:spacing w:before="33" w:line="224" w:lineRule="auto"/>
                    <w:ind w:left="154" w:right="152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 xml:space="preserve">建筑红 </w:t>
                  </w:r>
                  <w:r>
                    <w:rPr>
                      <w:spacing w:val="1"/>
                      <w:sz w:val="21"/>
                      <w:szCs w:val="21"/>
                    </w:rPr>
                    <w:t>线距离</w:t>
                  </w:r>
                </w:p>
              </w:tc>
              <w:tc>
                <w:tcPr>
                  <w:tcW w:w="2851" w:type="dxa"/>
                  <w:vAlign w:val="top"/>
                </w:tcPr>
                <w:p>
                  <w:pPr>
                    <w:pStyle w:val="TableText"/>
                    <w:spacing w:before="171" w:line="221" w:lineRule="auto"/>
                    <w:ind w:left="777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主要污染因子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4"/>
              </w:trPr>
              <w:tc>
                <w:tcPr>
                  <w:tcW w:w="753" w:type="dxa"/>
                  <w:vAlign w:val="top"/>
                </w:tcPr>
                <w:p>
                  <w:pPr>
                    <w:spacing w:before="98" w:line="187" w:lineRule="auto"/>
                    <w:ind w:left="3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263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331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绍兴晴荭羽绒制品有限公司</w:t>
                  </w:r>
                </w:p>
              </w:tc>
              <w:tc>
                <w:tcPr>
                  <w:tcW w:w="914" w:type="dxa"/>
                  <w:vAlign w:val="top"/>
                </w:tcPr>
                <w:p>
                  <w:pPr>
                    <w:pStyle w:val="TableText"/>
                    <w:spacing w:before="63" w:line="221" w:lineRule="auto"/>
                    <w:ind w:left="253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东侧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before="98" w:line="187" w:lineRule="auto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83m</w:t>
                  </w:r>
                </w:p>
              </w:tc>
              <w:tc>
                <w:tcPr>
                  <w:tcW w:w="285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1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1" w:lineRule="auto"/>
                    <w:ind w:left="242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噪声、固废、废气、废水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753" w:type="dxa"/>
                  <w:vAlign w:val="top"/>
                </w:tcPr>
                <w:p>
                  <w:pPr>
                    <w:spacing w:before="99" w:line="187" w:lineRule="auto"/>
                    <w:ind w:left="28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263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546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浙江华宇电气有限公司</w:t>
                  </w:r>
                </w:p>
              </w:tc>
              <w:tc>
                <w:tcPr>
                  <w:tcW w:w="914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24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西侧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before="99" w:line="187" w:lineRule="auto"/>
                    <w:ind w:left="28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45m</w:t>
                  </w:r>
                </w:p>
              </w:tc>
              <w:tc>
                <w:tcPr>
                  <w:tcW w:w="285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548"/>
              </w:trPr>
              <w:tc>
                <w:tcPr>
                  <w:tcW w:w="753" w:type="dxa"/>
                  <w:vAlign w:val="top"/>
                </w:tcPr>
                <w:p>
                  <w:pPr>
                    <w:spacing w:before="200" w:line="187" w:lineRule="auto"/>
                    <w:ind w:left="2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3263" w:type="dxa"/>
                  <w:vAlign w:val="top"/>
                </w:tcPr>
                <w:p>
                  <w:pPr>
                    <w:pStyle w:val="TableText"/>
                    <w:spacing w:before="169" w:line="221" w:lineRule="auto"/>
                    <w:ind w:left="223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绍兴安戈洛户外用品有限公司</w:t>
                  </w:r>
                </w:p>
              </w:tc>
              <w:tc>
                <w:tcPr>
                  <w:tcW w:w="914" w:type="dxa"/>
                  <w:vAlign w:val="top"/>
                </w:tcPr>
                <w:p>
                  <w:pPr>
                    <w:pStyle w:val="TableText"/>
                    <w:spacing w:before="32" w:line="222" w:lineRule="auto"/>
                    <w:ind w:left="352" w:right="136" w:hanging="214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北、东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侧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pStyle w:val="TableText"/>
                    <w:spacing w:before="169" w:line="221" w:lineRule="auto"/>
                    <w:ind w:left="26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相邻</w:t>
                  </w:r>
                </w:p>
              </w:tc>
              <w:tc>
                <w:tcPr>
                  <w:tcW w:w="285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753" w:type="dxa"/>
                  <w:vAlign w:val="top"/>
                </w:tcPr>
                <w:p>
                  <w:pPr>
                    <w:spacing w:before="101" w:line="187" w:lineRule="auto"/>
                    <w:ind w:left="2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3263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984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绍兴市包装厂</w:t>
                  </w:r>
                </w:p>
              </w:tc>
              <w:tc>
                <w:tcPr>
                  <w:tcW w:w="914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53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东北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before="101" w:line="187" w:lineRule="auto"/>
                    <w:ind w:left="2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96m</w:t>
                  </w:r>
                </w:p>
              </w:tc>
              <w:tc>
                <w:tcPr>
                  <w:tcW w:w="285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554"/>
              </w:trPr>
              <w:tc>
                <w:tcPr>
                  <w:tcW w:w="753" w:type="dxa"/>
                  <w:vAlign w:val="top"/>
                </w:tcPr>
                <w:p>
                  <w:pPr>
                    <w:spacing w:before="206" w:line="184" w:lineRule="auto"/>
                    <w:ind w:left="28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3263" w:type="dxa"/>
                  <w:vAlign w:val="top"/>
                </w:tcPr>
                <w:p>
                  <w:pPr>
                    <w:pStyle w:val="TableText"/>
                    <w:spacing w:before="171" w:line="221" w:lineRule="auto"/>
                    <w:ind w:left="885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临江路、朱林路</w:t>
                  </w:r>
                </w:p>
              </w:tc>
              <w:tc>
                <w:tcPr>
                  <w:tcW w:w="914" w:type="dxa"/>
                  <w:vAlign w:val="top"/>
                </w:tcPr>
                <w:p>
                  <w:pPr>
                    <w:pStyle w:val="TableText"/>
                    <w:spacing w:before="34" w:line="224" w:lineRule="auto"/>
                    <w:ind w:left="352" w:right="136" w:hanging="215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南、西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侧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pStyle w:val="TableText"/>
                    <w:spacing w:before="172" w:line="221" w:lineRule="auto"/>
                    <w:ind w:left="26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相邻</w:t>
                  </w:r>
                </w:p>
              </w:tc>
              <w:tc>
                <w:tcPr>
                  <w:tcW w:w="2851" w:type="dxa"/>
                  <w:vAlign w:val="top"/>
                </w:tcPr>
                <w:p>
                  <w:pPr>
                    <w:pStyle w:val="TableText"/>
                    <w:spacing w:before="172" w:line="221" w:lineRule="auto"/>
                    <w:ind w:left="454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交通噪声、交通废气</w:t>
                  </w:r>
                </w:p>
              </w:tc>
            </w:tr>
          </w:tbl>
          <w:p>
            <w:pPr>
              <w:pStyle w:val="TableText"/>
              <w:spacing w:before="207" w:line="221" w:lineRule="auto"/>
              <w:ind w:left="210"/>
              <w:outlineLvl w:val="0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8"/>
                <w:szCs w:val="28"/>
              </w:rPr>
              <w:t xml:space="preserve">3.3  </w:t>
            </w:r>
            <w:r>
              <w:rPr>
                <w:spacing w:val="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主要环境保护目标</w:t>
            </w:r>
          </w:p>
          <w:p>
            <w:pPr>
              <w:pStyle w:val="TableText"/>
              <w:spacing w:before="261" w:line="219" w:lineRule="auto"/>
              <w:ind w:left="700"/>
            </w:pPr>
            <w:r>
              <w:rPr>
                <w:spacing w:val="6"/>
              </w:rPr>
              <w:t>本项目周边主要为工业厂区，附近环境敏感点见下表所示。</w:t>
            </w:r>
          </w:p>
          <w:p>
            <w:pPr>
              <w:spacing w:before="191" w:line="220" w:lineRule="auto"/>
              <w:ind w:left="3020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29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 xml:space="preserve">3.3-1 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项目周边主要敏感点</w:t>
            </w:r>
          </w:p>
          <w:p>
            <w:pPr>
              <w:spacing w:line="87" w:lineRule="exact"/>
            </w:pPr>
          </w:p>
          <w:tbl>
            <w:tblPr>
              <w:tblStyle w:val="TableNormal23"/>
              <w:tblW w:w="8728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48"/>
              <w:gridCol w:w="2042"/>
              <w:gridCol w:w="991"/>
              <w:gridCol w:w="1933"/>
              <w:gridCol w:w="2714"/>
            </w:tblGrid>
            <w:tr>
              <w:tblPrEx>
                <w:tblW w:w="8728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1048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31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04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480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敏感点名称</w:t>
                  </w:r>
                </w:p>
              </w:tc>
              <w:tc>
                <w:tcPr>
                  <w:tcW w:w="991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28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方位</w:t>
                  </w:r>
                </w:p>
              </w:tc>
              <w:tc>
                <w:tcPr>
                  <w:tcW w:w="1933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319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建筑红线距离</w:t>
                  </w:r>
                </w:p>
              </w:tc>
              <w:tc>
                <w:tcPr>
                  <w:tcW w:w="2714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924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保护级别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547"/>
              </w:trPr>
              <w:tc>
                <w:tcPr>
                  <w:tcW w:w="1048" w:type="dxa"/>
                  <w:vAlign w:val="top"/>
                </w:tcPr>
                <w:p>
                  <w:pPr>
                    <w:spacing w:before="199" w:line="187" w:lineRule="auto"/>
                    <w:ind w:left="45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042" w:type="dxa"/>
                  <w:vAlign w:val="top"/>
                </w:tcPr>
                <w:p>
                  <w:pPr>
                    <w:pStyle w:val="TableText"/>
                    <w:spacing w:before="167" w:line="220" w:lineRule="auto"/>
                    <w:ind w:left="70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东林村</w:t>
                  </w:r>
                </w:p>
              </w:tc>
              <w:tc>
                <w:tcPr>
                  <w:tcW w:w="991" w:type="dxa"/>
                  <w:vAlign w:val="top"/>
                </w:tcPr>
                <w:p>
                  <w:pPr>
                    <w:pStyle w:val="TableText"/>
                    <w:spacing w:before="167" w:line="223" w:lineRule="auto"/>
                    <w:ind w:left="393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南</w:t>
                  </w:r>
                </w:p>
              </w:tc>
              <w:tc>
                <w:tcPr>
                  <w:tcW w:w="1933" w:type="dxa"/>
                  <w:vAlign w:val="top"/>
                </w:tcPr>
                <w:p>
                  <w:pPr>
                    <w:pStyle w:val="TableText"/>
                    <w:spacing w:before="167" w:line="221" w:lineRule="auto"/>
                    <w:ind w:left="726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64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2714" w:type="dxa"/>
                  <w:vAlign w:val="top"/>
                </w:tcPr>
                <w:p>
                  <w:pPr>
                    <w:pStyle w:val="TableText"/>
                    <w:spacing w:before="29" w:line="223" w:lineRule="auto"/>
                    <w:ind w:left="381" w:right="387" w:firstLine="107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环境空气二级标准</w:t>
                  </w:r>
                  <w:r>
                    <w:rPr>
                      <w:spacing w:val="1"/>
                      <w:sz w:val="21"/>
                      <w:szCs w:val="21"/>
                    </w:rPr>
                    <w:t xml:space="preserve">  </w:t>
                  </w:r>
                  <w:r>
                    <w:rPr>
                      <w:spacing w:val="3"/>
                      <w:sz w:val="21"/>
                      <w:szCs w:val="21"/>
                    </w:rPr>
                    <w:t>环境噪声</w:t>
                  </w:r>
                  <w:r>
                    <w:rPr>
                      <w:spacing w:val="-3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 xml:space="preserve">2 </w:t>
                  </w:r>
                  <w:r>
                    <w:rPr>
                      <w:spacing w:val="3"/>
                      <w:sz w:val="21"/>
                      <w:szCs w:val="21"/>
                    </w:rPr>
                    <w:t>类区标准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8"/>
              </w:trPr>
              <w:tc>
                <w:tcPr>
                  <w:tcW w:w="1048" w:type="dxa"/>
                  <w:vAlign w:val="top"/>
                </w:tcPr>
                <w:p>
                  <w:pPr>
                    <w:spacing w:before="98" w:line="187" w:lineRule="auto"/>
                    <w:ind w:left="43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042" w:type="dxa"/>
                  <w:vAlign w:val="top"/>
                </w:tcPr>
                <w:p>
                  <w:pPr>
                    <w:pStyle w:val="TableText"/>
                    <w:spacing w:before="66" w:line="223" w:lineRule="auto"/>
                    <w:ind w:left="592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周边河流</w:t>
                  </w:r>
                </w:p>
              </w:tc>
              <w:tc>
                <w:tcPr>
                  <w:tcW w:w="991" w:type="dxa"/>
                  <w:vAlign w:val="top"/>
                </w:tcPr>
                <w:p>
                  <w:pPr>
                    <w:pStyle w:val="TableText"/>
                    <w:spacing w:before="66" w:line="223" w:lineRule="auto"/>
                    <w:ind w:left="175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南、西</w:t>
                  </w:r>
                </w:p>
              </w:tc>
              <w:tc>
                <w:tcPr>
                  <w:tcW w:w="1933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31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21"/>
                      <w:szCs w:val="21"/>
                    </w:rPr>
                    <w:t>58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0"/>
                      <w:sz w:val="21"/>
                      <w:szCs w:val="21"/>
                    </w:rPr>
                    <w:t>米、</w:t>
                  </w:r>
                  <w:r>
                    <w:rPr>
                      <w:spacing w:val="-2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21"/>
                      <w:szCs w:val="21"/>
                    </w:rPr>
                    <w:t>350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2714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89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w w:val="97"/>
                      <w:sz w:val="21"/>
                      <w:szCs w:val="21"/>
                    </w:rPr>
                    <w:t>III</w:t>
                  </w:r>
                  <w:r>
                    <w:rPr>
                      <w:rFonts w:ascii="Times New Roman" w:eastAsia="Times New Roman" w:hAnsi="Times New Roman" w:cs="Times New Roman"/>
                      <w:spacing w:val="-16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3"/>
                      <w:w w:val="97"/>
                      <w:sz w:val="21"/>
                      <w:szCs w:val="21"/>
                    </w:rPr>
                    <w:t>类水环境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6" w:line="194" w:lineRule="auto"/>
        <w:ind w:left="224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16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pgSz w:w="11907" w:h="16841"/>
          <w:pgMar w:top="950" w:right="1478" w:bottom="0" w:left="1481" w:header="0" w:footer="0" w:gutter="0"/>
          <w:pgNumType w:start="31"/>
          <w:cols w:space="708"/>
        </w:sectPr>
      </w:pPr>
    </w:p>
    <w:p>
      <w:pPr>
        <w:spacing w:before="60" w:line="213" w:lineRule="auto"/>
        <w:ind w:left="152"/>
        <w:outlineLvl w:val="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8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SimSun" w:eastAsia="SimSun" w:hAnsi="SimSun" w:cs="SimSun"/>
          <w:spacing w:val="118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8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评价适用标准</w:t>
      </w:r>
    </w:p>
    <w:tbl>
      <w:tblPr>
        <w:tblStyle w:val="TableNormal24"/>
        <w:tblW w:w="87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1"/>
        <w:gridCol w:w="8217"/>
      </w:tblGrid>
      <w:tr>
        <w:tblPrEx>
          <w:tblW w:w="87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451"/>
        </w:trPr>
        <w:tc>
          <w:tcPr>
            <w:tcW w:w="511" w:type="dxa"/>
            <w:tcBorders>
              <w:right w:val="single" w:sz="8" w:space="0" w:color="000000"/>
            </w:tcBorders>
            <w:textDirection w:val="tbRlV"/>
            <w:vAlign w:val="top"/>
          </w:tcPr>
          <w:p>
            <w:pPr>
              <w:pStyle w:val="TableText"/>
              <w:spacing w:before="109" w:line="210" w:lineRule="auto"/>
              <w:ind w:left="5432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</w:t>
            </w:r>
            <w:r>
              <w:rPr>
                <w:spacing w:val="4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境</w:t>
            </w:r>
            <w:r>
              <w:rPr>
                <w:spacing w:val="4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质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量</w:t>
            </w:r>
            <w:r>
              <w:rPr>
                <w:spacing w:val="4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标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准</w:t>
            </w:r>
          </w:p>
        </w:tc>
        <w:tc>
          <w:tcPr>
            <w:tcW w:w="8217" w:type="dxa"/>
            <w:tcBorders>
              <w:left w:val="single" w:sz="8" w:space="0" w:color="000000"/>
            </w:tcBorders>
            <w:vAlign w:val="top"/>
          </w:tcPr>
          <w:p>
            <w:pPr>
              <w:pStyle w:val="TableText"/>
              <w:spacing w:before="212" w:line="596" w:lineRule="exact"/>
              <w:ind w:left="102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position w:val="24"/>
                <w:sz w:val="28"/>
                <w:szCs w:val="28"/>
              </w:rPr>
              <w:t xml:space="preserve">4.1  </w:t>
            </w:r>
            <w:r>
              <w:rPr>
                <w:spacing w:val="3"/>
                <w:position w:val="2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环境质量标准</w:t>
            </w:r>
          </w:p>
          <w:p>
            <w:pPr>
              <w:pStyle w:val="TableText"/>
              <w:spacing w:line="219" w:lineRule="auto"/>
              <w:ind w:left="1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4.1.1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2"/>
              </w:rPr>
              <w:t xml:space="preserve">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地表水环境</w:t>
            </w:r>
          </w:p>
          <w:p>
            <w:pPr>
              <w:pStyle w:val="TableText"/>
              <w:spacing w:before="175" w:line="463" w:lineRule="exact"/>
              <w:ind w:left="593"/>
            </w:pPr>
            <w:r>
              <w:rPr>
                <w:spacing w:val="7"/>
                <w:position w:val="16"/>
              </w:rPr>
              <w:t>项目所在地附近主要地表水体为附近支流小河</w:t>
            </w:r>
            <w:r>
              <w:rPr>
                <w:spacing w:val="6"/>
                <w:position w:val="16"/>
              </w:rPr>
              <w:t>，</w:t>
            </w:r>
            <w:r>
              <w:rPr>
                <w:spacing w:val="-37"/>
                <w:position w:val="16"/>
              </w:rPr>
              <w:t xml:space="preserve"> </w:t>
            </w:r>
            <w:r>
              <w:rPr>
                <w:spacing w:val="6"/>
                <w:position w:val="16"/>
              </w:rPr>
              <w:t>目标水质为Ⅲ类，执</w:t>
            </w:r>
          </w:p>
          <w:p>
            <w:pPr>
              <w:pStyle w:val="TableText"/>
              <w:spacing w:line="219" w:lineRule="auto"/>
              <w:jc w:val="right"/>
            </w:pPr>
            <w:r>
              <w:rPr>
                <w:spacing w:val="-8"/>
              </w:rPr>
              <w:t>行《地表水环境质量标准》（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GB3838-2002</w:t>
            </w:r>
            <w:r>
              <w:rPr>
                <w:spacing w:val="-8"/>
              </w:rPr>
              <w:t>）Ⅲ类标准，具体标准</w:t>
            </w:r>
            <w:r>
              <w:rPr>
                <w:spacing w:val="-9"/>
              </w:rPr>
              <w:t>值见表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4.1-1</w:t>
            </w:r>
            <w:r>
              <w:rPr>
                <w:spacing w:val="-9"/>
              </w:rPr>
              <w:t>。</w:t>
            </w:r>
          </w:p>
          <w:p>
            <w:pPr>
              <w:spacing w:before="191" w:line="213" w:lineRule="auto"/>
              <w:ind w:left="105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>4.1-1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《地表水环境质量标准》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 xml:space="preserve">3838-2002)        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单位：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>/L</w:t>
            </w:r>
          </w:p>
          <w:p>
            <w:pPr>
              <w:spacing w:line="95" w:lineRule="exact"/>
            </w:pPr>
          </w:p>
          <w:tbl>
            <w:tblPr>
              <w:tblStyle w:val="TableNormal24"/>
              <w:tblW w:w="7996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47"/>
              <w:gridCol w:w="2970"/>
              <w:gridCol w:w="895"/>
              <w:gridCol w:w="897"/>
              <w:gridCol w:w="897"/>
              <w:gridCol w:w="897"/>
              <w:gridCol w:w="893"/>
            </w:tblGrid>
            <w:tr>
              <w:tblPrEx>
                <w:tblW w:w="7996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92"/>
              </w:trPr>
              <w:tc>
                <w:tcPr>
                  <w:tcW w:w="547" w:type="dxa"/>
                  <w:vAlign w:val="top"/>
                </w:tcPr>
                <w:p>
                  <w:pPr>
                    <w:pStyle w:val="TableText"/>
                    <w:spacing w:before="39" w:line="213" w:lineRule="auto"/>
                    <w:ind w:left="57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970" w:type="dxa"/>
                  <w:vAlign w:val="top"/>
                </w:tcPr>
                <w:p>
                  <w:pPr>
                    <w:pStyle w:val="TableText"/>
                    <w:spacing w:before="39" w:line="213" w:lineRule="auto"/>
                    <w:ind w:left="1054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水质指标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pStyle w:val="TableText"/>
                    <w:spacing w:before="39" w:line="213" w:lineRule="auto"/>
                    <w:ind w:left="302"/>
                    <w:rPr>
                      <w:sz w:val="21"/>
                      <w:szCs w:val="21"/>
                    </w:rPr>
                  </w:pPr>
                  <w:r>
                    <w:rPr>
                      <w:spacing w:val="-35"/>
                      <w:sz w:val="21"/>
                      <w:szCs w:val="21"/>
                    </w:rPr>
                    <w:t>Ⅰ类</w:t>
                  </w:r>
                </w:p>
              </w:tc>
              <w:tc>
                <w:tcPr>
                  <w:tcW w:w="897" w:type="dxa"/>
                  <w:vAlign w:val="top"/>
                </w:tcPr>
                <w:p>
                  <w:pPr>
                    <w:pStyle w:val="TableText"/>
                    <w:spacing w:before="39" w:line="213" w:lineRule="auto"/>
                    <w:ind w:left="272"/>
                    <w:rPr>
                      <w:sz w:val="21"/>
                      <w:szCs w:val="21"/>
                    </w:rPr>
                  </w:pPr>
                  <w:r>
                    <w:rPr>
                      <w:spacing w:val="-19"/>
                      <w:sz w:val="21"/>
                      <w:szCs w:val="21"/>
                    </w:rPr>
                    <w:t>Ⅱ类</w:t>
                  </w:r>
                </w:p>
              </w:tc>
              <w:tc>
                <w:tcPr>
                  <w:tcW w:w="897" w:type="dxa"/>
                  <w:vAlign w:val="top"/>
                </w:tcPr>
                <w:p>
                  <w:pPr>
                    <w:pStyle w:val="TableText"/>
                    <w:spacing w:before="39" w:line="213" w:lineRule="auto"/>
                    <w:ind w:left="235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Ⅲ类</w:t>
                  </w:r>
                </w:p>
              </w:tc>
              <w:tc>
                <w:tcPr>
                  <w:tcW w:w="897" w:type="dxa"/>
                  <w:vAlign w:val="top"/>
                </w:tcPr>
                <w:p>
                  <w:pPr>
                    <w:pStyle w:val="TableText"/>
                    <w:spacing w:before="39" w:line="213" w:lineRule="auto"/>
                    <w:ind w:left="246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Ⅳ类</w:t>
                  </w:r>
                </w:p>
              </w:tc>
              <w:tc>
                <w:tcPr>
                  <w:tcW w:w="893" w:type="dxa"/>
                  <w:vAlign w:val="top"/>
                </w:tcPr>
                <w:p>
                  <w:pPr>
                    <w:pStyle w:val="TableText"/>
                    <w:spacing w:before="39" w:line="213" w:lineRule="auto"/>
                    <w:ind w:left="257"/>
                    <w:rPr>
                      <w:sz w:val="21"/>
                      <w:szCs w:val="21"/>
                    </w:rPr>
                  </w:pPr>
                  <w:r>
                    <w:rPr>
                      <w:spacing w:val="-13"/>
                      <w:sz w:val="21"/>
                      <w:szCs w:val="21"/>
                    </w:rPr>
                    <w:t>Ⅴ类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287"/>
              </w:trPr>
              <w:tc>
                <w:tcPr>
                  <w:tcW w:w="547" w:type="dxa"/>
                  <w:vAlign w:val="top"/>
                </w:tcPr>
                <w:p>
                  <w:pPr>
                    <w:spacing w:before="68" w:line="187" w:lineRule="auto"/>
                    <w:ind w:left="1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970" w:type="dxa"/>
                  <w:vAlign w:val="top"/>
                </w:tcPr>
                <w:p>
                  <w:pPr>
                    <w:pStyle w:val="TableText"/>
                    <w:spacing w:before="34" w:line="213" w:lineRule="auto"/>
                    <w:ind w:left="667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pH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5"/>
                      <w:sz w:val="21"/>
                      <w:szCs w:val="21"/>
                    </w:rPr>
                    <w:t>值（无量纲）</w:t>
                  </w:r>
                </w:p>
              </w:tc>
              <w:tc>
                <w:tcPr>
                  <w:tcW w:w="4479" w:type="dxa"/>
                  <w:gridSpan w:val="5"/>
                  <w:vAlign w:val="top"/>
                </w:tcPr>
                <w:p>
                  <w:pPr>
                    <w:pStyle w:val="TableText"/>
                    <w:spacing w:before="34" w:line="213" w:lineRule="auto"/>
                    <w:ind w:left="20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"/>
                      <w:sz w:val="21"/>
                      <w:szCs w:val="21"/>
                    </w:rPr>
                    <w:t>6</w:t>
                  </w:r>
                  <w:r>
                    <w:rPr>
                      <w:spacing w:val="1"/>
                      <w:sz w:val="21"/>
                      <w:szCs w:val="21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"/>
                      <w:sz w:val="21"/>
                      <w:szCs w:val="21"/>
                    </w:rPr>
                    <w:t>9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288"/>
              </w:trPr>
              <w:tc>
                <w:tcPr>
                  <w:tcW w:w="547" w:type="dxa"/>
                  <w:vAlign w:val="top"/>
                </w:tcPr>
                <w:p>
                  <w:pPr>
                    <w:spacing w:before="70" w:line="187" w:lineRule="auto"/>
                    <w:ind w:left="1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970" w:type="dxa"/>
                  <w:vAlign w:val="top"/>
                </w:tcPr>
                <w:p>
                  <w:pPr>
                    <w:pStyle w:val="TableText"/>
                    <w:spacing w:before="36" w:line="212" w:lineRule="auto"/>
                    <w:ind w:left="681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溶解氧（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DO</w:t>
                  </w:r>
                  <w:r>
                    <w:rPr>
                      <w:spacing w:val="3"/>
                      <w:sz w:val="21"/>
                      <w:szCs w:val="21"/>
                    </w:rPr>
                    <w:t>）</w:t>
                  </w:r>
                  <w:r>
                    <w:rPr>
                      <w:spacing w:val="-6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3"/>
                      <w:sz w:val="21"/>
                      <w:szCs w:val="21"/>
                    </w:rPr>
                    <w:t>≥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73" w:line="184" w:lineRule="auto"/>
                    <w:ind w:left="31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7.5</w:t>
                  </w:r>
                </w:p>
              </w:tc>
              <w:tc>
                <w:tcPr>
                  <w:tcW w:w="897" w:type="dxa"/>
                  <w:vAlign w:val="top"/>
                </w:tcPr>
                <w:p>
                  <w:pPr>
                    <w:spacing w:before="70" w:line="187" w:lineRule="auto"/>
                    <w:ind w:left="4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897" w:type="dxa"/>
                  <w:vAlign w:val="top"/>
                </w:tcPr>
                <w:p>
                  <w:pPr>
                    <w:spacing w:before="77" w:line="184" w:lineRule="auto"/>
                    <w:ind w:left="3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897" w:type="dxa"/>
                  <w:vAlign w:val="top"/>
                </w:tcPr>
                <w:p>
                  <w:pPr>
                    <w:spacing w:before="70" w:line="187" w:lineRule="auto"/>
                    <w:ind w:left="4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893" w:type="dxa"/>
                  <w:vAlign w:val="top"/>
                </w:tcPr>
                <w:p>
                  <w:pPr>
                    <w:spacing w:before="70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287"/>
              </w:trPr>
              <w:tc>
                <w:tcPr>
                  <w:tcW w:w="547" w:type="dxa"/>
                  <w:vAlign w:val="top"/>
                </w:tcPr>
                <w:p>
                  <w:pPr>
                    <w:spacing w:before="69" w:line="187" w:lineRule="auto"/>
                    <w:ind w:left="1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970" w:type="dxa"/>
                  <w:vAlign w:val="top"/>
                </w:tcPr>
                <w:p>
                  <w:pPr>
                    <w:pStyle w:val="TableText"/>
                    <w:spacing w:before="35" w:line="212" w:lineRule="auto"/>
                    <w:ind w:left="732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高锰酸盐指数≤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70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897" w:type="dxa"/>
                  <w:vAlign w:val="top"/>
                </w:tcPr>
                <w:p>
                  <w:pPr>
                    <w:spacing w:before="70" w:line="187" w:lineRule="auto"/>
                    <w:ind w:left="3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897" w:type="dxa"/>
                  <w:vAlign w:val="top"/>
                </w:tcPr>
                <w:p>
                  <w:pPr>
                    <w:spacing w:before="74" w:line="187" w:lineRule="auto"/>
                    <w:ind w:left="4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897" w:type="dxa"/>
                  <w:vAlign w:val="top"/>
                </w:tcPr>
                <w:p>
                  <w:pPr>
                    <w:spacing w:before="69" w:line="187" w:lineRule="auto"/>
                    <w:ind w:left="36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893" w:type="dxa"/>
                  <w:vAlign w:val="top"/>
                </w:tcPr>
                <w:p>
                  <w:pPr>
                    <w:spacing w:before="69" w:line="187" w:lineRule="auto"/>
                    <w:ind w:left="35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287"/>
              </w:trPr>
              <w:tc>
                <w:tcPr>
                  <w:tcW w:w="547" w:type="dxa"/>
                  <w:vAlign w:val="top"/>
                </w:tcPr>
                <w:p>
                  <w:pPr>
                    <w:spacing w:before="70" w:line="187" w:lineRule="auto"/>
                    <w:ind w:left="17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2970" w:type="dxa"/>
                  <w:vAlign w:val="top"/>
                </w:tcPr>
                <w:p>
                  <w:pPr>
                    <w:pStyle w:val="TableText"/>
                    <w:spacing w:before="39" w:line="209" w:lineRule="auto"/>
                    <w:ind w:left="138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五日生化需氧量（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3"/>
                      <w:sz w:val="13"/>
                      <w:szCs w:val="13"/>
                    </w:rPr>
                    <w:t xml:space="preserve">5 </w:t>
                  </w:r>
                  <w:r>
                    <w:rPr>
                      <w:spacing w:val="3"/>
                      <w:sz w:val="21"/>
                      <w:szCs w:val="21"/>
                    </w:rPr>
                    <w:t>）</w:t>
                  </w:r>
                  <w:r>
                    <w:rPr>
                      <w:spacing w:val="-77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3"/>
                      <w:sz w:val="21"/>
                      <w:szCs w:val="21"/>
                    </w:rPr>
                    <w:t>≤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70" w:line="187" w:lineRule="auto"/>
                    <w:ind w:left="3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897" w:type="dxa"/>
                  <w:vAlign w:val="top"/>
                </w:tcPr>
                <w:p>
                  <w:pPr>
                    <w:spacing w:before="70" w:line="187" w:lineRule="auto"/>
                    <w:ind w:left="3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897" w:type="dxa"/>
                  <w:vAlign w:val="top"/>
                </w:tcPr>
                <w:p>
                  <w:pPr>
                    <w:spacing w:before="75" w:line="187" w:lineRule="auto"/>
                    <w:ind w:left="3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897" w:type="dxa"/>
                  <w:vAlign w:val="top"/>
                </w:tcPr>
                <w:p>
                  <w:pPr>
                    <w:spacing w:before="70" w:line="187" w:lineRule="auto"/>
                    <w:ind w:left="4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893" w:type="dxa"/>
                  <w:vAlign w:val="top"/>
                </w:tcPr>
                <w:p>
                  <w:pPr>
                    <w:spacing w:before="70" w:line="187" w:lineRule="auto"/>
                    <w:ind w:left="35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287"/>
              </w:trPr>
              <w:tc>
                <w:tcPr>
                  <w:tcW w:w="547" w:type="dxa"/>
                  <w:vAlign w:val="top"/>
                </w:tcPr>
                <w:p>
                  <w:pPr>
                    <w:spacing w:before="74" w:line="184" w:lineRule="auto"/>
                    <w:ind w:left="18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2970" w:type="dxa"/>
                  <w:vAlign w:val="top"/>
                </w:tcPr>
                <w:p>
                  <w:pPr>
                    <w:pStyle w:val="TableText"/>
                    <w:spacing w:before="40" w:line="208" w:lineRule="auto"/>
                    <w:ind w:left="637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氨氮（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3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-N</w:t>
                  </w:r>
                  <w:r>
                    <w:rPr>
                      <w:spacing w:val="3"/>
                      <w:sz w:val="21"/>
                      <w:szCs w:val="21"/>
                    </w:rPr>
                    <w:t>）</w:t>
                  </w:r>
                  <w:r>
                    <w:rPr>
                      <w:spacing w:val="-62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3"/>
                      <w:sz w:val="21"/>
                      <w:szCs w:val="21"/>
                    </w:rPr>
                    <w:t>≤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71" w:line="187" w:lineRule="auto"/>
                    <w:ind w:left="25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0.15</w:t>
                  </w:r>
                </w:p>
              </w:tc>
              <w:tc>
                <w:tcPr>
                  <w:tcW w:w="897" w:type="dxa"/>
                  <w:vAlign w:val="top"/>
                </w:tcPr>
                <w:p>
                  <w:pPr>
                    <w:spacing w:before="71" w:line="187" w:lineRule="auto"/>
                    <w:ind w:left="31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0.5</w:t>
                  </w:r>
                </w:p>
              </w:tc>
              <w:tc>
                <w:tcPr>
                  <w:tcW w:w="897" w:type="dxa"/>
                  <w:vAlign w:val="top"/>
                </w:tcPr>
                <w:p>
                  <w:pPr>
                    <w:spacing w:before="76" w:line="187" w:lineRule="auto"/>
                    <w:ind w:left="40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897" w:type="dxa"/>
                  <w:vAlign w:val="top"/>
                </w:tcPr>
                <w:p>
                  <w:pPr>
                    <w:spacing w:before="71" w:line="187" w:lineRule="auto"/>
                    <w:ind w:left="3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1.5</w:t>
                  </w:r>
                </w:p>
              </w:tc>
              <w:tc>
                <w:tcPr>
                  <w:tcW w:w="893" w:type="dxa"/>
                  <w:vAlign w:val="top"/>
                </w:tcPr>
                <w:p>
                  <w:pPr>
                    <w:spacing w:before="71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294"/>
              </w:trPr>
              <w:tc>
                <w:tcPr>
                  <w:tcW w:w="547" w:type="dxa"/>
                  <w:vAlign w:val="top"/>
                </w:tcPr>
                <w:p>
                  <w:pPr>
                    <w:spacing w:before="72" w:line="187" w:lineRule="auto"/>
                    <w:ind w:left="1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2970" w:type="dxa"/>
                  <w:vAlign w:val="top"/>
                </w:tcPr>
                <w:p>
                  <w:pPr>
                    <w:pStyle w:val="TableText"/>
                    <w:spacing w:before="40" w:line="214" w:lineRule="auto"/>
                    <w:ind w:left="1150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COD</w:t>
                  </w:r>
                  <w:r>
                    <w:rPr>
                      <w:spacing w:val="6"/>
                      <w:sz w:val="21"/>
                      <w:szCs w:val="21"/>
                    </w:rPr>
                    <w:t>≤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72" w:line="187" w:lineRule="auto"/>
                    <w:ind w:left="35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</w:t>
                  </w:r>
                </w:p>
              </w:tc>
              <w:tc>
                <w:tcPr>
                  <w:tcW w:w="897" w:type="dxa"/>
                  <w:vAlign w:val="top"/>
                </w:tcPr>
                <w:p>
                  <w:pPr>
                    <w:spacing w:before="72" w:line="187" w:lineRule="auto"/>
                    <w:ind w:left="36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</w:t>
                  </w:r>
                </w:p>
              </w:tc>
              <w:tc>
                <w:tcPr>
                  <w:tcW w:w="897" w:type="dxa"/>
                  <w:vAlign w:val="top"/>
                </w:tcPr>
                <w:p>
                  <w:pPr>
                    <w:spacing w:before="77" w:line="187" w:lineRule="auto"/>
                    <w:ind w:left="3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1"/>
                      <w:szCs w:val="21"/>
                    </w:rPr>
                    <w:t>20</w:t>
                  </w:r>
                </w:p>
              </w:tc>
              <w:tc>
                <w:tcPr>
                  <w:tcW w:w="897" w:type="dxa"/>
                  <w:vAlign w:val="top"/>
                </w:tcPr>
                <w:p>
                  <w:pPr>
                    <w:spacing w:before="72" w:line="187" w:lineRule="auto"/>
                    <w:ind w:left="3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30</w:t>
                  </w:r>
                </w:p>
              </w:tc>
              <w:tc>
                <w:tcPr>
                  <w:tcW w:w="893" w:type="dxa"/>
                  <w:vAlign w:val="top"/>
                </w:tcPr>
                <w:p>
                  <w:pPr>
                    <w:spacing w:before="72" w:line="187" w:lineRule="auto"/>
                    <w:ind w:left="3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40</w:t>
                  </w:r>
                </w:p>
              </w:tc>
            </w:tr>
          </w:tbl>
          <w:p>
            <w:pPr>
              <w:pStyle w:val="TableText"/>
              <w:spacing w:before="111" w:line="220" w:lineRule="auto"/>
              <w:ind w:left="10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4.1.2      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空气环境</w:t>
            </w:r>
          </w:p>
          <w:p>
            <w:pPr>
              <w:pStyle w:val="TableText"/>
              <w:spacing w:before="174" w:line="330" w:lineRule="auto"/>
              <w:ind w:left="111" w:right="4" w:firstLine="488"/>
            </w:pPr>
            <w:r>
              <w:rPr>
                <w:spacing w:val="3"/>
              </w:rPr>
              <w:t>项目所在地属二类环境空气质量功能区，</w:t>
            </w:r>
            <w:r>
              <w:rPr>
                <w:spacing w:val="76"/>
              </w:rPr>
              <w:t xml:space="preserve"> </w:t>
            </w:r>
            <w:r>
              <w:rPr>
                <w:spacing w:val="3"/>
              </w:rPr>
              <w:t>执行</w:t>
            </w:r>
            <w:r>
              <w:rPr>
                <w:spacing w:val="2"/>
              </w:rPr>
              <w:t xml:space="preserve"> 《环境空气质量标准》</w:t>
            </w:r>
            <w:r>
              <w:t xml:space="preserve"> </w:t>
            </w:r>
            <w:r>
              <w:rPr>
                <w:spacing w:val="4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3095-2012</w:t>
            </w:r>
            <w:r>
              <w:rPr>
                <w:spacing w:val="4"/>
              </w:rPr>
              <w:t>）中的二级标准，见表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4.1-2</w:t>
            </w:r>
            <w:r>
              <w:rPr>
                <w:spacing w:val="4"/>
              </w:rPr>
              <w:t>。</w:t>
            </w:r>
          </w:p>
          <w:p>
            <w:pPr>
              <w:spacing w:before="68" w:line="225" w:lineRule="auto"/>
              <w:ind w:left="224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SimHei" w:eastAsia="SimHei" w:hAnsi="SimHei" w:cs="SimHei"/>
                <w:spacing w:val="-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19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1"/>
                <w:szCs w:val="21"/>
              </w:rPr>
              <w:t xml:space="preserve">4.1-2 </w:t>
            </w:r>
            <w:r>
              <w:rPr>
                <w:rFonts w:ascii="SimHei" w:eastAsia="SimHei" w:hAnsi="SimHei" w:cs="SimHei"/>
                <w:spacing w:val="-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环境空气质量标准单位：</w:t>
            </w:r>
            <w:r>
              <w:rPr>
                <w:rFonts w:ascii="SimHei" w:eastAsia="SimHei" w:hAnsi="SimHei" w:cs="SimHei"/>
                <w:spacing w:val="2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1"/>
                <w:szCs w:val="21"/>
              </w:rPr>
              <w:t>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1"/>
                <w:szCs w:val="21"/>
              </w:rPr>
              <w:t>g/m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9"/>
                <w:sz w:val="13"/>
                <w:szCs w:val="13"/>
              </w:rPr>
              <w:t>3</w:t>
            </w:r>
          </w:p>
          <w:p>
            <w:pPr>
              <w:spacing w:line="95" w:lineRule="exact"/>
            </w:pPr>
          </w:p>
          <w:tbl>
            <w:tblPr>
              <w:tblStyle w:val="TableNormal24"/>
              <w:tblW w:w="7996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745"/>
              <w:gridCol w:w="1612"/>
              <w:gridCol w:w="1816"/>
              <w:gridCol w:w="1823"/>
            </w:tblGrid>
            <w:tr>
              <w:tblPrEx>
                <w:tblW w:w="7996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8"/>
              </w:trPr>
              <w:tc>
                <w:tcPr>
                  <w:tcW w:w="274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06" w:line="221" w:lineRule="auto"/>
                    <w:ind w:left="942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取值时间</w:t>
                  </w:r>
                </w:p>
                <w:p>
                  <w:pPr>
                    <w:pStyle w:val="TableText"/>
                    <w:spacing w:before="23" w:line="221" w:lineRule="auto"/>
                    <w:ind w:left="3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指标</w:t>
                  </w:r>
                </w:p>
              </w:tc>
              <w:tc>
                <w:tcPr>
                  <w:tcW w:w="5251" w:type="dxa"/>
                  <w:gridSpan w:val="3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1760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二级标准浓度限值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274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12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482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年均值</w:t>
                  </w:r>
                </w:p>
              </w:tc>
              <w:tc>
                <w:tcPr>
                  <w:tcW w:w="1816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622"/>
                    <w:rPr>
                      <w:sz w:val="21"/>
                      <w:szCs w:val="21"/>
                    </w:rPr>
                  </w:pPr>
                  <w:r>
                    <w:rPr>
                      <w:spacing w:val="-10"/>
                      <w:sz w:val="21"/>
                      <w:szCs w:val="21"/>
                    </w:rPr>
                    <w:t>日均值</w:t>
                  </w:r>
                </w:p>
              </w:tc>
              <w:tc>
                <w:tcPr>
                  <w:tcW w:w="1823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306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小时平均值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2745" w:type="dxa"/>
                  <w:vAlign w:val="top"/>
                </w:tcPr>
                <w:p>
                  <w:pPr>
                    <w:pStyle w:val="TableText"/>
                    <w:spacing w:before="66" w:line="214" w:lineRule="auto"/>
                    <w:ind w:left="534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二氧化氮（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3"/>
                      <w:sz w:val="13"/>
                      <w:szCs w:val="13"/>
                    </w:rPr>
                    <w:t>2</w:t>
                  </w:r>
                  <w:r>
                    <w:rPr>
                      <w:spacing w:val="5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612" w:type="dxa"/>
                  <w:vAlign w:val="top"/>
                </w:tcPr>
                <w:p>
                  <w:pPr>
                    <w:spacing w:before="45" w:line="224" w:lineRule="auto"/>
                    <w:ind w:left="43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40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ug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816" w:type="dxa"/>
                  <w:vAlign w:val="top"/>
                </w:tcPr>
                <w:p>
                  <w:pPr>
                    <w:spacing w:before="45" w:line="224" w:lineRule="auto"/>
                    <w:ind w:left="54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80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ug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823" w:type="dxa"/>
                  <w:vAlign w:val="top"/>
                </w:tcPr>
                <w:p>
                  <w:pPr>
                    <w:spacing w:before="45" w:line="224" w:lineRule="auto"/>
                    <w:ind w:left="488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200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ug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9"/>
                      <w:sz w:val="13"/>
                      <w:szCs w:val="13"/>
                    </w:rPr>
                    <w:t>3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2745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576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一氧化碳（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CO</w:t>
                  </w:r>
                  <w:r>
                    <w:rPr>
                      <w:spacing w:val="4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612" w:type="dxa"/>
                  <w:vAlign w:val="top"/>
                </w:tcPr>
                <w:p>
                  <w:pPr>
                    <w:spacing w:before="94" w:line="233" w:lineRule="auto"/>
                    <w:ind w:left="7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816" w:type="dxa"/>
                  <w:vAlign w:val="top"/>
                </w:tcPr>
                <w:p>
                  <w:pPr>
                    <w:spacing w:before="45" w:line="224" w:lineRule="auto"/>
                    <w:ind w:left="56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823" w:type="dxa"/>
                  <w:vAlign w:val="top"/>
                </w:tcPr>
                <w:p>
                  <w:pPr>
                    <w:spacing w:before="45" w:line="224" w:lineRule="auto"/>
                    <w:ind w:left="53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10mg/m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9"/>
                      <w:sz w:val="13"/>
                      <w:szCs w:val="13"/>
                    </w:rPr>
                    <w:t>3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548"/>
              </w:trPr>
              <w:tc>
                <w:tcPr>
                  <w:tcW w:w="2745" w:type="dxa"/>
                  <w:vAlign w:val="top"/>
                </w:tcPr>
                <w:p>
                  <w:pPr>
                    <w:pStyle w:val="TableText"/>
                    <w:spacing w:before="30" w:line="221" w:lineRule="auto"/>
                    <w:ind w:left="287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颗粒物（粒径小于等于</w:t>
                  </w:r>
                </w:p>
                <w:p>
                  <w:pPr>
                    <w:pStyle w:val="TableText"/>
                    <w:spacing w:before="22" w:line="205" w:lineRule="auto"/>
                    <w:ind w:left="1037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10um</w:t>
                  </w:r>
                  <w:r>
                    <w:rPr>
                      <w:spacing w:val="-3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612" w:type="dxa"/>
                  <w:vAlign w:val="top"/>
                </w:tcPr>
                <w:p>
                  <w:pPr>
                    <w:spacing w:before="147" w:line="224" w:lineRule="auto"/>
                    <w:ind w:left="44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70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ug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816" w:type="dxa"/>
                  <w:vAlign w:val="top"/>
                </w:tcPr>
                <w:p>
                  <w:pPr>
                    <w:spacing w:before="147" w:line="224" w:lineRule="auto"/>
                    <w:ind w:left="50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150ug/m</w:t>
                  </w:r>
                  <w:r>
                    <w:rPr>
                      <w:rFonts w:ascii="Times New Roman" w:eastAsia="Times New Roman" w:hAnsi="Times New Roman" w:cs="Times New Roman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823" w:type="dxa"/>
                  <w:vAlign w:val="top"/>
                </w:tcPr>
                <w:p>
                  <w:pPr>
                    <w:spacing w:before="286" w:line="101" w:lineRule="exact"/>
                    <w:ind w:left="6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2"/>
                      <w:sz w:val="21"/>
                      <w:szCs w:val="21"/>
                    </w:rPr>
                    <w:t>——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548"/>
              </w:trPr>
              <w:tc>
                <w:tcPr>
                  <w:tcW w:w="2745" w:type="dxa"/>
                  <w:vAlign w:val="top"/>
                </w:tcPr>
                <w:p>
                  <w:pPr>
                    <w:pStyle w:val="TableText"/>
                    <w:spacing w:before="32" w:line="222" w:lineRule="auto"/>
                    <w:ind w:left="987" w:right="293" w:hanging="700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颗粒物（粒径小于等于</w:t>
                  </w:r>
                  <w:r>
                    <w:rPr>
                      <w:spacing w:val="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2.5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um</w:t>
                  </w:r>
                  <w:r>
                    <w:rPr>
                      <w:spacing w:val="2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612" w:type="dxa"/>
                  <w:vAlign w:val="top"/>
                </w:tcPr>
                <w:p>
                  <w:pPr>
                    <w:spacing w:before="148" w:line="224" w:lineRule="auto"/>
                    <w:ind w:left="441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35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ug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816" w:type="dxa"/>
                  <w:vAlign w:val="top"/>
                </w:tcPr>
                <w:p>
                  <w:pPr>
                    <w:spacing w:before="148" w:line="224" w:lineRule="auto"/>
                    <w:ind w:left="54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75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ug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823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2745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327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总悬浮颗粒物（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TSP</w:t>
                  </w:r>
                  <w:r>
                    <w:rPr>
                      <w:spacing w:val="5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612" w:type="dxa"/>
                  <w:vAlign w:val="top"/>
                </w:tcPr>
                <w:p>
                  <w:pPr>
                    <w:spacing w:before="49" w:line="224" w:lineRule="auto"/>
                    <w:ind w:left="38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200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ug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816" w:type="dxa"/>
                  <w:vAlign w:val="top"/>
                </w:tcPr>
                <w:p>
                  <w:pPr>
                    <w:spacing w:before="49" w:line="224" w:lineRule="auto"/>
                    <w:ind w:left="488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300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ug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823" w:type="dxa"/>
                  <w:vAlign w:val="top"/>
                </w:tcPr>
                <w:p>
                  <w:pPr>
                    <w:spacing w:before="188" w:line="101" w:lineRule="exact"/>
                    <w:ind w:left="6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2"/>
                      <w:sz w:val="21"/>
                      <w:szCs w:val="21"/>
                    </w:rPr>
                    <w:t>——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9"/>
              </w:trPr>
              <w:tc>
                <w:tcPr>
                  <w:tcW w:w="2745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834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非甲烷总烃</w:t>
                  </w:r>
                </w:p>
              </w:tc>
              <w:tc>
                <w:tcPr>
                  <w:tcW w:w="5251" w:type="dxa"/>
                  <w:gridSpan w:val="3"/>
                  <w:vAlign w:val="top"/>
                </w:tcPr>
                <w:p>
                  <w:pPr>
                    <w:pStyle w:val="TableText"/>
                    <w:spacing w:before="54" w:line="225" w:lineRule="auto"/>
                    <w:ind w:left="1821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一次值</w:t>
                  </w:r>
                  <w:r>
                    <w:rPr>
                      <w:spacing w:val="-36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 xml:space="preserve">2.0 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9"/>
                      <w:sz w:val="13"/>
                      <w:szCs w:val="13"/>
                    </w:rPr>
                    <w:t>3</w:t>
                  </w:r>
                </w:p>
              </w:tc>
            </w:tr>
          </w:tbl>
          <w:p>
            <w:pPr>
              <w:pStyle w:val="TableText"/>
              <w:spacing w:before="131" w:line="220" w:lineRule="auto"/>
              <w:ind w:left="10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4.1.3     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声环境</w:t>
            </w:r>
          </w:p>
          <w:p>
            <w:pPr>
              <w:pStyle w:val="TableText"/>
              <w:spacing w:before="114" w:line="461" w:lineRule="exact"/>
              <w:ind w:left="600"/>
            </w:pPr>
            <w:r>
              <w:rPr>
                <w:spacing w:val="4"/>
                <w:position w:val="16"/>
              </w:rPr>
              <w:t>项目所在地声环境功能区执行《声环境质量标</w:t>
            </w:r>
            <w:r>
              <w:rPr>
                <w:spacing w:val="3"/>
                <w:position w:val="16"/>
              </w:rPr>
              <w:t>准》（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3"/>
                <w:position w:val="16"/>
              </w:rPr>
              <w:t>3096-2008</w:t>
            </w:r>
            <w:r>
              <w:rPr>
                <w:spacing w:val="3"/>
                <w:position w:val="16"/>
              </w:rPr>
              <w:t>）相</w:t>
            </w:r>
          </w:p>
          <w:p>
            <w:pPr>
              <w:pStyle w:val="TableText"/>
              <w:spacing w:before="1" w:line="219" w:lineRule="auto"/>
              <w:ind w:left="104"/>
            </w:pPr>
            <w:r>
              <w:rPr>
                <w:spacing w:val="6"/>
              </w:rPr>
              <w:t>应类声环境功能区要求。具体标准值见下表。</w:t>
            </w:r>
          </w:p>
        </w:tc>
      </w:tr>
    </w:tbl>
    <w:p>
      <w:pPr>
        <w:sectPr>
          <w:pgSz w:w="11907" w:h="16841"/>
          <w:pgMar w:top="1401" w:right="1584" w:bottom="0" w:left="1589" w:header="0" w:footer="0" w:gutter="0"/>
          <w:pgNumType w:start="32"/>
          <w:cols w:space="708"/>
        </w:sectPr>
      </w:pPr>
    </w:p>
    <w:tbl>
      <w:tblPr>
        <w:tblStyle w:val="TableNormal25"/>
        <w:tblW w:w="87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1"/>
        <w:gridCol w:w="8217"/>
      </w:tblGrid>
      <w:tr>
        <w:tblPrEx>
          <w:tblW w:w="87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451"/>
        </w:trPr>
        <w:tc>
          <w:tcPr>
            <w:tcW w:w="511" w:type="dxa"/>
            <w:tcBorders>
              <w:right w:val="single" w:sz="8" w:space="0" w:color="000000"/>
            </w:tcBorders>
            <w:textDirection w:val="tbRlV"/>
            <w:vAlign w:val="top"/>
          </w:tcPr>
          <w:p/>
        </w:tc>
        <w:tc>
          <w:tcPr>
            <w:tcW w:w="8217" w:type="dxa"/>
            <w:tcBorders>
              <w:left w:val="single" w:sz="8" w:space="0" w:color="000000"/>
            </w:tcBorders>
            <w:vAlign w:val="top"/>
          </w:tcPr>
          <w:p>
            <w:pPr>
              <w:spacing w:before="193" w:line="216" w:lineRule="auto"/>
              <w:ind w:left="159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26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1"/>
                <w:szCs w:val="21"/>
              </w:rPr>
              <w:t>4.1-3</w:t>
            </w:r>
            <w:r>
              <w:rPr>
                <w:rFonts w:ascii="SimHei" w:eastAsia="SimHei" w:hAnsi="SimHei" w:cs="SimHei"/>
                <w:spacing w:val="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《声环境质量标准》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1"/>
                <w:szCs w:val="21"/>
              </w:rPr>
              <w:t>3096-2008)</w:t>
            </w:r>
            <w:r>
              <w:rPr>
                <w:rFonts w:ascii="SimHei" w:eastAsia="SimHei" w:hAnsi="SimHei" w:cs="SimHei"/>
                <w:spacing w:val="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dB</w:t>
            </w:r>
          </w:p>
          <w:p>
            <w:pPr>
              <w:spacing w:line="89" w:lineRule="exact"/>
            </w:pPr>
          </w:p>
          <w:tbl>
            <w:tblPr>
              <w:tblStyle w:val="TableNormal25"/>
              <w:tblW w:w="7996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226"/>
              <w:gridCol w:w="1701"/>
              <w:gridCol w:w="1938"/>
              <w:gridCol w:w="3131"/>
            </w:tblGrid>
            <w:tr>
              <w:tblPrEx>
                <w:tblW w:w="7996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50"/>
              </w:trPr>
              <w:tc>
                <w:tcPr>
                  <w:tcW w:w="122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5" w:line="221" w:lineRule="auto"/>
                    <w:ind w:left="395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3639" w:type="dxa"/>
                  <w:gridSpan w:val="2"/>
                  <w:vAlign w:val="top"/>
                </w:tcPr>
                <w:p>
                  <w:pPr>
                    <w:pStyle w:val="TableText"/>
                    <w:spacing w:before="70" w:line="225" w:lineRule="auto"/>
                    <w:ind w:left="982"/>
                    <w:rPr>
                      <w:sz w:val="21"/>
                      <w:szCs w:val="21"/>
                    </w:rPr>
                  </w:pPr>
                  <w:r>
                    <w:rPr>
                      <w:spacing w:val="9"/>
                      <w:sz w:val="21"/>
                      <w:szCs w:val="21"/>
                    </w:rPr>
                    <w:t>等效声级（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L</w:t>
                  </w:r>
                  <w:r>
                    <w:rPr>
                      <w:rFonts w:ascii="Times New Roman" w:eastAsia="Times New Roman" w:hAnsi="Times New Roman" w:cs="Times New Roman"/>
                      <w:position w:val="-2"/>
                      <w:sz w:val="13"/>
                      <w:szCs w:val="13"/>
                    </w:rPr>
                    <w:t>Aeq</w:t>
                  </w:r>
                  <w:r>
                    <w:rPr>
                      <w:spacing w:val="9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313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5" w:line="221" w:lineRule="auto"/>
                    <w:ind w:left="699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项目周边适用区域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122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pStyle w:val="TableText"/>
                    <w:spacing w:before="66" w:line="223" w:lineRule="auto"/>
                    <w:ind w:left="63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昼间</w:t>
                  </w:r>
                </w:p>
              </w:tc>
              <w:tc>
                <w:tcPr>
                  <w:tcW w:w="1938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75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夜间</w:t>
                  </w:r>
                </w:p>
              </w:tc>
              <w:tc>
                <w:tcPr>
                  <w:tcW w:w="313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550"/>
              </w:trPr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spacing w:before="166" w:line="221" w:lineRule="auto"/>
                    <w:ind w:left="166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4a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2"/>
                      <w:sz w:val="21"/>
                      <w:szCs w:val="21"/>
                    </w:rPr>
                    <w:t>类限值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spacing w:before="198" w:line="187" w:lineRule="auto"/>
                    <w:ind w:left="74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70</w:t>
                  </w:r>
                </w:p>
              </w:tc>
              <w:tc>
                <w:tcPr>
                  <w:tcW w:w="1938" w:type="dxa"/>
                  <w:vAlign w:val="top"/>
                </w:tcPr>
                <w:p>
                  <w:pPr>
                    <w:spacing w:before="201" w:line="184" w:lineRule="auto"/>
                    <w:ind w:left="86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55</w:t>
                  </w:r>
                </w:p>
              </w:tc>
              <w:tc>
                <w:tcPr>
                  <w:tcW w:w="3131" w:type="dxa"/>
                  <w:vAlign w:val="top"/>
                </w:tcPr>
                <w:p>
                  <w:pPr>
                    <w:pStyle w:val="TableText"/>
                    <w:spacing w:before="30" w:line="224" w:lineRule="auto"/>
                    <w:ind w:left="80" w:right="53" w:firstLine="18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距临江路直线距离</w:t>
                  </w:r>
                  <w:r>
                    <w:rPr>
                      <w:spacing w:val="-28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 xml:space="preserve">25 </w:t>
                  </w:r>
                  <w:r>
                    <w:rPr>
                      <w:spacing w:val="4"/>
                      <w:sz w:val="21"/>
                      <w:szCs w:val="21"/>
                    </w:rPr>
                    <w:t>米场界范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3"/>
                      <w:sz w:val="21"/>
                      <w:szCs w:val="21"/>
                    </w:rPr>
                    <w:t>围内（至第一排建筑临路一侧）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207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类限值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spacing w:before="96" w:line="187" w:lineRule="auto"/>
                    <w:ind w:left="7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65</w:t>
                  </w:r>
                </w:p>
              </w:tc>
              <w:tc>
                <w:tcPr>
                  <w:tcW w:w="1938" w:type="dxa"/>
                  <w:vAlign w:val="top"/>
                </w:tcPr>
                <w:p>
                  <w:pPr>
                    <w:spacing w:before="99" w:line="184" w:lineRule="auto"/>
                    <w:ind w:left="86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55</w:t>
                  </w:r>
                </w:p>
              </w:tc>
              <w:tc>
                <w:tcPr>
                  <w:tcW w:w="3131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115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四周厂界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1"/>
              </w:trPr>
              <w:tc>
                <w:tcPr>
                  <w:tcW w:w="1226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3" w:line="221" w:lineRule="auto"/>
                    <w:ind w:left="203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1"/>
                      <w:sz w:val="21"/>
                      <w:szCs w:val="21"/>
                    </w:rPr>
                    <w:t>类限值</w:t>
                  </w:r>
                </w:p>
              </w:tc>
              <w:tc>
                <w:tcPr>
                  <w:tcW w:w="1701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97" w:line="187" w:lineRule="auto"/>
                    <w:ind w:left="7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60</w:t>
                  </w:r>
                </w:p>
              </w:tc>
              <w:tc>
                <w:tcPr>
                  <w:tcW w:w="1938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97" w:line="187" w:lineRule="auto"/>
                    <w:ind w:left="86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50</w:t>
                  </w:r>
                </w:p>
              </w:tc>
              <w:tc>
                <w:tcPr>
                  <w:tcW w:w="3131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1135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保护目标</w:t>
                  </w:r>
                </w:p>
              </w:tc>
            </w:tr>
          </w:tbl>
          <w:p>
            <w:pPr>
              <w:spacing w:line="42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  <w:spacing w:line="271" w:lineRule="auto"/>
      </w:pPr>
    </w:p>
    <w:p>
      <w:pPr>
        <w:spacing w:before="77" w:line="194" w:lineRule="auto"/>
        <w:ind w:left="116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17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type w:val="nextPage"/>
          <w:pgSz w:w="11907" w:h="16841"/>
          <w:pgMar w:top="1401" w:right="1584" w:bottom="0" w:left="1589" w:header="0" w:footer="0" w:gutter="0"/>
          <w:pgNumType w:start="33"/>
          <w:cols w:space="708"/>
          <w:titlePg w:val="0"/>
        </w:sectPr>
      </w:pPr>
    </w:p>
    <w:p>
      <w:pPr>
        <w:spacing w:before="47" w:line="193" w:lineRule="auto"/>
        <w:ind w:left="3654"/>
        <w:rPr>
          <w:rFonts w:ascii="Arial Unicode MS" w:eastAsia="Arial Unicode MS" w:hAnsi="Arial Unicode MS" w:cs="Arial Unicode MS"/>
          <w:sz w:val="24"/>
          <w:szCs w:val="24"/>
        </w:rPr>
      </w:pPr>
      <w:r>
        <w:rPr>
          <w:rFonts w:ascii="Arial Unicode MS" w:eastAsia="Arial Unicode MS" w:hAnsi="Arial Unicode MS" w:cs="Arial Unicode MS"/>
          <w:spacing w:val="-2"/>
          <w:sz w:val="24"/>
          <w:szCs w:val="24"/>
        </w:rPr>
        <w:t>评价适用标准</w:t>
      </w:r>
    </w:p>
    <w:tbl>
      <w:tblPr>
        <w:tblStyle w:val="TableNormal26"/>
        <w:tblW w:w="87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1"/>
        <w:gridCol w:w="8217"/>
      </w:tblGrid>
      <w:tr>
        <w:tblPrEx>
          <w:tblW w:w="87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542"/>
        </w:trPr>
        <w:tc>
          <w:tcPr>
            <w:tcW w:w="511" w:type="dxa"/>
            <w:tcBorders>
              <w:right w:val="single" w:sz="8" w:space="0" w:color="000000"/>
            </w:tcBorders>
            <w:textDirection w:val="tbRlV"/>
            <w:vAlign w:val="top"/>
          </w:tcPr>
          <w:p>
            <w:pPr>
              <w:spacing w:before="109" w:line="185" w:lineRule="auto"/>
              <w:ind w:left="5245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bookmarkStart w:id="2" w:name="bookmark4"/>
            <w:bookmarkEnd w:id="2"/>
            <w:r>
              <w:rPr>
                <w:rFonts w:ascii="Arial Unicode MS" w:eastAsia="Arial Unicode MS" w:hAnsi="Arial Unicode MS" w:cs="Arial Unicode MS"/>
                <w:spacing w:val="17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</w:t>
            </w:r>
            <w:r>
              <w:rPr>
                <w:rFonts w:ascii="Arial Unicode MS" w:eastAsia="Arial Unicode MS" w:hAnsi="Arial Unicode MS" w:cs="Arial Unicode MS"/>
                <w:spacing w:val="17"/>
                <w:sz w:val="28"/>
                <w:szCs w:val="28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spacing w:val="17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染</w:t>
            </w:r>
            <w:r>
              <w:rPr>
                <w:rFonts w:ascii="Arial Unicode MS" w:eastAsia="Arial Unicode MS" w:hAnsi="Arial Unicode MS" w:cs="Arial Unicode MS"/>
                <w:spacing w:val="12"/>
                <w:sz w:val="28"/>
                <w:szCs w:val="28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spacing w:val="17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物</w:t>
            </w:r>
            <w:r>
              <w:rPr>
                <w:rFonts w:ascii="Arial Unicode MS" w:eastAsia="Arial Unicode MS" w:hAnsi="Arial Unicode MS" w:cs="Arial Unicode MS"/>
                <w:spacing w:val="13"/>
                <w:sz w:val="28"/>
                <w:szCs w:val="28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spacing w:val="17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排</w:t>
            </w:r>
            <w:r>
              <w:rPr>
                <w:rFonts w:ascii="Arial Unicode MS" w:eastAsia="Arial Unicode MS" w:hAnsi="Arial Unicode MS" w:cs="Arial Unicode MS"/>
                <w:spacing w:val="12"/>
                <w:sz w:val="28"/>
                <w:szCs w:val="28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spacing w:val="17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放</w:t>
            </w:r>
            <w:r>
              <w:rPr>
                <w:rFonts w:ascii="Arial Unicode MS" w:eastAsia="Arial Unicode MS" w:hAnsi="Arial Unicode MS" w:cs="Arial Unicode MS"/>
                <w:spacing w:val="14"/>
                <w:sz w:val="28"/>
                <w:szCs w:val="28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spacing w:val="17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标</w:t>
            </w:r>
            <w:r>
              <w:rPr>
                <w:rFonts w:ascii="Arial Unicode MS" w:eastAsia="Arial Unicode MS" w:hAnsi="Arial Unicode MS" w:cs="Arial Unicode MS"/>
                <w:spacing w:val="12"/>
                <w:sz w:val="28"/>
                <w:szCs w:val="28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spacing w:val="17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准</w:t>
            </w:r>
          </w:p>
        </w:tc>
        <w:tc>
          <w:tcPr>
            <w:tcW w:w="8217" w:type="dxa"/>
            <w:tcBorders>
              <w:left w:val="single" w:sz="8" w:space="0" w:color="000000"/>
            </w:tcBorders>
            <w:vAlign w:val="top"/>
          </w:tcPr>
          <w:p>
            <w:pPr>
              <w:spacing w:before="212" w:line="597" w:lineRule="exact"/>
              <w:ind w:left="102"/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bookmarkStart w:id="3" w:name="bookmark3"/>
            <w:bookmarkEnd w:id="3"/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position w:val="23"/>
                <w:sz w:val="28"/>
                <w:szCs w:val="28"/>
              </w:rPr>
              <w:t xml:space="preserve">4.2  </w:t>
            </w:r>
            <w:r>
              <w:rPr>
                <w:rFonts w:ascii="Arial Unicode MS" w:eastAsia="Arial Unicode MS" w:hAnsi="Arial Unicode MS" w:cs="Arial Unicode MS"/>
                <w:spacing w:val="3"/>
                <w:position w:val="23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污染物排放标准</w:t>
            </w:r>
          </w:p>
          <w:p>
            <w:pPr>
              <w:spacing w:line="193" w:lineRule="auto"/>
              <w:ind w:left="101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  <w:t>4.2.1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sz w:val="24"/>
                <w:szCs w:val="24"/>
              </w:rPr>
              <w:t xml:space="preserve">     </w:t>
            </w:r>
            <w:r>
              <w:rPr>
                <w:rFonts w:ascii="Arial Unicode MS" w:eastAsia="Arial Unicode MS" w:hAnsi="Arial Unicode MS" w:cs="Arial Unicode MS"/>
                <w:spacing w:val="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废水排放标准</w:t>
            </w:r>
          </w:p>
          <w:p>
            <w:pPr>
              <w:spacing w:before="125" w:line="265" w:lineRule="auto"/>
              <w:ind w:left="104" w:right="115" w:firstLine="496"/>
              <w:jc w:val="both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pacing w:val="-8"/>
                <w:sz w:val="24"/>
                <w:szCs w:val="24"/>
              </w:rPr>
              <w:t>项</w:t>
            </w:r>
            <w:r>
              <w:rPr>
                <w:rFonts w:ascii="Arial Unicode MS" w:eastAsia="Arial Unicode MS" w:hAnsi="Arial Unicode MS" w:cs="Arial Unicode MS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8"/>
                <w:sz w:val="24"/>
                <w:szCs w:val="24"/>
              </w:rPr>
              <w:t>目 实 施 后，  企 业 废 水 经 预 处 理 达 三</w:t>
            </w:r>
            <w:r>
              <w:rPr>
                <w:rFonts w:ascii="Arial Unicode MS" w:eastAsia="Arial Unicode MS" w:hAnsi="Arial Unicode MS" w:cs="Arial Unicode MS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8"/>
                <w:sz w:val="24"/>
                <w:szCs w:val="24"/>
              </w:rPr>
              <w:t>级 标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8"/>
                <w:sz w:val="24"/>
                <w:szCs w:val="24"/>
              </w:rPr>
              <w:t>准</w:t>
            </w:r>
            <w:r>
              <w:rPr>
                <w:rFonts w:ascii="Arial Unicode MS" w:eastAsia="Arial Unicode MS" w:hAnsi="Arial Unicode MS" w:cs="Arial Unicode MS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8"/>
                <w:sz w:val="24"/>
                <w:szCs w:val="24"/>
              </w:rPr>
              <w:t>后</w:t>
            </w:r>
            <w:r>
              <w:rPr>
                <w:rFonts w:ascii="Arial Unicode MS" w:eastAsia="Arial Unicode MS" w:hAnsi="Arial Unicode MS" w:cs="Arial Unicode MS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8"/>
                <w:sz w:val="24"/>
                <w:szCs w:val="24"/>
              </w:rPr>
              <w:t>纳</w:t>
            </w:r>
            <w:r>
              <w:rPr>
                <w:rFonts w:ascii="Arial Unicode MS" w:eastAsia="Arial Unicode MS" w:hAnsi="Arial Unicode MS" w:cs="Arial Unicode MS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8"/>
                <w:sz w:val="24"/>
                <w:szCs w:val="24"/>
              </w:rPr>
              <w:t>管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8"/>
                <w:sz w:val="24"/>
                <w:szCs w:val="24"/>
              </w:rPr>
              <w:t>排 放</w:t>
            </w:r>
            <w:r>
              <w:rPr>
                <w:rFonts w:ascii="Arial Unicode MS" w:eastAsia="Arial Unicode MS" w:hAnsi="Arial Unicode MS" w:cs="Arial Unicode MS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9"/>
                <w:sz w:val="24"/>
                <w:szCs w:val="24"/>
              </w:rPr>
              <w:t>即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COD≤500mg/L)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，由绍兴污水处理厂处理后排放。根据绍</w:t>
            </w:r>
            <w:r>
              <w:rPr>
                <w:rFonts w:ascii="Arial Unicode MS" w:eastAsia="Arial Unicode MS" w:hAnsi="Arial Unicode MS" w:cs="Arial Unicode MS"/>
                <w:spacing w:val="-1"/>
                <w:sz w:val="24"/>
                <w:szCs w:val="24"/>
              </w:rPr>
              <w:t>市环函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[2016]259  </w:t>
            </w:r>
            <w:r>
              <w:rPr>
                <w:rFonts w:ascii="Arial Unicode MS" w:eastAsia="Arial Unicode MS" w:hAnsi="Arial Unicode MS" w:cs="Arial Unicode MS"/>
                <w:spacing w:val="-1"/>
                <w:sz w:val="24"/>
                <w:szCs w:val="24"/>
              </w:rPr>
              <w:t>号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5"/>
                <w:sz w:val="24"/>
                <w:szCs w:val="24"/>
              </w:rPr>
              <w:t xml:space="preserve">文，绍兴污水处理厂工业废水处理单元排放口从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2017 </w:t>
            </w:r>
            <w:r>
              <w:rPr>
                <w:rFonts w:ascii="Arial Unicode MS" w:eastAsia="Arial Unicode MS" w:hAnsi="Arial Unicode MS" w:cs="Arial Unicode MS"/>
                <w:spacing w:val="-5"/>
                <w:sz w:val="24"/>
                <w:szCs w:val="24"/>
              </w:rPr>
              <w:t>年</w:t>
            </w:r>
            <w:r>
              <w:rPr>
                <w:rFonts w:ascii="Arial Unicode MS" w:eastAsia="Arial Unicode MS" w:hAnsi="Arial Unicode MS" w:cs="Arial Unicode MS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6"/>
                <w:sz w:val="24"/>
                <w:szCs w:val="24"/>
              </w:rPr>
              <w:t>月</w:t>
            </w:r>
            <w:r>
              <w:rPr>
                <w:rFonts w:ascii="Arial Unicode MS" w:eastAsia="Arial Unicode MS" w:hAnsi="Arial Unicode MS" w:cs="Arial Unicode MS"/>
                <w:spacing w:val="23"/>
                <w:w w:val="10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1  </w:t>
            </w:r>
            <w:r>
              <w:rPr>
                <w:rFonts w:ascii="Arial Unicode MS" w:eastAsia="Arial Unicode MS" w:hAnsi="Arial Unicode MS" w:cs="Arial Unicode MS"/>
                <w:spacing w:val="-6"/>
                <w:sz w:val="24"/>
                <w:szCs w:val="24"/>
              </w:rPr>
              <w:t>日起执行《纺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24"/>
                <w:szCs w:val="24"/>
              </w:rPr>
              <w:t>织染整工业水污染物排放标准（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4287-2012</w:t>
            </w:r>
            <w:r>
              <w:rPr>
                <w:rFonts w:ascii="Arial Unicode MS" w:eastAsia="Arial Unicode MS" w:hAnsi="Arial Unicode MS" w:cs="Arial Unicode MS"/>
                <w:spacing w:val="1"/>
                <w:sz w:val="24"/>
                <w:szCs w:val="24"/>
              </w:rPr>
              <w:t>）》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的直接排放限值</w:t>
            </w:r>
            <w:r>
              <w:rPr>
                <w:rFonts w:ascii="Arial Unicode MS" w:eastAsia="Arial Unicode MS" w:hAnsi="Arial Unicode MS" w:cs="Arial Unicode MS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。具体标</w:t>
            </w:r>
          </w:p>
          <w:p>
            <w:pPr>
              <w:spacing w:line="192" w:lineRule="auto"/>
              <w:ind w:left="104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pacing w:val="-1"/>
                <w:sz w:val="24"/>
                <w:szCs w:val="24"/>
              </w:rPr>
              <w:t xml:space="preserve">准见表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4.2-</w:t>
            </w:r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</w:t>
            </w:r>
            <w:r>
              <w:rPr>
                <w:rFonts w:ascii="Arial Unicode MS" w:eastAsia="Arial Unicode MS" w:hAnsi="Arial Unicode MS" w:cs="Arial Unicode MS"/>
                <w:spacing w:val="-1"/>
                <w:sz w:val="24"/>
                <w:szCs w:val="24"/>
              </w:rPr>
              <w:t>。</w:t>
            </w:r>
          </w:p>
          <w:p>
            <w:pPr>
              <w:spacing w:before="144" w:line="213" w:lineRule="auto"/>
              <w:ind w:left="1880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3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>4.2-1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污水综合排放标准单位：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>/L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，除</w:t>
            </w:r>
            <w:r>
              <w:rPr>
                <w:rFonts w:ascii="SimHei" w:eastAsia="SimHei" w:hAnsi="SimHei" w:cs="SimHei"/>
                <w:spacing w:val="-29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值外</w:t>
            </w:r>
          </w:p>
          <w:p>
            <w:pPr>
              <w:spacing w:line="92" w:lineRule="exact"/>
            </w:pPr>
          </w:p>
          <w:tbl>
            <w:tblPr>
              <w:tblStyle w:val="TableNormal26"/>
              <w:tblW w:w="7996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243"/>
              <w:gridCol w:w="1106"/>
              <w:gridCol w:w="986"/>
              <w:gridCol w:w="1099"/>
              <w:gridCol w:w="799"/>
              <w:gridCol w:w="1763"/>
            </w:tblGrid>
            <w:tr>
              <w:tblPrEx>
                <w:tblW w:w="7996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8"/>
              </w:trPr>
              <w:tc>
                <w:tcPr>
                  <w:tcW w:w="2243" w:type="dxa"/>
                  <w:vAlign w:val="top"/>
                </w:tcPr>
                <w:p>
                  <w:pPr>
                    <w:spacing w:before="68" w:line="177" w:lineRule="auto"/>
                    <w:ind w:left="911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-1"/>
                      <w:sz w:val="21"/>
                      <w:szCs w:val="21"/>
                    </w:rPr>
                    <w:t>标准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68" w:line="177" w:lineRule="auto"/>
                    <w:ind w:left="281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pH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 Unicode MS" w:eastAsia="Arial Unicode MS" w:hAnsi="Arial Unicode MS" w:cs="Arial Unicode MS"/>
                      <w:spacing w:val="4"/>
                      <w:sz w:val="21"/>
                      <w:szCs w:val="21"/>
                    </w:rPr>
                    <w:t>值</w:t>
                  </w:r>
                </w:p>
              </w:tc>
              <w:tc>
                <w:tcPr>
                  <w:tcW w:w="986" w:type="dxa"/>
                  <w:vAlign w:val="top"/>
                </w:tcPr>
                <w:p>
                  <w:pPr>
                    <w:spacing w:before="101" w:line="187" w:lineRule="auto"/>
                    <w:ind w:left="2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COD</w:t>
                  </w:r>
                </w:p>
              </w:tc>
              <w:tc>
                <w:tcPr>
                  <w:tcW w:w="1099" w:type="dxa"/>
                  <w:vAlign w:val="top"/>
                </w:tcPr>
                <w:p>
                  <w:pPr>
                    <w:spacing w:before="102" w:line="198" w:lineRule="auto"/>
                    <w:ind w:left="28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position w:val="-2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799" w:type="dxa"/>
                  <w:vAlign w:val="top"/>
                </w:tcPr>
                <w:p>
                  <w:pPr>
                    <w:spacing w:before="101" w:line="187" w:lineRule="auto"/>
                    <w:ind w:left="2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SS</w:t>
                  </w:r>
                </w:p>
              </w:tc>
              <w:tc>
                <w:tcPr>
                  <w:tcW w:w="1763" w:type="dxa"/>
                  <w:vAlign w:val="top"/>
                </w:tcPr>
                <w:p>
                  <w:pPr>
                    <w:spacing w:before="105" w:line="195" w:lineRule="auto"/>
                    <w:ind w:left="5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-2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1"/>
                      <w:szCs w:val="21"/>
                    </w:rPr>
                    <w:t>-N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4"/>
              </w:trPr>
              <w:tc>
                <w:tcPr>
                  <w:tcW w:w="2243" w:type="dxa"/>
                  <w:vAlign w:val="top"/>
                </w:tcPr>
                <w:p>
                  <w:pPr>
                    <w:spacing w:before="65" w:line="176" w:lineRule="auto"/>
                    <w:ind w:left="472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5"/>
                      <w:sz w:val="21"/>
                      <w:szCs w:val="21"/>
                    </w:rPr>
                    <w:t>三级标准限值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65" w:line="176" w:lineRule="auto"/>
                    <w:ind w:left="34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  <w:r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986" w:type="dxa"/>
                  <w:vAlign w:val="top"/>
                </w:tcPr>
                <w:p>
                  <w:pPr>
                    <w:spacing w:before="99" w:line="187" w:lineRule="auto"/>
                    <w:ind w:left="3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500</w:t>
                  </w:r>
                </w:p>
              </w:tc>
              <w:tc>
                <w:tcPr>
                  <w:tcW w:w="1099" w:type="dxa"/>
                  <w:vAlign w:val="top"/>
                </w:tcPr>
                <w:p>
                  <w:pPr>
                    <w:spacing w:before="99" w:line="187" w:lineRule="auto"/>
                    <w:ind w:left="3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300</w:t>
                  </w:r>
                </w:p>
              </w:tc>
              <w:tc>
                <w:tcPr>
                  <w:tcW w:w="799" w:type="dxa"/>
                  <w:vAlign w:val="top"/>
                </w:tcPr>
                <w:p>
                  <w:pPr>
                    <w:spacing w:before="99" w:line="187" w:lineRule="auto"/>
                    <w:ind w:left="2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400</w:t>
                  </w:r>
                </w:p>
              </w:tc>
              <w:tc>
                <w:tcPr>
                  <w:tcW w:w="1763" w:type="dxa"/>
                  <w:vAlign w:val="top"/>
                </w:tcPr>
                <w:p>
                  <w:pPr>
                    <w:spacing w:before="95" w:line="191" w:lineRule="auto"/>
                    <w:ind w:left="72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*35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552"/>
              </w:trPr>
              <w:tc>
                <w:tcPr>
                  <w:tcW w:w="2243" w:type="dxa"/>
                  <w:vAlign w:val="top"/>
                </w:tcPr>
                <w:p>
                  <w:pPr>
                    <w:spacing w:before="32" w:line="167" w:lineRule="auto"/>
                    <w:ind w:left="115" w:right="22" w:firstLine="33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5"/>
                      <w:sz w:val="21"/>
                      <w:szCs w:val="21"/>
                    </w:rPr>
                    <w:t>基本控制项目最高允</w:t>
                  </w:r>
                  <w:r>
                    <w:rPr>
                      <w:rFonts w:ascii="Arial Unicode MS" w:eastAsia="Arial Unicode MS" w:hAnsi="Arial Unicode MS" w:cs="Arial Unicode MS"/>
                      <w:spacing w:val="1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  <w:t>许排放浓度（日均值）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169" w:line="202" w:lineRule="auto"/>
                    <w:ind w:left="34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  <w:r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986" w:type="dxa"/>
                  <w:vAlign w:val="top"/>
                </w:tcPr>
                <w:p>
                  <w:pPr>
                    <w:spacing w:before="201" w:line="187" w:lineRule="auto"/>
                    <w:ind w:left="3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80</w:t>
                  </w:r>
                </w:p>
              </w:tc>
              <w:tc>
                <w:tcPr>
                  <w:tcW w:w="1099" w:type="dxa"/>
                  <w:vAlign w:val="top"/>
                </w:tcPr>
                <w:p>
                  <w:pPr>
                    <w:spacing w:before="201" w:line="187" w:lineRule="auto"/>
                    <w:ind w:left="44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</w:t>
                  </w:r>
                </w:p>
              </w:tc>
              <w:tc>
                <w:tcPr>
                  <w:tcW w:w="799" w:type="dxa"/>
                  <w:vAlign w:val="top"/>
                </w:tcPr>
                <w:p>
                  <w:pPr>
                    <w:spacing w:before="201" w:line="187" w:lineRule="auto"/>
                    <w:ind w:left="2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50</w:t>
                  </w:r>
                </w:p>
              </w:tc>
              <w:tc>
                <w:tcPr>
                  <w:tcW w:w="1763" w:type="dxa"/>
                  <w:vAlign w:val="top"/>
                </w:tcPr>
                <w:p>
                  <w:pPr>
                    <w:spacing w:before="145" w:line="206" w:lineRule="auto"/>
                    <w:ind w:left="77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17"/>
                      <w:position w:val="6"/>
                      <w:sz w:val="11"/>
                      <w:szCs w:val="11"/>
                    </w:rPr>
                    <w:t>▢</w:t>
                  </w:r>
                  <w:r>
                    <w:rPr>
                      <w:rFonts w:ascii="Arial Unicode MS" w:eastAsia="Arial Unicode MS" w:hAnsi="Arial Unicode MS" w:cs="Arial Unicode MS"/>
                      <w:spacing w:val="-15"/>
                      <w:position w:val="6"/>
                      <w:sz w:val="11"/>
                      <w:szCs w:val="1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position w:val="-4"/>
                      <w:sz w:val="21"/>
                      <w:szCs w:val="21"/>
                    </w:rPr>
                    <w:t>5</w:t>
                  </w:r>
                </w:p>
              </w:tc>
            </w:tr>
          </w:tbl>
          <w:p>
            <w:pPr>
              <w:spacing w:before="27" w:line="173" w:lineRule="auto"/>
              <w:ind w:left="102" w:right="118" w:firstLine="379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18"/>
                <w:szCs w:val="18"/>
              </w:rPr>
              <w:t xml:space="preserve">*  </w:t>
            </w:r>
            <w:r>
              <w:rPr>
                <w:rFonts w:ascii="Arial Unicode MS" w:eastAsia="Arial Unicode MS" w:hAnsi="Arial Unicode MS" w:cs="Arial Unicode MS"/>
                <w:spacing w:val="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注：</w:t>
            </w:r>
            <w:r>
              <w:rPr>
                <w:rFonts w:ascii="Arial Unicode MS" w:eastAsia="Arial Unicode MS" w:hAnsi="Arial Unicode MS" w:cs="Arial Unicode MS"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参照《关于调整市区各纳管工业企业废水排放标准的通</w:t>
            </w:r>
            <w:r>
              <w:rPr>
                <w:rFonts w:ascii="Arial Unicode MS" w:eastAsia="Arial Unicode MS" w:hAnsi="Arial Unicode MS" w:cs="Arial Unicode MS"/>
                <w:spacing w:val="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知》（绍市环发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18"/>
                <w:szCs w:val="18"/>
              </w:rPr>
              <w:t xml:space="preserve">[2011]57  </w:t>
            </w:r>
            <w:r>
              <w:rPr>
                <w:rFonts w:ascii="Arial Unicode MS" w:eastAsia="Arial Unicode MS" w:hAnsi="Arial Unicode MS" w:cs="Arial Unicode MS"/>
                <w:spacing w:val="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号）</w:t>
            </w:r>
            <w:r>
              <w:rPr>
                <w:rFonts w:ascii="Arial Unicode MS" w:eastAsia="Arial Unicode MS" w:hAnsi="Arial Unicode MS" w:cs="Arial Unicode MS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和</w:t>
            </w: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浙江省《工业企业废水氮、磷污染物间接排放限值》（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18"/>
                <w:szCs w:val="18"/>
              </w:rPr>
              <w:t>33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18"/>
                <w:szCs w:val="18"/>
              </w:rPr>
              <w:t>887-2013</w:t>
            </w:r>
            <w:r>
              <w:rPr>
                <w:rFonts w:ascii="Arial Unicode MS" w:eastAsia="Arial Unicode MS" w:hAnsi="Arial Unicode MS" w:cs="Arial Unicode MS"/>
                <w:spacing w:val="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</w:t>
            </w:r>
            <w:r>
              <w:rPr>
                <w:rFonts w:ascii="Arial Unicode MS" w:eastAsia="Arial Unicode MS" w:hAnsi="Arial Unicode MS" w:cs="Arial Unicode MS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执行。</w:t>
            </w:r>
          </w:p>
          <w:p>
            <w:pPr>
              <w:spacing w:before="2" w:line="219" w:lineRule="auto"/>
              <w:ind w:left="101" w:right="1550" w:firstLine="377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pacing w:val="4"/>
                <w:position w:val="9"/>
                <w:sz w:val="9"/>
                <w:szCs w:val="9"/>
                <w14:textOutline w14:w="16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▢</w:t>
            </w:r>
            <w:r>
              <w:rPr>
                <w:rFonts w:ascii="Arial Unicode MS" w:eastAsia="Arial Unicode MS" w:hAnsi="Arial Unicode MS" w:cs="Arial Unicode MS"/>
                <w:spacing w:val="4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注：</w:t>
            </w:r>
            <w:r>
              <w:rPr>
                <w:rFonts w:ascii="Arial Unicode MS" w:eastAsia="Arial Unicode MS" w:hAnsi="Arial Unicode MS" w:cs="Arial Unicode MS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4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参照《城镇污水处理厂污染物排放标准》</w:t>
            </w:r>
            <w:r>
              <w:rPr>
                <w:rFonts w:ascii="Arial Unicode MS" w:eastAsia="Arial Unicode MS" w:hAnsi="Arial Unicode MS" w:cs="Arial Unicode MS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0"/>
                <w:w w:val="10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18918-2002)</w:t>
            </w:r>
            <w:r>
              <w:rPr>
                <w:rFonts w:ascii="Arial Unicode MS" w:eastAsia="Arial Unicode MS" w:hAnsi="Arial Unicode MS" w:cs="Arial Unicode MS"/>
                <w:spacing w:val="3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一级</w:t>
            </w:r>
            <w:r>
              <w:rPr>
                <w:rFonts w:ascii="Arial Unicode MS" w:eastAsia="Arial Unicode MS" w:hAnsi="Arial Unicode MS" w:cs="Arial Unicode MS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18"/>
                <w:szCs w:val="1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5"/>
                <w:w w:val="10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3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标准</w:t>
            </w: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4.2.2      </w:t>
            </w:r>
            <w:r>
              <w:rPr>
                <w:rFonts w:ascii="Arial Unicode MS" w:eastAsia="Arial Unicode MS" w:hAnsi="Arial Unicode MS" w:cs="Arial Unicode MS"/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噪声排放标准</w:t>
            </w:r>
          </w:p>
          <w:p>
            <w:pPr>
              <w:spacing w:before="124" w:line="464" w:lineRule="exact"/>
              <w:jc w:val="right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pacing w:val="41"/>
                <w:position w:val="16"/>
                <w:sz w:val="24"/>
                <w:szCs w:val="24"/>
              </w:rPr>
              <w:t>项目四周厂界噪声执行</w:t>
            </w:r>
            <w:r>
              <w:rPr>
                <w:rFonts w:ascii="Arial Unicode MS" w:eastAsia="Arial Unicode MS" w:hAnsi="Arial Unicode MS" w:cs="Arial Unicode MS"/>
                <w:spacing w:val="11"/>
                <w:position w:val="16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41"/>
                <w:position w:val="16"/>
                <w:sz w:val="24"/>
                <w:szCs w:val="24"/>
              </w:rPr>
              <w:t>《 工业企业厂界环境噪声排放标准 》</w:t>
            </w:r>
          </w:p>
          <w:p>
            <w:pPr>
              <w:spacing w:before="1" w:line="173" w:lineRule="auto"/>
              <w:ind w:left="111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GB12348-2008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） 中相应类标准，</w:t>
            </w:r>
            <w:r>
              <w:rPr>
                <w:rFonts w:ascii="Arial Unicode MS" w:eastAsia="Arial Unicode MS" w:hAnsi="Arial Unicode MS" w:cs="Arial Unicode MS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具体标准值</w:t>
            </w:r>
            <w:hyperlink w:anchor="bookmark4" w:history="1">
              <w:r>
                <w:rPr>
                  <w:rFonts w:ascii="Arial Unicode MS" w:eastAsia="Arial Unicode MS" w:hAnsi="Arial Unicode MS" w:cs="Arial Unicode MS"/>
                  <w:sz w:val="24"/>
                  <w:szCs w:val="24"/>
                </w:rPr>
                <w:t xml:space="preserve">见表 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4.2-2</w:t>
              </w:r>
              <w:r>
                <w:rPr>
                  <w:rFonts w:ascii="Arial Unicode MS" w:eastAsia="Arial Unicode MS" w:hAnsi="Arial Unicode MS" w:cs="Arial Unicode MS"/>
                  <w:sz w:val="24"/>
                  <w:szCs w:val="24"/>
                </w:rPr>
                <w:t>。</w:t>
              </w:r>
            </w:hyperlink>
          </w:p>
          <w:p>
            <w:pPr>
              <w:spacing w:before="173" w:line="219" w:lineRule="auto"/>
              <w:ind w:left="6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1"/>
                <w:szCs w:val="21"/>
              </w:rPr>
              <w:t>4.2-2</w:t>
            </w:r>
            <w:r>
              <w:rPr>
                <w:rFonts w:ascii="SimHei" w:eastAsia="SimHei" w:hAnsi="SimHei" w:cs="SimHei"/>
                <w:spacing w:val="-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《工业企业厂界环境噪声排放标准》（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1"/>
                <w:szCs w:val="21"/>
              </w:rPr>
              <w:t>GB1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1"/>
                <w:szCs w:val="21"/>
              </w:rPr>
              <w:t>2348-2008</w:t>
            </w:r>
            <w:r>
              <w:rPr>
                <w:rFonts w:ascii="SimHei" w:eastAsia="SimHei" w:hAnsi="SimHei" w:cs="SimHei"/>
                <w:spacing w:val="-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）单位：</w:t>
            </w:r>
            <w:r>
              <w:rPr>
                <w:rFonts w:ascii="SimHei" w:eastAsia="SimHei" w:hAnsi="SimHei" w:cs="SimHei"/>
                <w:spacing w:val="6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1"/>
                <w:szCs w:val="21"/>
              </w:rPr>
              <w:t>dB</w:t>
            </w:r>
          </w:p>
          <w:p>
            <w:pPr>
              <w:spacing w:line="89" w:lineRule="exact"/>
            </w:pPr>
          </w:p>
          <w:tbl>
            <w:tblPr>
              <w:tblStyle w:val="TableNormal26"/>
              <w:tblW w:w="7996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226"/>
              <w:gridCol w:w="1701"/>
              <w:gridCol w:w="1938"/>
              <w:gridCol w:w="3131"/>
            </w:tblGrid>
            <w:tr>
              <w:tblPrEx>
                <w:tblW w:w="7996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122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43" w:line="194" w:lineRule="auto"/>
                    <w:ind w:left="395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1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3639" w:type="dxa"/>
                  <w:gridSpan w:val="2"/>
                  <w:vAlign w:val="top"/>
                </w:tcPr>
                <w:p>
                  <w:pPr>
                    <w:spacing w:before="67" w:line="178" w:lineRule="auto"/>
                    <w:ind w:left="982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9"/>
                      <w:sz w:val="21"/>
                      <w:szCs w:val="21"/>
                    </w:rPr>
                    <w:t>等效声级（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L</w:t>
                  </w:r>
                  <w:r>
                    <w:rPr>
                      <w:rFonts w:ascii="Times New Roman" w:eastAsia="Times New Roman" w:hAnsi="Times New Roman" w:cs="Times New Roman"/>
                      <w:position w:val="-2"/>
                      <w:sz w:val="13"/>
                      <w:szCs w:val="13"/>
                    </w:rPr>
                    <w:t>Aeq</w:t>
                  </w:r>
                  <w:r>
                    <w:rPr>
                      <w:rFonts w:ascii="Arial Unicode MS" w:eastAsia="Arial Unicode MS" w:hAnsi="Arial Unicode MS" w:cs="Arial Unicode MS"/>
                      <w:spacing w:val="9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313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42" w:line="194" w:lineRule="auto"/>
                    <w:ind w:left="699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5"/>
                      <w:sz w:val="21"/>
                      <w:szCs w:val="21"/>
                    </w:rPr>
                    <w:t>项目周边适用区域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4"/>
              </w:trPr>
              <w:tc>
                <w:tcPr>
                  <w:tcW w:w="122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spacing w:before="64" w:line="177" w:lineRule="auto"/>
                    <w:ind w:left="636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-1"/>
                      <w:sz w:val="21"/>
                      <w:szCs w:val="21"/>
                    </w:rPr>
                    <w:t>昼间</w:t>
                  </w:r>
                </w:p>
              </w:tc>
              <w:tc>
                <w:tcPr>
                  <w:tcW w:w="1938" w:type="dxa"/>
                  <w:vAlign w:val="top"/>
                </w:tcPr>
                <w:p>
                  <w:pPr>
                    <w:spacing w:before="64" w:line="177" w:lineRule="auto"/>
                    <w:ind w:left="756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-1"/>
                      <w:sz w:val="21"/>
                      <w:szCs w:val="21"/>
                    </w:rPr>
                    <w:t>夜间</w:t>
                  </w:r>
                </w:p>
              </w:tc>
              <w:tc>
                <w:tcPr>
                  <w:tcW w:w="313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2"/>
              </w:trPr>
              <w:tc>
                <w:tcPr>
                  <w:tcW w:w="1226" w:type="dxa"/>
                  <w:vAlign w:val="top"/>
                </w:tcPr>
                <w:p>
                  <w:pPr>
                    <w:spacing w:before="65" w:line="175" w:lineRule="auto"/>
                    <w:ind w:left="207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  <w:t>类限值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spacing w:before="97" w:line="187" w:lineRule="auto"/>
                    <w:ind w:left="7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65</w:t>
                  </w:r>
                </w:p>
              </w:tc>
              <w:tc>
                <w:tcPr>
                  <w:tcW w:w="1938" w:type="dxa"/>
                  <w:vAlign w:val="top"/>
                </w:tcPr>
                <w:p>
                  <w:pPr>
                    <w:spacing w:before="100" w:line="184" w:lineRule="auto"/>
                    <w:ind w:left="86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55</w:t>
                  </w:r>
                </w:p>
              </w:tc>
              <w:tc>
                <w:tcPr>
                  <w:tcW w:w="3131" w:type="dxa"/>
                  <w:vAlign w:val="top"/>
                </w:tcPr>
                <w:p>
                  <w:pPr>
                    <w:spacing w:before="65" w:line="175" w:lineRule="auto"/>
                    <w:ind w:left="936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1"/>
                      <w:sz w:val="21"/>
                      <w:szCs w:val="21"/>
                    </w:rPr>
                    <w:t>四周厂界区域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555"/>
              </w:trPr>
              <w:tc>
                <w:tcPr>
                  <w:tcW w:w="1226" w:type="dxa"/>
                  <w:vAlign w:val="top"/>
                </w:tcPr>
                <w:p>
                  <w:pPr>
                    <w:spacing w:before="170" w:line="194" w:lineRule="auto"/>
                    <w:ind w:left="166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 Unicode MS" w:eastAsia="Arial Unicode MS" w:hAnsi="Arial Unicode MS" w:cs="Arial Unicode MS"/>
                      <w:spacing w:val="1"/>
                      <w:sz w:val="21"/>
                      <w:szCs w:val="21"/>
                    </w:rPr>
                    <w:t>类限值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spacing w:before="203" w:line="187" w:lineRule="auto"/>
                    <w:ind w:left="74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70</w:t>
                  </w:r>
                </w:p>
              </w:tc>
              <w:tc>
                <w:tcPr>
                  <w:tcW w:w="1938" w:type="dxa"/>
                  <w:vAlign w:val="top"/>
                </w:tcPr>
                <w:p>
                  <w:pPr>
                    <w:spacing w:before="206" w:line="184" w:lineRule="auto"/>
                    <w:ind w:left="86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55</w:t>
                  </w:r>
                </w:p>
              </w:tc>
              <w:tc>
                <w:tcPr>
                  <w:tcW w:w="3131" w:type="dxa"/>
                  <w:vAlign w:val="top"/>
                </w:tcPr>
                <w:p>
                  <w:pPr>
                    <w:spacing w:before="35" w:line="167" w:lineRule="auto"/>
                    <w:ind w:left="80" w:right="53" w:firstLine="18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4"/>
                      <w:sz w:val="21"/>
                      <w:szCs w:val="21"/>
                    </w:rPr>
                    <w:t xml:space="preserve">距临江路直线距离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 xml:space="preserve">25 </w:t>
                  </w:r>
                  <w:r>
                    <w:rPr>
                      <w:rFonts w:ascii="Arial Unicode MS" w:eastAsia="Arial Unicode MS" w:hAnsi="Arial Unicode MS" w:cs="Arial Unicode MS"/>
                      <w:spacing w:val="4"/>
                      <w:sz w:val="21"/>
                      <w:szCs w:val="21"/>
                    </w:rPr>
                    <w:t>米场界范</w:t>
                  </w:r>
                  <w:r>
                    <w:rPr>
                      <w:rFonts w:ascii="Arial Unicode MS" w:eastAsia="Arial Unicode MS" w:hAnsi="Arial Unicode MS" w:cs="Arial Unicode MS"/>
                      <w:spacing w:val="7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Arial Unicode MS" w:eastAsia="Arial Unicode MS" w:hAnsi="Arial Unicode MS" w:cs="Arial Unicode MS"/>
                      <w:spacing w:val="3"/>
                      <w:sz w:val="21"/>
                      <w:szCs w:val="21"/>
                    </w:rPr>
                    <w:t>围内（至第一排建筑临路一侧）</w:t>
                  </w:r>
                </w:p>
              </w:tc>
            </w:tr>
          </w:tbl>
          <w:p>
            <w:pPr>
              <w:spacing w:before="110" w:line="461" w:lineRule="exact"/>
              <w:ind w:right="6"/>
              <w:jc w:val="right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pacing w:val="13"/>
                <w:position w:val="16"/>
                <w:sz w:val="24"/>
                <w:szCs w:val="24"/>
              </w:rPr>
              <w:t>车间噪声执行《工作场所有害因素职业接触限值第二部分物理因素》</w:t>
            </w:r>
          </w:p>
          <w:p>
            <w:pPr>
              <w:spacing w:before="2" w:line="173" w:lineRule="auto"/>
              <w:ind w:left="111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pacing w:val="-1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GBZ2.2-2007</w:t>
            </w:r>
            <w:r>
              <w:rPr>
                <w:rFonts w:ascii="Arial Unicode MS" w:eastAsia="Arial Unicode MS" w:hAnsi="Arial Unicode MS" w:cs="Arial Unicode MS"/>
                <w:spacing w:val="-1"/>
                <w:sz w:val="24"/>
                <w:szCs w:val="24"/>
              </w:rPr>
              <w:t xml:space="preserve">）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"/>
                <w:sz w:val="24"/>
                <w:szCs w:val="24"/>
              </w:rPr>
              <w:t>小时工作</w:t>
            </w:r>
            <w:r>
              <w:rPr>
                <w:rFonts w:ascii="Arial Unicode MS" w:eastAsia="Arial Unicode MS" w:hAnsi="Arial Unicode MS" w:cs="Arial Unicode MS"/>
                <w:spacing w:val="-2"/>
                <w:sz w:val="24"/>
                <w:szCs w:val="24"/>
              </w:rPr>
              <w:t>时间的</w:t>
            </w:r>
            <w:r>
              <w:rPr>
                <w:rFonts w:ascii="Arial Unicode MS" w:eastAsia="Arial Unicode MS" w:hAnsi="Arial Unicode MS" w:cs="Arial Unicode MS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85dB</w:t>
            </w:r>
            <w:r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2"/>
                <w:sz w:val="24"/>
                <w:szCs w:val="24"/>
              </w:rPr>
              <w:t>限值。</w:t>
            </w:r>
          </w:p>
          <w:p>
            <w:pPr>
              <w:spacing w:before="161" w:line="193" w:lineRule="auto"/>
              <w:ind w:left="101"/>
              <w:outlineLvl w:val="1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  <w:t>4.2.3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sz w:val="24"/>
                <w:szCs w:val="24"/>
              </w:rPr>
              <w:t xml:space="preserve">     </w:t>
            </w:r>
            <w:r>
              <w:rPr>
                <w:rFonts w:ascii="Arial Unicode MS" w:eastAsia="Arial Unicode MS" w:hAnsi="Arial Unicode MS" w:cs="Arial Unicode MS"/>
                <w:spacing w:val="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废气排放标准</w:t>
            </w:r>
          </w:p>
          <w:p>
            <w:pPr>
              <w:spacing w:before="95" w:line="191" w:lineRule="auto"/>
              <w:ind w:left="452"/>
              <w:outlineLvl w:val="1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</w:t>
            </w:r>
            <w:r>
              <w:rPr>
                <w:rFonts w:ascii="Arial Unicode MS" w:eastAsia="Arial Unicode MS" w:hAnsi="Arial Unicode MS" w:cs="Arial Unicode MS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燃料燃烧废气</w:t>
            </w:r>
          </w:p>
          <w:p>
            <w:pPr>
              <w:spacing w:before="92" w:line="442" w:lineRule="exact"/>
              <w:ind w:left="590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项</w:t>
            </w:r>
            <w:r>
              <w:rPr>
                <w:rFonts w:ascii="Arial Unicode MS" w:eastAsia="Arial Unicode MS" w:hAnsi="Arial Unicode MS" w:cs="Arial Unicode MS"/>
                <w:spacing w:val="36"/>
                <w:w w:val="101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目</w:t>
            </w:r>
            <w:r>
              <w:rPr>
                <w:rFonts w:ascii="Arial Unicode MS" w:eastAsia="Arial Unicode MS" w:hAnsi="Arial Unicode MS" w:cs="Arial Unicode MS"/>
                <w:spacing w:val="-22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燃</w:t>
            </w:r>
            <w:r>
              <w:rPr>
                <w:rFonts w:ascii="Arial Unicode MS" w:eastAsia="Arial Unicode MS" w:hAnsi="Arial Unicode MS" w:cs="Arial Unicode MS"/>
                <w:spacing w:val="-17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气</w:t>
            </w:r>
            <w:r>
              <w:rPr>
                <w:rFonts w:ascii="Arial Unicode MS" w:eastAsia="Arial Unicode MS" w:hAnsi="Arial Unicode MS" w:cs="Arial Unicode MS"/>
                <w:spacing w:val="-17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炉</w:t>
            </w:r>
            <w:r>
              <w:rPr>
                <w:rFonts w:ascii="Arial Unicode MS" w:eastAsia="Arial Unicode MS" w:hAnsi="Arial Unicode MS" w:cs="Arial Unicode MS"/>
                <w:spacing w:val="-15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产 生 的</w:t>
            </w:r>
            <w:r>
              <w:rPr>
                <w:rFonts w:ascii="Arial Unicode MS" w:eastAsia="Arial Unicode MS" w:hAnsi="Arial Unicode MS" w:cs="Arial Unicode MS"/>
                <w:spacing w:val="-17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废</w:t>
            </w:r>
            <w:r>
              <w:rPr>
                <w:rFonts w:ascii="Arial Unicode MS" w:eastAsia="Arial Unicode MS" w:hAnsi="Arial Unicode MS" w:cs="Arial Unicode MS"/>
                <w:spacing w:val="-20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气</w:t>
            </w:r>
            <w:r>
              <w:rPr>
                <w:rFonts w:ascii="Arial Unicode MS" w:eastAsia="Arial Unicode MS" w:hAnsi="Arial Unicode MS" w:cs="Arial Unicode MS"/>
                <w:spacing w:val="-19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排</w:t>
            </w:r>
            <w:r>
              <w:rPr>
                <w:rFonts w:ascii="Arial Unicode MS" w:eastAsia="Arial Unicode MS" w:hAnsi="Arial Unicode MS" w:cs="Arial Unicode MS"/>
                <w:spacing w:val="-17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放</w:t>
            </w:r>
            <w:r>
              <w:rPr>
                <w:rFonts w:ascii="Arial Unicode MS" w:eastAsia="Arial Unicode MS" w:hAnsi="Arial Unicode MS" w:cs="Arial Unicode MS"/>
                <w:spacing w:val="-17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参</w:t>
            </w:r>
            <w:r>
              <w:rPr>
                <w:rFonts w:ascii="Arial Unicode MS" w:eastAsia="Arial Unicode MS" w:hAnsi="Arial Unicode MS" w:cs="Arial Unicode MS"/>
                <w:spacing w:val="-18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考</w:t>
            </w:r>
            <w:r>
              <w:rPr>
                <w:rFonts w:ascii="Arial Unicode MS" w:eastAsia="Arial Unicode MS" w:hAnsi="Arial Unicode MS" w:cs="Arial Unicode MS"/>
                <w:spacing w:val="-16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《 锅 炉</w:t>
            </w:r>
            <w:r>
              <w:rPr>
                <w:rFonts w:ascii="Arial Unicode MS" w:eastAsia="Arial Unicode MS" w:hAnsi="Arial Unicode MS" w:cs="Arial Unicode MS"/>
                <w:spacing w:val="-16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大</w:t>
            </w:r>
            <w:r>
              <w:rPr>
                <w:rFonts w:ascii="Arial Unicode MS" w:eastAsia="Arial Unicode MS" w:hAnsi="Arial Unicode MS" w:cs="Arial Unicode MS"/>
                <w:spacing w:val="-21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气</w:t>
            </w:r>
            <w:r>
              <w:rPr>
                <w:rFonts w:ascii="Arial Unicode MS" w:eastAsia="Arial Unicode MS" w:hAnsi="Arial Unicode MS" w:cs="Arial Unicode MS"/>
                <w:spacing w:val="-14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污</w:t>
            </w:r>
            <w:r>
              <w:rPr>
                <w:rFonts w:ascii="Arial Unicode MS" w:eastAsia="Arial Unicode MS" w:hAnsi="Arial Unicode MS" w:cs="Arial Unicode MS"/>
                <w:spacing w:val="-17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染</w:t>
            </w:r>
            <w:r>
              <w:rPr>
                <w:rFonts w:ascii="Arial Unicode MS" w:eastAsia="Arial Unicode MS" w:hAnsi="Arial Unicode MS" w:cs="Arial Unicode MS"/>
                <w:spacing w:val="-16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物</w:t>
            </w:r>
            <w:r>
              <w:rPr>
                <w:rFonts w:ascii="Arial Unicode MS" w:eastAsia="Arial Unicode MS" w:hAnsi="Arial Unicode MS" w:cs="Arial Unicode MS"/>
                <w:spacing w:val="-20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排</w:t>
            </w:r>
            <w:r>
              <w:rPr>
                <w:rFonts w:ascii="Arial Unicode MS" w:eastAsia="Arial Unicode MS" w:hAnsi="Arial Unicode MS" w:cs="Arial Unicode MS"/>
                <w:spacing w:val="-16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放</w:t>
            </w:r>
            <w:r>
              <w:rPr>
                <w:rFonts w:ascii="Arial Unicode MS" w:eastAsia="Arial Unicode MS" w:hAnsi="Arial Unicode MS" w:cs="Arial Unicode MS"/>
                <w:spacing w:val="-16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标</w:t>
            </w:r>
            <w:r>
              <w:rPr>
                <w:rFonts w:ascii="Arial Unicode MS" w:eastAsia="Arial Unicode MS" w:hAnsi="Arial Unicode MS" w:cs="Arial Unicode MS"/>
                <w:spacing w:val="-19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pacing w:val="-12"/>
                <w:position w:val="14"/>
                <w:sz w:val="24"/>
                <w:szCs w:val="24"/>
              </w:rPr>
              <w:t>准 》</w:t>
            </w:r>
          </w:p>
          <w:p>
            <w:pPr>
              <w:spacing w:before="1" w:line="183" w:lineRule="auto"/>
              <w:ind w:left="105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13271-2014)</w:t>
            </w:r>
            <w:r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spacing w:val="4"/>
                <w:sz w:val="24"/>
                <w:szCs w:val="24"/>
              </w:rPr>
              <w:t xml:space="preserve">中表 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3 </w:t>
            </w:r>
            <w:r>
              <w:rPr>
                <w:rFonts w:ascii="Arial Unicode MS" w:eastAsia="Arial Unicode MS" w:hAnsi="Arial Unicode MS" w:cs="Arial Unicode MS"/>
                <w:spacing w:val="4"/>
                <w:sz w:val="24"/>
                <w:szCs w:val="24"/>
              </w:rPr>
              <w:t>规定的大气污染物特别排放限值。</w:t>
            </w:r>
          </w:p>
          <w:p>
            <w:pPr>
              <w:spacing w:before="99" w:line="193" w:lineRule="auto"/>
              <w:ind w:left="2539"/>
              <w:rPr>
                <w:rFonts w:ascii="Arial Unicode MS" w:eastAsia="Arial Unicode MS" w:hAnsi="Arial Unicode MS" w:cs="Arial Unicode MS"/>
                <w:sz w:val="21"/>
                <w:szCs w:val="21"/>
              </w:rPr>
            </w:pPr>
            <w:r>
              <w:rPr>
                <w:rFonts w:ascii="Arial Unicode MS" w:eastAsia="Arial Unicode MS" w:hAnsi="Arial Unicode MS" w:cs="Arial Unicode MS"/>
                <w:spacing w:val="-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Arial Unicode MS" w:eastAsia="Arial Unicode MS" w:hAnsi="Arial Unicode MS" w:cs="Arial Unicode MS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1"/>
                <w:szCs w:val="21"/>
              </w:rPr>
              <w:t xml:space="preserve">4.2-3  </w:t>
            </w:r>
            <w:r>
              <w:rPr>
                <w:rFonts w:ascii="Arial Unicode MS" w:eastAsia="Arial Unicode MS" w:hAnsi="Arial Unicode MS" w:cs="Arial Unicode MS"/>
                <w:spacing w:val="-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大气污染物特别排放限值</w:t>
            </w:r>
          </w:p>
          <w:p>
            <w:pPr>
              <w:spacing w:line="40" w:lineRule="exact"/>
            </w:pPr>
          </w:p>
          <w:tbl>
            <w:tblPr>
              <w:tblStyle w:val="TableNormal26"/>
              <w:tblW w:w="7996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408"/>
              <w:gridCol w:w="1019"/>
              <w:gridCol w:w="1003"/>
              <w:gridCol w:w="1087"/>
              <w:gridCol w:w="885"/>
              <w:gridCol w:w="1327"/>
              <w:gridCol w:w="1267"/>
            </w:tblGrid>
            <w:tr>
              <w:tblPrEx>
                <w:tblW w:w="7996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796"/>
              </w:trPr>
              <w:tc>
                <w:tcPr>
                  <w:tcW w:w="1408" w:type="dxa"/>
                  <w:vAlign w:val="top"/>
                </w:tcPr>
                <w:p>
                  <w:pPr>
                    <w:spacing w:before="293" w:line="195" w:lineRule="auto"/>
                    <w:ind w:left="274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3"/>
                      <w:sz w:val="21"/>
                      <w:szCs w:val="21"/>
                    </w:rPr>
                    <w:t>锅炉类型</w:t>
                  </w:r>
                </w:p>
              </w:tc>
              <w:tc>
                <w:tcPr>
                  <w:tcW w:w="1019" w:type="dxa"/>
                  <w:vAlign w:val="top"/>
                </w:tcPr>
                <w:p>
                  <w:pPr>
                    <w:spacing w:before="171" w:line="183" w:lineRule="auto"/>
                    <w:ind w:left="149" w:right="152" w:firstLine="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2"/>
                      <w:sz w:val="21"/>
                      <w:szCs w:val="21"/>
                    </w:rPr>
                    <w:t>颗粒物</w:t>
                  </w:r>
                  <w:r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9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003" w:type="dxa"/>
                  <w:vAlign w:val="top"/>
                </w:tcPr>
                <w:p>
                  <w:pPr>
                    <w:spacing w:before="205" w:line="184" w:lineRule="auto"/>
                    <w:ind w:left="33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2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087" w:type="dxa"/>
                  <w:vAlign w:val="top"/>
                </w:tcPr>
                <w:p>
                  <w:pPr>
                    <w:spacing w:before="188" w:line="187" w:lineRule="auto"/>
                    <w:ind w:left="3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NOx</w:t>
                  </w:r>
                </w:p>
              </w:tc>
              <w:tc>
                <w:tcPr>
                  <w:tcW w:w="885" w:type="dxa"/>
                  <w:vAlign w:val="top"/>
                </w:tcPr>
                <w:p>
                  <w:pPr>
                    <w:spacing w:before="156" w:line="178" w:lineRule="auto"/>
                    <w:ind w:left="120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2"/>
                      <w:sz w:val="21"/>
                      <w:szCs w:val="21"/>
                    </w:rPr>
                    <w:t>林格曼</w:t>
                  </w:r>
                </w:p>
              </w:tc>
              <w:tc>
                <w:tcPr>
                  <w:tcW w:w="1327" w:type="dxa"/>
                  <w:vAlign w:val="top"/>
                </w:tcPr>
                <w:p>
                  <w:pPr>
                    <w:spacing w:before="157" w:line="181" w:lineRule="auto"/>
                    <w:ind w:left="112" w:right="19" w:firstLine="12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4"/>
                      <w:sz w:val="21"/>
                      <w:szCs w:val="21"/>
                    </w:rPr>
                    <w:t>汞及其化合</w:t>
                  </w:r>
                  <w:r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  <w:t>物（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mg/m</w:t>
                  </w:r>
                  <w:r>
                    <w:rPr>
                      <w:rFonts w:ascii="Times New Roman" w:eastAsia="Times New Roman" w:hAnsi="Times New Roman" w:cs="Times New Roman"/>
                      <w:position w:val="9"/>
                      <w:sz w:val="13"/>
                      <w:szCs w:val="13"/>
                    </w:rPr>
                    <w:t>3</w:t>
                  </w:r>
                  <w:r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36" w:line="178" w:lineRule="auto"/>
                    <w:ind w:left="200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3"/>
                      <w:sz w:val="21"/>
                      <w:szCs w:val="21"/>
                    </w:rPr>
                    <w:t>烟囱最低</w:t>
                  </w:r>
                </w:p>
                <w:p>
                  <w:pPr>
                    <w:spacing w:line="188" w:lineRule="auto"/>
                    <w:ind w:left="206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2"/>
                      <w:sz w:val="21"/>
                      <w:szCs w:val="21"/>
                    </w:rPr>
                    <w:t>允许高度</w:t>
                  </w:r>
                </w:p>
              </w:tc>
            </w:tr>
          </w:tbl>
          <w:p/>
        </w:tc>
      </w:tr>
    </w:tbl>
    <w:p>
      <w:pPr>
        <w:sectPr>
          <w:pgSz w:w="11907" w:h="16841"/>
          <w:pgMar w:top="950" w:right="1584" w:bottom="0" w:left="1589" w:header="0" w:footer="0" w:gutter="0"/>
          <w:pgNumType w:start="34"/>
          <w:cols w:space="708"/>
        </w:sectPr>
      </w:pPr>
    </w:p>
    <w:tbl>
      <w:tblPr>
        <w:tblStyle w:val="TableNormal27"/>
        <w:tblW w:w="87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1"/>
        <w:gridCol w:w="8217"/>
      </w:tblGrid>
      <w:tr>
        <w:tblPrEx>
          <w:tblW w:w="87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542"/>
        </w:trPr>
        <w:tc>
          <w:tcPr>
            <w:tcW w:w="511" w:type="dxa"/>
            <w:tcBorders>
              <w:right w:val="single" w:sz="8" w:space="0" w:color="000000"/>
            </w:tcBorders>
            <w:textDirection w:val="tbRlV"/>
            <w:vAlign w:val="top"/>
          </w:tcPr>
          <w:p/>
        </w:tc>
        <w:tc>
          <w:tcPr>
            <w:tcW w:w="8217" w:type="dxa"/>
            <w:tcBorders>
              <w:left w:val="single" w:sz="8" w:space="0" w:color="000000"/>
            </w:tcBorders>
            <w:vAlign w:val="top"/>
          </w:tcPr>
          <w:tbl>
            <w:tblPr>
              <w:tblStyle w:val="TableNormal27"/>
              <w:tblW w:w="7996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408"/>
              <w:gridCol w:w="1019"/>
              <w:gridCol w:w="1003"/>
              <w:gridCol w:w="1087"/>
              <w:gridCol w:w="885"/>
              <w:gridCol w:w="1327"/>
              <w:gridCol w:w="1267"/>
            </w:tblGrid>
            <w:tr>
              <w:tblPrEx>
                <w:tblW w:w="7996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796"/>
              </w:trPr>
              <w:tc>
                <w:tcPr>
                  <w:tcW w:w="1408" w:type="dxa"/>
                  <w:vAlign w:val="top"/>
                </w:tcPr>
                <w:p/>
              </w:tc>
              <w:tc>
                <w:tcPr>
                  <w:tcW w:w="1019" w:type="dxa"/>
                  <w:vAlign w:val="top"/>
                </w:tcPr>
                <w:p/>
              </w:tc>
              <w:tc>
                <w:tcPr>
                  <w:tcW w:w="1003" w:type="dxa"/>
                  <w:vAlign w:val="top"/>
                </w:tcPr>
                <w:p>
                  <w:pPr>
                    <w:spacing w:line="223" w:lineRule="auto"/>
                    <w:ind w:left="1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9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087" w:type="dxa"/>
                  <w:vAlign w:val="top"/>
                </w:tcPr>
                <w:p>
                  <w:pPr>
                    <w:spacing w:before="24" w:line="193" w:lineRule="auto"/>
                    <w:ind w:left="1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3"/>
                      <w:sz w:val="21"/>
                      <w:szCs w:val="21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9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885" w:type="dxa"/>
                  <w:vAlign w:val="top"/>
                </w:tcPr>
                <w:p>
                  <w:pPr>
                    <w:spacing w:line="194" w:lineRule="auto"/>
                    <w:ind w:left="235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-2"/>
                      <w:sz w:val="21"/>
                      <w:szCs w:val="21"/>
                    </w:rPr>
                    <w:t>黑度</w:t>
                  </w:r>
                </w:p>
              </w:tc>
              <w:tc>
                <w:tcPr>
                  <w:tcW w:w="1327" w:type="dxa"/>
                  <w:vAlign w:val="top"/>
                </w:tcPr>
                <w:p/>
              </w:tc>
              <w:tc>
                <w:tcPr>
                  <w:tcW w:w="1267" w:type="dxa"/>
                  <w:vAlign w:val="top"/>
                </w:tcPr>
                <w:p>
                  <w:pPr>
                    <w:spacing w:line="189" w:lineRule="auto"/>
                    <w:ind w:left="4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(m)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273"/>
              </w:trPr>
              <w:tc>
                <w:tcPr>
                  <w:tcW w:w="1408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30" w:line="233" w:lineRule="exact"/>
                    <w:ind w:left="272"/>
                    <w:rPr>
                      <w:rFonts w:ascii="Arial Unicode MS" w:eastAsia="Arial Unicode MS" w:hAnsi="Arial Unicode MS" w:cs="Arial Unicode MS"/>
                      <w:sz w:val="21"/>
                      <w:szCs w:val="21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3"/>
                      <w:position w:val="-1"/>
                      <w:sz w:val="21"/>
                      <w:szCs w:val="21"/>
                    </w:rPr>
                    <w:t>燃气锅炉</w:t>
                  </w:r>
                </w:p>
              </w:tc>
              <w:tc>
                <w:tcPr>
                  <w:tcW w:w="1019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63" w:line="187" w:lineRule="auto"/>
                    <w:ind w:left="3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</w:t>
                  </w:r>
                </w:p>
              </w:tc>
              <w:tc>
                <w:tcPr>
                  <w:tcW w:w="1003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63" w:line="187" w:lineRule="auto"/>
                    <w:ind w:left="3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50</w:t>
                  </w:r>
                </w:p>
              </w:tc>
              <w:tc>
                <w:tcPr>
                  <w:tcW w:w="1087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63" w:line="187" w:lineRule="auto"/>
                    <w:ind w:left="4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150</w:t>
                  </w:r>
                </w:p>
              </w:tc>
              <w:tc>
                <w:tcPr>
                  <w:tcW w:w="885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60" w:line="201" w:lineRule="auto"/>
                    <w:ind w:left="32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≤1</w:t>
                  </w:r>
                </w:p>
              </w:tc>
              <w:tc>
                <w:tcPr>
                  <w:tcW w:w="1327" w:type="dxa"/>
                  <w:tcBorders>
                    <w:bottom w:val="nil"/>
                  </w:tcBorders>
                  <w:vAlign w:val="top"/>
                </w:tcPr>
                <w:p>
                  <w:pPr>
                    <w:tabs>
                      <w:tab w:val="left" w:pos="765"/>
                    </w:tabs>
                    <w:spacing w:line="200" w:lineRule="exact"/>
                    <w:ind w:left="552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position w:val="-2"/>
                      <w:sz w:val="21"/>
                      <w:szCs w:val="21"/>
                      <w:u w:val="single" w:color="auto"/>
                    </w:rPr>
                    <w:tab/>
                  </w:r>
                </w:p>
              </w:tc>
              <w:tc>
                <w:tcPr>
                  <w:tcW w:w="1267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60" w:line="201" w:lineRule="auto"/>
                    <w:ind w:left="51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≥8</w:t>
                  </w:r>
                </w:p>
              </w:tc>
            </w:tr>
          </w:tbl>
          <w:p>
            <w:pPr>
              <w:spacing w:line="40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  <w:spacing w:line="348" w:lineRule="auto"/>
      </w:pPr>
    </w:p>
    <w:p>
      <w:pPr>
        <w:spacing w:before="77" w:line="194" w:lineRule="auto"/>
        <w:ind w:left="116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18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type w:val="nextPage"/>
          <w:pgSz w:w="11907" w:h="16841"/>
          <w:pgMar w:top="950" w:right="1584" w:bottom="0" w:left="1589" w:header="0" w:footer="0" w:gutter="0"/>
          <w:pgNumType w:start="35"/>
          <w:cols w:space="708"/>
          <w:titlePg w:val="0"/>
        </w:sectPr>
      </w:pPr>
    </w:p>
    <w:p>
      <w:pPr>
        <w:spacing w:before="48" w:line="218" w:lineRule="auto"/>
        <w:ind w:left="365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评价适用标准</w:t>
      </w:r>
    </w:p>
    <w:p>
      <w:pPr>
        <w:spacing w:line="136" w:lineRule="exact"/>
      </w:pPr>
    </w:p>
    <w:tbl>
      <w:tblPr>
        <w:tblStyle w:val="TableNormal28"/>
        <w:tblW w:w="87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1"/>
        <w:gridCol w:w="8217"/>
      </w:tblGrid>
      <w:tr>
        <w:tblPrEx>
          <w:tblW w:w="87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318"/>
        </w:trPr>
        <w:tc>
          <w:tcPr>
            <w:tcW w:w="5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17" w:type="dxa"/>
            <w:vAlign w:val="top"/>
          </w:tcPr>
          <w:p>
            <w:pPr>
              <w:pStyle w:val="TableText"/>
              <w:spacing w:before="115" w:line="220" w:lineRule="auto"/>
              <w:ind w:left="10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4.2.4 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固废污染控制标准</w:t>
            </w:r>
          </w:p>
          <w:p>
            <w:pPr>
              <w:pStyle w:val="TableText"/>
              <w:spacing w:before="173" w:line="356" w:lineRule="auto"/>
              <w:ind w:left="112" w:right="120" w:firstLine="497"/>
              <w:jc w:val="both"/>
            </w:pPr>
            <w:r>
              <w:rPr>
                <w:spacing w:val="9"/>
              </w:rPr>
              <w:t>一般固废在厂区内暂存、处置执行《一般工业固体废物贮存、处置场</w:t>
            </w:r>
            <w:r>
              <w:rPr>
                <w:spacing w:val="2"/>
              </w:rPr>
              <w:t xml:space="preserve"> </w:t>
            </w:r>
            <w:r>
              <w:t>污染控制标准》（</w:t>
            </w:r>
            <w:r>
              <w:rPr>
                <w:rFonts w:ascii="Times New Roman" w:eastAsia="Times New Roman" w:hAnsi="Times New Roman" w:cs="Times New Roman"/>
              </w:rPr>
              <w:t>GB18599-2001</w:t>
            </w:r>
            <w:r>
              <w:t>）及修改单。按照《中华人民共和国固体废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</w:rPr>
              <w:t>物污染环境防治法》、《浙江省固体废物污染</w:t>
            </w:r>
            <w:r>
              <w:rPr>
                <w:spacing w:val="-6"/>
              </w:rPr>
              <w:t>环境防治条例》、要求处置，各</w:t>
            </w:r>
          </w:p>
          <w:p>
            <w:pPr>
              <w:pStyle w:val="TableText"/>
              <w:spacing w:line="219" w:lineRule="auto"/>
              <w:ind w:left="108"/>
            </w:pPr>
            <w:r>
              <w:rPr>
                <w:spacing w:val="4"/>
              </w:rPr>
              <w:t>类固废妥善处置，不得形成二次污染。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11327"/>
        </w:trPr>
        <w:tc>
          <w:tcPr>
            <w:tcW w:w="511" w:type="dxa"/>
            <w:textDirection w:val="tbRlV"/>
            <w:vAlign w:val="top"/>
          </w:tcPr>
          <w:p>
            <w:pPr>
              <w:pStyle w:val="TableText"/>
              <w:spacing w:before="116" w:line="210" w:lineRule="auto"/>
              <w:ind w:left="4367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总</w:t>
            </w:r>
            <w:r>
              <w:rPr>
                <w:spacing w:val="4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量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控</w:t>
            </w:r>
            <w:r>
              <w:rPr>
                <w:spacing w:val="4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制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指</w:t>
            </w:r>
            <w:r>
              <w:rPr>
                <w:spacing w:val="4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标</w:t>
            </w:r>
          </w:p>
        </w:tc>
        <w:tc>
          <w:tcPr>
            <w:tcW w:w="8217" w:type="dxa"/>
            <w:vAlign w:val="top"/>
          </w:tcPr>
          <w:p>
            <w:pPr>
              <w:pStyle w:val="TableText"/>
              <w:spacing w:before="210" w:line="221" w:lineRule="auto"/>
              <w:ind w:left="110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</w:rPr>
              <w:t xml:space="preserve">4.3  </w:t>
            </w:r>
            <w:r>
              <w:rPr>
                <w:spacing w:val="3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总量控制指标</w:t>
            </w:r>
          </w:p>
          <w:p>
            <w:pPr>
              <w:pStyle w:val="TableText"/>
              <w:spacing w:before="259" w:line="220" w:lineRule="auto"/>
              <w:ind w:left="10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4.3.1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4"/>
              </w:rPr>
              <w:t xml:space="preserve">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总量控制原则与方法</w:t>
            </w:r>
          </w:p>
          <w:p>
            <w:pPr>
              <w:pStyle w:val="TableText"/>
              <w:spacing w:before="179" w:line="355" w:lineRule="auto"/>
              <w:ind w:left="112" w:right="111" w:firstLine="496"/>
            </w:pPr>
            <w:r>
              <w:rPr>
                <w:spacing w:val="8"/>
              </w:rPr>
              <w:t>污染物总量控制是我国现阶段环境保护的一项行之有效的管理制度。</w:t>
            </w:r>
            <w:r>
              <w:t xml:space="preserve"> </w:t>
            </w:r>
            <w:r>
              <w:rPr>
                <w:spacing w:val="9"/>
              </w:rPr>
              <w:t>根据《国务院关于“十一五”期间全国主要污染物排放总量控制计划的批</w:t>
            </w:r>
            <w:r>
              <w:rPr>
                <w:spacing w:val="6"/>
              </w:rPr>
              <w:t xml:space="preserve"> </w:t>
            </w:r>
            <w:r>
              <w:rPr>
                <w:spacing w:val="-5"/>
              </w:rPr>
              <w:t>复》（国函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[2006]70</w:t>
            </w:r>
            <w:r>
              <w:rPr>
                <w:rFonts w:ascii="Times New Roman" w:eastAsia="Times New Roman" w:hAnsi="Times New Roman" w:cs="Times New Roman"/>
                <w:spacing w:val="31"/>
              </w:rPr>
              <w:t xml:space="preserve"> </w:t>
            </w:r>
            <w:r>
              <w:rPr>
                <w:spacing w:val="-5"/>
              </w:rPr>
              <w:t>号）文件精神，浙江省“十一五”期间主要对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COD</w:t>
            </w:r>
            <w:r>
              <w:rPr>
                <w:spacing w:val="-5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5"/>
                <w:position w:val="-3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position w:val="-3"/>
                <w:sz w:val="16"/>
                <w:szCs w:val="16"/>
              </w:rPr>
              <w:t xml:space="preserve"> </w:t>
            </w:r>
            <w:r>
              <w:rPr>
                <w:spacing w:val="2"/>
              </w:rPr>
              <w:t>实行排放总量计划控制。“十二五”期间将</w:t>
            </w:r>
            <w:r>
              <w:rPr>
                <w:spacing w:val="1"/>
              </w:rPr>
              <w:t>主要对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rPr>
                <w:spacing w:val="1"/>
              </w:rPr>
              <w:t>、氨氮、</w:t>
            </w:r>
            <w:r>
              <w:rPr>
                <w:rFonts w:ascii="Times New Roman" w:eastAsia="Times New Roman" w:hAnsi="Times New Roman" w:cs="Times New Roman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1"/>
                <w:position w:val="-3"/>
                <w:sz w:val="16"/>
                <w:szCs w:val="16"/>
              </w:rPr>
              <w:t>2</w:t>
            </w:r>
            <w:r>
              <w:rPr>
                <w:spacing w:val="1"/>
              </w:rPr>
              <w:t>、氮氧</w:t>
            </w:r>
          </w:p>
          <w:p>
            <w:pPr>
              <w:pStyle w:val="TableText"/>
              <w:spacing w:line="220" w:lineRule="auto"/>
              <w:ind w:left="113"/>
            </w:pPr>
            <w:r>
              <w:rPr>
                <w:spacing w:val="1"/>
              </w:rPr>
              <w:t>化物实行总量控制。</w:t>
            </w:r>
          </w:p>
          <w:p>
            <w:pPr>
              <w:pStyle w:val="TableText"/>
              <w:spacing w:before="168" w:line="356" w:lineRule="auto"/>
              <w:ind w:left="111" w:right="30" w:firstLine="495"/>
            </w:pPr>
            <w:r>
              <w:rPr>
                <w:spacing w:val="6"/>
              </w:rPr>
              <w:t>根据浙环发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[2009]77  </w:t>
            </w:r>
            <w:r>
              <w:rPr>
                <w:spacing w:val="6"/>
              </w:rPr>
              <w:t xml:space="preserve">号（关于进一步建立完善建设项目环评审批污染 </w:t>
            </w:r>
            <w:r>
              <w:rPr>
                <w:spacing w:val="9"/>
              </w:rPr>
              <w:t>物排放总量削减替代区域限批等制度的通知）建设项目新</w:t>
            </w:r>
            <w:r>
              <w:rPr>
                <w:spacing w:val="8"/>
              </w:rPr>
              <w:t xml:space="preserve">增污染物排放量 </w:t>
            </w:r>
            <w:r>
              <w:rPr>
                <w:spacing w:val="7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>
              <w:rPr>
                <w:spacing w:val="7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7"/>
                <w:position w:val="-3"/>
                <w:sz w:val="16"/>
                <w:szCs w:val="16"/>
              </w:rPr>
              <w:t xml:space="preserve">2  </w:t>
            </w:r>
            <w:r>
              <w:rPr>
                <w:spacing w:val="7"/>
              </w:rPr>
              <w:t xml:space="preserve">两项指标，其中废水需排入钱塘江和太湖流域水体的，增加 </w:t>
            </w:r>
            <w:r>
              <w:rPr>
                <w:spacing w:val="5"/>
              </w:rPr>
              <w:t>氨氮指标</w:t>
            </w:r>
            <w:r>
              <w:rPr>
                <w:spacing w:val="-56"/>
              </w:rPr>
              <w:t>），</w:t>
            </w:r>
            <w:r>
              <w:rPr>
                <w:spacing w:val="5"/>
              </w:rPr>
              <w:t xml:space="preserve">必须削减一定比例的同类污染物排放量，生态环境功能区规划 </w:t>
            </w:r>
            <w:r>
              <w:rPr>
                <w:spacing w:val="9"/>
              </w:rPr>
              <w:t>及其他相关规划明确总量削减比例的按规划执行，没有明</w:t>
            </w:r>
            <w:r>
              <w:rPr>
                <w:spacing w:val="8"/>
              </w:rPr>
              <w:t xml:space="preserve">确的，其替代比 </w:t>
            </w:r>
            <w:r>
              <w:rPr>
                <w:spacing w:val="2"/>
              </w:rPr>
              <w:t xml:space="preserve">例为：环境功能区达标较好地区可按新增量与减排量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</w:t>
            </w:r>
            <w:r>
              <w:rPr>
                <w:spacing w:val="2"/>
              </w:rPr>
              <w:t>∶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</w:t>
            </w:r>
            <w:r>
              <w:rPr>
                <w:rFonts w:ascii="Times New Roman" w:eastAsia="Times New Roman" w:hAnsi="Times New Roman" w:cs="Times New Roman"/>
                <w:spacing w:val="43"/>
              </w:rPr>
              <w:t xml:space="preserve"> </w:t>
            </w:r>
            <w:r>
              <w:rPr>
                <w:spacing w:val="2"/>
              </w:rPr>
              <w:t>比例替代</w:t>
            </w:r>
            <w:r>
              <w:rPr>
                <w:spacing w:val="1"/>
              </w:rPr>
              <w:t xml:space="preserve">；其他 </w:t>
            </w:r>
            <w:r>
              <w:rPr>
                <w:spacing w:val="3"/>
              </w:rPr>
              <w:t>地区新增量与减排量的替代比例不得低于</w:t>
            </w:r>
            <w:r>
              <w:rPr>
                <w:spacing w:val="-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</w:t>
            </w:r>
            <w:r>
              <w:rPr>
                <w:spacing w:val="3"/>
              </w:rPr>
              <w:t>∶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1.2</w:t>
            </w:r>
            <w:r>
              <w:rPr>
                <w:spacing w:val="3"/>
              </w:rPr>
              <w:t>，其中化工、医药、制革、</w:t>
            </w:r>
            <w:r>
              <w:t xml:space="preserve"> </w:t>
            </w:r>
            <w:r>
              <w:rPr>
                <w:spacing w:val="4"/>
              </w:rPr>
              <w:t>印染、造纸等重污染行业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4"/>
              </w:rPr>
              <w:t>替代比例不得低于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</w:t>
            </w:r>
            <w:r>
              <w:rPr>
                <w:spacing w:val="4"/>
              </w:rPr>
              <w:t>∶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1.5</w:t>
            </w:r>
            <w:r>
              <w:rPr>
                <w:spacing w:val="4"/>
              </w:rPr>
              <w:t>。文件同时规定，</w:t>
            </w:r>
            <w:r>
              <w:t xml:space="preserve"> </w:t>
            </w:r>
            <w:r>
              <w:rPr>
                <w:spacing w:val="9"/>
              </w:rPr>
              <w:t>建设项目不排放生产废水，只排放生活污水的，其新增生活污水排放量可</w:t>
            </w:r>
          </w:p>
          <w:p>
            <w:pPr>
              <w:pStyle w:val="TableText"/>
              <w:spacing w:before="1" w:line="219" w:lineRule="auto"/>
              <w:ind w:left="137"/>
            </w:pPr>
            <w:r>
              <w:rPr>
                <w:spacing w:val="2"/>
              </w:rPr>
              <w:t>以不需区域替代削减。</w:t>
            </w:r>
          </w:p>
          <w:p>
            <w:pPr>
              <w:pStyle w:val="TableText"/>
              <w:spacing w:before="179" w:line="355" w:lineRule="auto"/>
              <w:ind w:left="114" w:right="2" w:firstLine="492"/>
            </w:pPr>
            <w:r>
              <w:rPr>
                <w:spacing w:val="12"/>
              </w:rPr>
              <w:t>根据《关于印发</w:t>
            </w:r>
            <w:r>
              <w:rPr>
                <w:rFonts w:ascii="Times New Roman" w:eastAsia="Times New Roman" w:hAnsi="Times New Roman" w:cs="Times New Roman"/>
                <w:spacing w:val="12"/>
              </w:rPr>
              <w:t>&lt;</w:t>
            </w:r>
            <w:r>
              <w:rPr>
                <w:spacing w:val="12"/>
              </w:rPr>
              <w:t>重点区域大气污染物防治“十二五”规划</w:t>
            </w:r>
            <w:r>
              <w:rPr>
                <w:rFonts w:ascii="Times New Roman" w:eastAsia="Times New Roman" w:hAnsi="Times New Roman" w:cs="Times New Roman"/>
                <w:spacing w:val="12"/>
              </w:rPr>
              <w:t>&gt;</w:t>
            </w:r>
            <w:r>
              <w:rPr>
                <w:spacing w:val="12"/>
              </w:rPr>
              <w:t>的通</w:t>
            </w:r>
            <w:r>
              <w:rPr>
                <w:spacing w:val="11"/>
              </w:rPr>
              <w:t>知》</w:t>
            </w:r>
            <w:r>
              <w:t xml:space="preserve"> </w:t>
            </w:r>
            <w:r>
              <w:rPr>
                <w:spacing w:val="5"/>
              </w:rPr>
              <w:t>（环发</w:t>
            </w:r>
            <w:r>
              <w:rPr>
                <w:rFonts w:ascii="Times New Roman" w:eastAsia="Times New Roman" w:hAnsi="Times New Roman" w:cs="Times New Roman"/>
                <w:spacing w:val="5"/>
              </w:rPr>
              <w:t>[2012]130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5"/>
              </w:rPr>
              <w:t>号）文件规定：</w:t>
            </w:r>
            <w:r>
              <w:rPr>
                <w:spacing w:val="4"/>
              </w:rPr>
              <w:t>新建排放二氧化硫、氮氧化物、工业烟粉</w:t>
            </w:r>
            <w:r>
              <w:t xml:space="preserve">  </w:t>
            </w:r>
            <w:r>
              <w:rPr>
                <w:spacing w:val="9"/>
              </w:rPr>
              <w:t>尘、挥发性有机物的项目，实现污染物排放减量替代，实现增产减污；对</w:t>
            </w:r>
            <w:r>
              <w:rPr>
                <w:spacing w:val="2"/>
              </w:rPr>
              <w:t xml:space="preserve">  </w:t>
            </w:r>
            <w:r>
              <w:t>于重点控制区和大气环境质量超标城市，</w:t>
            </w:r>
            <w:r>
              <w:rPr>
                <w:spacing w:val="73"/>
              </w:rPr>
              <w:t xml:space="preserve"> </w:t>
            </w:r>
            <w:r>
              <w:t>新建项目实</w:t>
            </w:r>
            <w:r>
              <w:rPr>
                <w:spacing w:val="-1"/>
              </w:rPr>
              <w:t xml:space="preserve">行区域内现役源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  <w:r>
              <w:rPr>
                <w:rFonts w:ascii="Times New Roman" w:eastAsia="Times New Roman" w:hAnsi="Times New Roman" w:cs="Times New Roman"/>
                <w:spacing w:val="58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 </w:t>
            </w:r>
            <w:r>
              <w:rPr>
                <w:spacing w:val="1"/>
              </w:rPr>
              <w:t xml:space="preserve">削减量替代；一般控制区实行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1.5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</w:rPr>
              <w:t xml:space="preserve"> </w:t>
            </w:r>
            <w:r>
              <w:rPr>
                <w:spacing w:val="1"/>
              </w:rPr>
              <w:t>倍削减量替代。同时，根据关于印发《绍</w:t>
            </w:r>
            <w:r>
              <w:t xml:space="preserve">  </w:t>
            </w:r>
            <w:r>
              <w:rPr>
                <w:spacing w:val="1"/>
              </w:rPr>
              <w:t>兴市区排污许可证及排污权有偿使用和交易管理规程（试行）》的通知（绍</w:t>
            </w:r>
          </w:p>
          <w:p>
            <w:pPr>
              <w:pStyle w:val="TableText"/>
              <w:spacing w:line="219" w:lineRule="auto"/>
              <w:ind w:left="115"/>
            </w:pPr>
            <w:r>
              <w:rPr>
                <w:spacing w:val="6"/>
              </w:rPr>
              <w:t>市环发〔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2012</w:t>
            </w:r>
            <w:r>
              <w:rPr>
                <w:spacing w:val="6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6"/>
              </w:rPr>
              <w:t>45</w:t>
            </w:r>
            <w:r>
              <w:rPr>
                <w:rFonts w:ascii="Times New Roman" w:eastAsia="Times New Roman" w:hAnsi="Times New Roman" w:cs="Times New Roman"/>
                <w:spacing w:val="41"/>
                <w:w w:val="101"/>
              </w:rPr>
              <w:t xml:space="preserve"> </w:t>
            </w:r>
            <w:r>
              <w:rPr>
                <w:spacing w:val="6"/>
              </w:rPr>
              <w:t>号）中绍兴市区排污许可</w:t>
            </w:r>
            <w:r>
              <w:rPr>
                <w:spacing w:val="5"/>
              </w:rPr>
              <w:t>证及排污权有偿使用和交易管</w:t>
            </w:r>
          </w:p>
        </w:tc>
      </w:tr>
    </w:tbl>
    <w:p>
      <w:pPr>
        <w:pStyle w:val="BodyText"/>
      </w:pPr>
    </w:p>
    <w:p>
      <w:pPr>
        <w:spacing w:before="78" w:line="194" w:lineRule="auto"/>
        <w:ind w:left="116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19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  <w:sectPr>
          <w:pgSz w:w="11907" w:h="16841"/>
          <w:pgMar w:top="950" w:right="1584" w:bottom="0" w:left="1589" w:header="0" w:footer="0" w:gutter="0"/>
          <w:pgNumType w:start="36"/>
          <w:cols w:space="708"/>
        </w:sectPr>
      </w:pPr>
    </w:p>
    <w:p>
      <w:pPr>
        <w:spacing w:before="48" w:line="218" w:lineRule="auto"/>
        <w:ind w:left="365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评价适用标准</w:t>
      </w:r>
    </w:p>
    <w:tbl>
      <w:tblPr>
        <w:tblStyle w:val="TableNormal29"/>
        <w:tblW w:w="87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1"/>
        <w:gridCol w:w="8217"/>
      </w:tblGrid>
      <w:tr>
        <w:tblPrEx>
          <w:tblW w:w="87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813"/>
        </w:trPr>
        <w:tc>
          <w:tcPr>
            <w:tcW w:w="5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17" w:type="dxa"/>
            <w:vAlign w:val="top"/>
          </w:tcPr>
          <w:p>
            <w:pPr>
              <w:pStyle w:val="TableText"/>
              <w:spacing w:before="115" w:line="461" w:lineRule="exact"/>
              <w:ind w:left="115"/>
            </w:pPr>
            <w:r>
              <w:rPr>
                <w:spacing w:val="9"/>
                <w:position w:val="16"/>
              </w:rPr>
              <w:t>理规程（试行）规定，燃用清洁能源（如优质轻柴油、液化石油汽、天然</w:t>
            </w:r>
          </w:p>
          <w:p>
            <w:pPr>
              <w:pStyle w:val="TableText"/>
              <w:spacing w:line="215" w:lineRule="auto"/>
              <w:ind w:left="111"/>
            </w:pPr>
            <w:r>
              <w:rPr>
                <w:spacing w:val="-4"/>
              </w:rPr>
              <w:t>气等）不核定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4"/>
                <w:position w:val="-3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6"/>
                <w:position w:val="-3"/>
                <w:sz w:val="16"/>
                <w:szCs w:val="16"/>
              </w:rPr>
              <w:t xml:space="preserve"> </w:t>
            </w:r>
            <w:r>
              <w:rPr>
                <w:spacing w:val="-4"/>
              </w:rPr>
              <w:t>排放量（电厂除外）。</w:t>
            </w:r>
          </w:p>
          <w:p>
            <w:pPr>
              <w:pStyle w:val="TableText"/>
              <w:spacing w:before="183" w:line="220" w:lineRule="auto"/>
              <w:ind w:left="10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4.3.2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0"/>
              </w:rPr>
              <w:t xml:space="preserve"> </w:t>
            </w:r>
            <w:r>
              <w:rPr>
                <w:spacing w:val="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污染物排放总量分析</w:t>
            </w:r>
          </w:p>
          <w:p>
            <w:pPr>
              <w:pStyle w:val="TableText"/>
              <w:spacing w:before="175" w:line="355" w:lineRule="auto"/>
              <w:ind w:left="112" w:right="124" w:firstLine="495"/>
              <w:jc w:val="both"/>
            </w:pPr>
            <w:r>
              <w:rPr>
                <w:spacing w:val="9"/>
              </w:rPr>
              <w:t>本环评结合环保管理要求，对该项目主要污染物的排放量进行总量控</w:t>
            </w:r>
            <w:r>
              <w:rPr>
                <w:spacing w:val="5"/>
              </w:rPr>
              <w:t xml:space="preserve"> </w:t>
            </w:r>
            <w:r>
              <w:rPr>
                <w:spacing w:val="9"/>
              </w:rPr>
              <w:t>制分析，根据环评有关规范及环保管理部门要求，排污总量控制指标确定</w:t>
            </w:r>
          </w:p>
          <w:p>
            <w:pPr>
              <w:pStyle w:val="TableText"/>
              <w:spacing w:before="1" w:line="218" w:lineRule="auto"/>
              <w:ind w:left="120"/>
            </w:pPr>
            <w:r>
              <w:t>为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t>、氨氮、和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NOx</w:t>
            </w:r>
            <w:r>
              <w:t>。</w:t>
            </w:r>
          </w:p>
          <w:p>
            <w:pPr>
              <w:pStyle w:val="TableText"/>
              <w:spacing w:before="178" w:line="220" w:lineRule="auto"/>
              <w:jc w:val="right"/>
            </w:pPr>
            <w:r>
              <w:rPr>
                <w:spacing w:val="1"/>
              </w:rPr>
              <w:t>根据工程分析，项目需实施总量控制污染物</w:t>
            </w:r>
            <w:r>
              <w:t>的产生排放情况见表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4.3-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t>。</w:t>
            </w:r>
          </w:p>
          <w:p>
            <w:pPr>
              <w:spacing w:before="190" w:line="234" w:lineRule="auto"/>
              <w:ind w:left="2180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19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 xml:space="preserve">4.3-1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项目污染物排放量（单位：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>t/a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</w:t>
            </w:r>
          </w:p>
          <w:p>
            <w:pPr>
              <w:spacing w:line="72" w:lineRule="exact"/>
            </w:pPr>
          </w:p>
          <w:tbl>
            <w:tblPr>
              <w:tblStyle w:val="TableNormal29"/>
              <w:tblW w:w="7996" w:type="dxa"/>
              <w:tblInd w:w="10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46"/>
              <w:gridCol w:w="1597"/>
              <w:gridCol w:w="1684"/>
              <w:gridCol w:w="1682"/>
              <w:gridCol w:w="1687"/>
            </w:tblGrid>
            <w:tr>
              <w:tblPrEx>
                <w:tblW w:w="7996" w:type="dxa"/>
                <w:tblInd w:w="10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2943" w:type="dxa"/>
                  <w:gridSpan w:val="2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93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污染物名称</w:t>
                  </w:r>
                </w:p>
              </w:tc>
              <w:tc>
                <w:tcPr>
                  <w:tcW w:w="1684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519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产生量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526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削减量</w:t>
                  </w:r>
                </w:p>
              </w:tc>
              <w:tc>
                <w:tcPr>
                  <w:tcW w:w="1687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195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预测排放总量</w:t>
                  </w:r>
                </w:p>
              </w:tc>
            </w:tr>
            <w:tr>
              <w:tblPrEx>
                <w:tblW w:w="7996" w:type="dxa"/>
                <w:tblInd w:w="105" w:type="dxa"/>
                <w:tblLayout w:type="fixed"/>
              </w:tblPrEx>
              <w:trPr>
                <w:trHeight w:val="344"/>
              </w:trPr>
              <w:tc>
                <w:tcPr>
                  <w:tcW w:w="134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21" w:lineRule="auto"/>
                    <w:ind w:left="45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废水</w:t>
                  </w:r>
                </w:p>
              </w:tc>
              <w:tc>
                <w:tcPr>
                  <w:tcW w:w="1597" w:type="dxa"/>
                  <w:vAlign w:val="top"/>
                </w:tcPr>
                <w:p>
                  <w:pPr>
                    <w:pStyle w:val="TableText"/>
                    <w:spacing w:before="63" w:line="221" w:lineRule="auto"/>
                    <w:ind w:left="473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废水量</w:t>
                  </w:r>
                </w:p>
              </w:tc>
              <w:tc>
                <w:tcPr>
                  <w:tcW w:w="1684" w:type="dxa"/>
                  <w:vAlign w:val="top"/>
                </w:tcPr>
                <w:p>
                  <w:pPr>
                    <w:spacing w:before="98" w:line="187" w:lineRule="auto"/>
                    <w:ind w:left="6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1455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spacing w:before="98" w:line="187" w:lineRule="auto"/>
                    <w:ind w:left="7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1687" w:type="dxa"/>
                  <w:vAlign w:val="top"/>
                </w:tcPr>
                <w:p>
                  <w:pPr>
                    <w:spacing w:before="94" w:line="234" w:lineRule="auto"/>
                    <w:ind w:left="5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1455*</w:t>
                  </w:r>
                </w:p>
              </w:tc>
            </w:tr>
            <w:tr>
              <w:tblPrEx>
                <w:tblW w:w="7996" w:type="dxa"/>
                <w:tblInd w:w="105" w:type="dxa"/>
                <w:tblLayout w:type="fixed"/>
              </w:tblPrEx>
              <w:trPr>
                <w:trHeight w:val="342"/>
              </w:trPr>
              <w:tc>
                <w:tcPr>
                  <w:tcW w:w="134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97" w:type="dxa"/>
                  <w:vAlign w:val="top"/>
                </w:tcPr>
                <w:p>
                  <w:pPr>
                    <w:spacing w:before="97" w:line="187" w:lineRule="auto"/>
                    <w:ind w:left="5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COD</w:t>
                  </w:r>
                </w:p>
              </w:tc>
              <w:tc>
                <w:tcPr>
                  <w:tcW w:w="1684" w:type="dxa"/>
                  <w:vAlign w:val="top"/>
                </w:tcPr>
                <w:p>
                  <w:pPr>
                    <w:spacing w:before="97" w:line="187" w:lineRule="auto"/>
                    <w:ind w:left="65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0.44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spacing w:before="97" w:line="187" w:lineRule="auto"/>
                    <w:ind w:left="6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0.34</w:t>
                  </w:r>
                </w:p>
              </w:tc>
              <w:tc>
                <w:tcPr>
                  <w:tcW w:w="1687" w:type="dxa"/>
                  <w:vAlign w:val="top"/>
                </w:tcPr>
                <w:p>
                  <w:pPr>
                    <w:spacing w:before="96" w:line="230" w:lineRule="auto"/>
                    <w:ind w:left="6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0.1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  <w:szCs w:val="21"/>
                    </w:rPr>
                    <w:t>*</w:t>
                  </w:r>
                </w:p>
              </w:tc>
            </w:tr>
            <w:tr>
              <w:tblPrEx>
                <w:tblW w:w="7996" w:type="dxa"/>
                <w:tblInd w:w="105" w:type="dxa"/>
                <w:tblLayout w:type="fixed"/>
              </w:tblPrEx>
              <w:trPr>
                <w:trHeight w:val="344"/>
              </w:trPr>
              <w:tc>
                <w:tcPr>
                  <w:tcW w:w="134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97" w:type="dxa"/>
                  <w:vAlign w:val="top"/>
                </w:tcPr>
                <w:p>
                  <w:pPr>
                    <w:spacing w:before="103" w:line="195" w:lineRule="auto"/>
                    <w:ind w:left="4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-2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1"/>
                      <w:szCs w:val="21"/>
                    </w:rPr>
                    <w:t>-N</w:t>
                  </w:r>
                </w:p>
              </w:tc>
              <w:tc>
                <w:tcPr>
                  <w:tcW w:w="1684" w:type="dxa"/>
                  <w:vAlign w:val="top"/>
                </w:tcPr>
                <w:p>
                  <w:pPr>
                    <w:spacing w:before="100" w:line="187" w:lineRule="auto"/>
                    <w:ind w:left="5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0.051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spacing w:before="100" w:line="187" w:lineRule="auto"/>
                    <w:ind w:left="5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0.044</w:t>
                  </w:r>
                </w:p>
              </w:tc>
              <w:tc>
                <w:tcPr>
                  <w:tcW w:w="1687" w:type="dxa"/>
                  <w:vAlign w:val="top"/>
                </w:tcPr>
                <w:p>
                  <w:pPr>
                    <w:spacing w:before="100" w:line="230" w:lineRule="auto"/>
                    <w:ind w:left="5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0.007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"/>
                      <w:sz w:val="21"/>
                      <w:szCs w:val="21"/>
                    </w:rPr>
                    <w:t>*</w:t>
                  </w:r>
                </w:p>
              </w:tc>
            </w:tr>
            <w:tr>
              <w:tblPrEx>
                <w:tblW w:w="7996" w:type="dxa"/>
                <w:tblInd w:w="105" w:type="dxa"/>
                <w:tblLayout w:type="fixed"/>
              </w:tblPrEx>
              <w:trPr>
                <w:trHeight w:val="282"/>
              </w:trPr>
              <w:tc>
                <w:tcPr>
                  <w:tcW w:w="1346" w:type="dxa"/>
                  <w:vAlign w:val="top"/>
                </w:tcPr>
                <w:p>
                  <w:pPr>
                    <w:pStyle w:val="TableText"/>
                    <w:spacing w:before="34" w:line="209" w:lineRule="auto"/>
                    <w:ind w:left="45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废气</w:t>
                  </w:r>
                </w:p>
              </w:tc>
              <w:tc>
                <w:tcPr>
                  <w:tcW w:w="1597" w:type="dxa"/>
                  <w:vAlign w:val="top"/>
                </w:tcPr>
                <w:p>
                  <w:pPr>
                    <w:spacing w:before="68" w:line="200" w:lineRule="auto"/>
                    <w:ind w:left="598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2"/>
                      <w:sz w:val="13"/>
                      <w:szCs w:val="13"/>
                    </w:rPr>
                    <w:t>x</w:t>
                  </w:r>
                </w:p>
              </w:tc>
              <w:tc>
                <w:tcPr>
                  <w:tcW w:w="1684" w:type="dxa"/>
                  <w:vAlign w:val="top"/>
                </w:tcPr>
                <w:p>
                  <w:pPr>
                    <w:spacing w:before="68" w:line="187" w:lineRule="auto"/>
                    <w:ind w:left="5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0.1684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spacing w:before="68" w:line="187" w:lineRule="auto"/>
                    <w:ind w:left="7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1687" w:type="dxa"/>
                  <w:vAlign w:val="top"/>
                </w:tcPr>
                <w:p>
                  <w:pPr>
                    <w:spacing w:before="68" w:line="187" w:lineRule="auto"/>
                    <w:ind w:left="5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0.1684</w:t>
                  </w:r>
                </w:p>
              </w:tc>
            </w:tr>
          </w:tbl>
          <w:p>
            <w:pPr>
              <w:pStyle w:val="TableText"/>
              <w:spacing w:before="126" w:line="234" w:lineRule="auto"/>
              <w:ind w:left="545"/>
              <w:rPr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1"/>
                <w:szCs w:val="21"/>
              </w:rPr>
              <w:t>*</w:t>
            </w:r>
            <w:r>
              <w:rPr>
                <w:spacing w:val="5"/>
                <w:sz w:val="21"/>
                <w:szCs w:val="21"/>
              </w:rPr>
              <w:t>为经污水处理厂处理后排入环境的排放量。</w:t>
            </w:r>
          </w:p>
          <w:p>
            <w:pPr>
              <w:pStyle w:val="TableText"/>
              <w:spacing w:before="181" w:line="219" w:lineRule="auto"/>
              <w:ind w:left="10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4.3.3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9"/>
              </w:rPr>
              <w:t xml:space="preserve">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总量调剂方案</w:t>
            </w:r>
          </w:p>
          <w:p>
            <w:pPr>
              <w:pStyle w:val="TableText"/>
              <w:spacing w:before="176" w:line="356" w:lineRule="auto"/>
              <w:ind w:left="111" w:right="115" w:firstLine="526"/>
              <w:jc w:val="both"/>
            </w:pPr>
            <w:r>
              <w:rPr>
                <w:spacing w:val="8"/>
              </w:rPr>
              <w:t>由于本项目废水排放生产性废水，其新增污水排放量需进行区域替代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削减，新增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54"/>
              </w:rPr>
              <w:t xml:space="preserve"> </w:t>
            </w:r>
            <w:r>
              <w:rPr>
                <w:spacing w:val="-2"/>
              </w:rPr>
              <w:t xml:space="preserve">以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spacing w:val="-2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5"/>
              </w:rPr>
              <w:t xml:space="preserve"> </w:t>
            </w:r>
            <w:r>
              <w:rPr>
                <w:spacing w:val="-2"/>
              </w:rPr>
              <w:t>比例削减替代，新增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2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-N</w:t>
            </w:r>
            <w:r>
              <w:rPr>
                <w:rFonts w:ascii="Times New Roman" w:eastAsia="Times New Roman" w:hAnsi="Times New Roman" w:cs="Times New Roman"/>
                <w:spacing w:val="53"/>
                <w:w w:val="101"/>
              </w:rPr>
              <w:t xml:space="preserve"> </w:t>
            </w:r>
            <w:r>
              <w:rPr>
                <w:spacing w:val="-2"/>
              </w:rPr>
              <w:t xml:space="preserve">以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spacing w:val="-2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4"/>
                <w:w w:val="101"/>
              </w:rPr>
              <w:t xml:space="preserve"> </w:t>
            </w:r>
            <w:r>
              <w:rPr>
                <w:spacing w:val="-2"/>
              </w:rPr>
              <w:t>比例削减替</w:t>
            </w:r>
            <w:r>
              <w:t xml:space="preserve"> </w:t>
            </w:r>
            <w:r>
              <w:rPr>
                <w:spacing w:val="4"/>
              </w:rPr>
              <w:t>代。新增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NOx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4"/>
              </w:rPr>
              <w:t xml:space="preserve">排放总量按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1:2</w:t>
            </w:r>
            <w:r>
              <w:rPr>
                <w:rFonts w:ascii="Times New Roman" w:eastAsia="Times New Roman" w:hAnsi="Times New Roman" w:cs="Times New Roman"/>
                <w:spacing w:val="26"/>
              </w:rPr>
              <w:t xml:space="preserve"> </w:t>
            </w:r>
            <w:r>
              <w:rPr>
                <w:spacing w:val="4"/>
              </w:rPr>
              <w:t>替代削减，替代削减量应通过排污</w:t>
            </w:r>
            <w:r>
              <w:rPr>
                <w:spacing w:val="3"/>
              </w:rPr>
              <w:t>权交易有</w:t>
            </w:r>
          </w:p>
          <w:p>
            <w:pPr>
              <w:pStyle w:val="TableText"/>
              <w:spacing w:before="1" w:line="218" w:lineRule="auto"/>
              <w:ind w:left="111"/>
            </w:pPr>
            <w:r>
              <w:rPr>
                <w:spacing w:val="-1"/>
              </w:rPr>
              <w:t>偿取得。</w:t>
            </w:r>
            <w:r>
              <w:rPr>
                <w:spacing w:val="66"/>
              </w:rPr>
              <w:t xml:space="preserve"> </w:t>
            </w:r>
            <w:r>
              <w:rPr>
                <w:spacing w:val="-1"/>
              </w:rPr>
              <w:t>本项目污染物总量控制值及解决方案见表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4.3-2</w:t>
            </w:r>
            <w:r>
              <w:rPr>
                <w:spacing w:val="-1"/>
              </w:rPr>
              <w:t>。</w:t>
            </w:r>
          </w:p>
          <w:p>
            <w:pPr>
              <w:spacing w:before="192" w:line="233" w:lineRule="auto"/>
              <w:ind w:left="1307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6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1"/>
                <w:szCs w:val="21"/>
              </w:rPr>
              <w:t xml:space="preserve">4.3-2 </w:t>
            </w:r>
            <w:r>
              <w:rPr>
                <w:rFonts w:ascii="SimHei" w:eastAsia="SimHei" w:hAnsi="SimHei" w:cs="SimHei"/>
                <w:spacing w:val="6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项目污染物总量控制指标及解决</w:t>
            </w:r>
            <w:r>
              <w:rPr>
                <w:rFonts w:ascii="SimHei" w:eastAsia="SimHei" w:hAnsi="SimHei" w:cs="SimHei"/>
                <w:spacing w:val="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方案（单位：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1"/>
                <w:szCs w:val="21"/>
              </w:rPr>
              <w:t>t/a</w:t>
            </w:r>
            <w:r>
              <w:rPr>
                <w:rFonts w:ascii="SimHei" w:eastAsia="SimHei" w:hAnsi="SimHei" w:cs="SimHei"/>
                <w:spacing w:val="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</w:t>
            </w:r>
          </w:p>
          <w:p>
            <w:pPr>
              <w:spacing w:line="72" w:lineRule="exact"/>
            </w:pPr>
          </w:p>
          <w:tbl>
            <w:tblPr>
              <w:tblStyle w:val="TableNormal29"/>
              <w:tblW w:w="7996" w:type="dxa"/>
              <w:tblInd w:w="10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64"/>
              <w:gridCol w:w="1790"/>
              <w:gridCol w:w="1528"/>
              <w:gridCol w:w="1447"/>
              <w:gridCol w:w="2267"/>
            </w:tblGrid>
            <w:tr>
              <w:tblPrEx>
                <w:tblW w:w="7996" w:type="dxa"/>
                <w:tblInd w:w="10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3"/>
              </w:trPr>
              <w:tc>
                <w:tcPr>
                  <w:tcW w:w="964" w:type="dxa"/>
                  <w:vAlign w:val="top"/>
                </w:tcPr>
                <w:p>
                  <w:pPr>
                    <w:pStyle w:val="TableText"/>
                    <w:spacing w:before="171" w:line="221" w:lineRule="auto"/>
                    <w:ind w:left="163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污染物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3" w:line="224" w:lineRule="auto"/>
                    <w:ind w:left="680" w:right="141" w:hanging="535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总量控制指标建</w:t>
                  </w:r>
                  <w:r>
                    <w:rPr>
                      <w:spacing w:val="5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议值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170" w:line="221" w:lineRule="auto"/>
                    <w:ind w:left="228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需申请指标</w:t>
                  </w:r>
                </w:p>
              </w:tc>
              <w:tc>
                <w:tcPr>
                  <w:tcW w:w="1447" w:type="dxa"/>
                  <w:vAlign w:val="top"/>
                </w:tcPr>
                <w:p>
                  <w:pPr>
                    <w:pStyle w:val="TableText"/>
                    <w:spacing w:before="33" w:line="224" w:lineRule="auto"/>
                    <w:ind w:left="510" w:right="184" w:hanging="313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区域削减替</w:t>
                  </w:r>
                  <w:r>
                    <w:rPr>
                      <w:spacing w:val="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代量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pStyle w:val="TableText"/>
                    <w:spacing w:before="170" w:line="221" w:lineRule="auto"/>
                    <w:ind w:left="492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总量解决方案</w:t>
                  </w:r>
                </w:p>
              </w:tc>
            </w:tr>
            <w:tr>
              <w:tblPrEx>
                <w:tblW w:w="7996" w:type="dxa"/>
                <w:tblInd w:w="105" w:type="dxa"/>
                <w:tblLayout w:type="fixed"/>
              </w:tblPrEx>
              <w:trPr>
                <w:trHeight w:val="275"/>
              </w:trPr>
              <w:tc>
                <w:tcPr>
                  <w:tcW w:w="964" w:type="dxa"/>
                  <w:vAlign w:val="top"/>
                </w:tcPr>
                <w:p>
                  <w:pPr>
                    <w:pStyle w:val="TableText"/>
                    <w:spacing w:before="30" w:line="206" w:lineRule="auto"/>
                    <w:ind w:left="160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废水量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0" w:line="206" w:lineRule="auto"/>
                    <w:ind w:left="333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1455</w:t>
                  </w:r>
                  <w:r>
                    <w:rPr>
                      <w:spacing w:val="-3"/>
                      <w:sz w:val="21"/>
                      <w:szCs w:val="21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5t/d</w:t>
                  </w:r>
                  <w:r>
                    <w:rPr>
                      <w:spacing w:val="-3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30" w:line="206" w:lineRule="auto"/>
                    <w:ind w:left="19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1455</w:t>
                  </w:r>
                  <w:r>
                    <w:rPr>
                      <w:spacing w:val="-3"/>
                      <w:sz w:val="21"/>
                      <w:szCs w:val="21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5t/d</w:t>
                  </w:r>
                  <w:r>
                    <w:rPr>
                      <w:spacing w:val="-3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447" w:type="dxa"/>
                  <w:vAlign w:val="top"/>
                </w:tcPr>
                <w:p>
                  <w:pPr>
                    <w:spacing w:before="58" w:line="205" w:lineRule="auto"/>
                    <w:ind w:left="6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226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0" w:line="221" w:lineRule="auto"/>
                    <w:ind w:left="164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从绍兴市群英纺织有</w:t>
                  </w:r>
                </w:p>
                <w:p>
                  <w:pPr>
                    <w:pStyle w:val="TableText"/>
                    <w:spacing w:before="21" w:line="222" w:lineRule="auto"/>
                    <w:ind w:left="513" w:right="162" w:hanging="335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限公司废水指标中调</w:t>
                  </w:r>
                  <w:r>
                    <w:rPr>
                      <w:spacing w:val="2"/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剂（附件</w:t>
                  </w:r>
                  <w:r>
                    <w:rPr>
                      <w:spacing w:val="-33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  <w:r>
                    <w:rPr>
                      <w:sz w:val="21"/>
                      <w:szCs w:val="21"/>
                    </w:rPr>
                    <w:t>）</w:t>
                  </w:r>
                </w:p>
              </w:tc>
            </w:tr>
            <w:tr>
              <w:tblPrEx>
                <w:tblW w:w="7996" w:type="dxa"/>
                <w:tblInd w:w="105" w:type="dxa"/>
                <w:tblLayout w:type="fixed"/>
              </w:tblPrEx>
              <w:trPr>
                <w:trHeight w:val="246"/>
              </w:trPr>
              <w:tc>
                <w:tcPr>
                  <w:tcW w:w="964" w:type="dxa"/>
                  <w:vAlign w:val="top"/>
                </w:tcPr>
                <w:p>
                  <w:pPr>
                    <w:spacing w:before="50" w:line="184" w:lineRule="auto"/>
                    <w:ind w:left="25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COD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spacing w:before="50" w:line="184" w:lineRule="auto"/>
                    <w:ind w:left="75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spacing w:before="50" w:line="184" w:lineRule="auto"/>
                    <w:ind w:left="61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1447" w:type="dxa"/>
                  <w:vAlign w:val="top"/>
                </w:tcPr>
                <w:p>
                  <w:pPr>
                    <w:spacing w:before="50" w:line="184" w:lineRule="auto"/>
                    <w:ind w:left="5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226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96" w:type="dxa"/>
                <w:tblInd w:w="105" w:type="dxa"/>
                <w:tblLayout w:type="fixed"/>
              </w:tblPrEx>
              <w:trPr>
                <w:trHeight w:val="287"/>
              </w:trPr>
              <w:tc>
                <w:tcPr>
                  <w:tcW w:w="964" w:type="dxa"/>
                  <w:vAlign w:val="top"/>
                </w:tcPr>
                <w:p>
                  <w:pPr>
                    <w:spacing w:before="74" w:line="195" w:lineRule="auto"/>
                    <w:ind w:left="17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-2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1"/>
                      <w:szCs w:val="21"/>
                    </w:rPr>
                    <w:t>-N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spacing w:before="74" w:line="184" w:lineRule="auto"/>
                    <w:ind w:left="8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spacing w:before="74" w:line="184" w:lineRule="auto"/>
                    <w:ind w:left="7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1447" w:type="dxa"/>
                  <w:vAlign w:val="top"/>
                </w:tcPr>
                <w:p>
                  <w:pPr>
                    <w:spacing w:before="74" w:line="184" w:lineRule="auto"/>
                    <w:ind w:left="67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226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96" w:type="dxa"/>
                <w:tblInd w:w="105" w:type="dxa"/>
                <w:tblLayout w:type="fixed"/>
              </w:tblPrEx>
              <w:trPr>
                <w:trHeight w:val="555"/>
              </w:trPr>
              <w:tc>
                <w:tcPr>
                  <w:tcW w:w="964" w:type="dxa"/>
                  <w:vAlign w:val="top"/>
                </w:tcPr>
                <w:p>
                  <w:pPr>
                    <w:spacing w:before="204" w:line="198" w:lineRule="auto"/>
                    <w:ind w:left="268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2"/>
                      <w:sz w:val="13"/>
                      <w:szCs w:val="13"/>
                    </w:rPr>
                    <w:t>X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spacing w:before="204" w:line="187" w:lineRule="auto"/>
                    <w:ind w:left="5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0.1684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spacing w:before="204" w:line="187" w:lineRule="auto"/>
                    <w:ind w:left="4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0.1684</w:t>
                  </w:r>
                </w:p>
              </w:tc>
              <w:tc>
                <w:tcPr>
                  <w:tcW w:w="1447" w:type="dxa"/>
                  <w:vAlign w:val="top"/>
                </w:tcPr>
                <w:p>
                  <w:pPr>
                    <w:spacing w:before="204" w:line="187" w:lineRule="auto"/>
                    <w:ind w:left="42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0.3368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pStyle w:val="TableText"/>
                    <w:spacing w:before="35" w:line="239" w:lineRule="auto"/>
                    <w:ind w:left="51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由排污权交易</w:t>
                  </w:r>
                </w:p>
                <w:p>
                  <w:pPr>
                    <w:pStyle w:val="TableText"/>
                    <w:spacing w:line="208" w:lineRule="auto"/>
                    <w:ind w:left="702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平衡解决</w:t>
                  </w:r>
                </w:p>
              </w:tc>
            </w:tr>
          </w:tbl>
          <w:p>
            <w:pPr>
              <w:pStyle w:val="TableText"/>
              <w:spacing w:before="113" w:after="0" w:line="355" w:lineRule="auto"/>
              <w:ind w:left="112" w:right="115" w:firstLine="495"/>
              <w:jc w:val="both"/>
            </w:pPr>
            <w:r>
              <w:rPr>
                <w:spacing w:val="2"/>
              </w:rPr>
              <w:t>本项目实施后需废水总量指标为</w:t>
            </w:r>
            <w:r>
              <w:rPr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1455t/a</w:t>
            </w:r>
            <w:r>
              <w:rPr>
                <w:spacing w:val="2"/>
              </w:rPr>
              <w:t>，需申请的量为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1455t/a</w:t>
            </w:r>
            <w:r>
              <w:rPr>
                <w:spacing w:val="2"/>
              </w:rPr>
              <w:t>；本项</w:t>
            </w:r>
            <w:r>
              <w:t xml:space="preserve"> </w:t>
            </w:r>
            <w:r>
              <w:rPr>
                <w:spacing w:val="3"/>
              </w:rPr>
              <w:t>目实施后需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NOx</w:t>
            </w:r>
            <w:r>
              <w:rPr>
                <w:rFonts w:ascii="Times New Roman" w:eastAsia="Times New Roman" w:hAnsi="Times New Roman" w:cs="Times New Roman"/>
                <w:spacing w:val="25"/>
                <w:w w:val="101"/>
              </w:rPr>
              <w:t xml:space="preserve"> </w:t>
            </w:r>
            <w:r>
              <w:rPr>
                <w:spacing w:val="3"/>
              </w:rPr>
              <w:t>总量指标为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0.1684t/a</w:t>
            </w:r>
            <w:r>
              <w:rPr>
                <w:spacing w:val="3"/>
              </w:rPr>
              <w:t>，需申请的量为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0.1684t/a</w:t>
            </w:r>
            <w:r>
              <w:rPr>
                <w:spacing w:val="3"/>
              </w:rPr>
              <w:t>，削减替代</w:t>
            </w:r>
            <w:r>
              <w:t xml:space="preserve"> </w:t>
            </w:r>
            <w:r>
              <w:rPr>
                <w:spacing w:val="3"/>
              </w:rPr>
              <w:t>量为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0.3368t/a</w:t>
            </w:r>
            <w:r>
              <w:rPr>
                <w:spacing w:val="3"/>
              </w:rPr>
              <w:t>；</w:t>
            </w:r>
            <w:r>
              <w:rPr>
                <w:rFonts w:ascii="Times New Roman" w:eastAsia="Times New Roman" w:hAnsi="Times New Roman" w:cs="Times New Roman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3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</w:rPr>
              <w:t>-N</w:t>
            </w:r>
            <w:r>
              <w:rPr>
                <w:rFonts w:ascii="Times New Roman" w:eastAsia="Times New Roman" w:hAnsi="Times New Roman" w:cs="Times New Roman"/>
                <w:spacing w:val="36"/>
                <w:w w:val="101"/>
              </w:rPr>
              <w:t xml:space="preserve"> </w:t>
            </w:r>
            <w:r>
              <w:rPr>
                <w:spacing w:val="3"/>
              </w:rPr>
              <w:t>总量指标为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0.007t</w:t>
            </w:r>
            <w:r>
              <w:rPr>
                <w:rFonts w:ascii="Times New Roman" w:eastAsia="Times New Roman" w:hAnsi="Times New Roman" w:cs="Times New Roman"/>
                <w:spacing w:val="2"/>
              </w:rPr>
              <w:t>/a</w:t>
            </w:r>
            <w:r>
              <w:rPr>
                <w:spacing w:val="2"/>
              </w:rPr>
              <w:t xml:space="preserve">，需申请的量为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0.007t/a</w:t>
            </w:r>
            <w:r>
              <w:rPr>
                <w:spacing w:val="2"/>
              </w:rPr>
              <w:t>，削减</w:t>
            </w:r>
            <w:r>
              <w:t xml:space="preserve"> </w:t>
            </w:r>
          </w:p>
        </w:tc>
      </w:tr>
    </w:tbl>
    <w:p>
      <w:pPr>
        <w:sectPr>
          <w:pgSz w:w="11907" w:h="16841"/>
          <w:pgMar w:top="950" w:right="1584" w:bottom="0" w:left="1589" w:header="0" w:footer="0" w:gutter="0"/>
          <w:pgNumType w:start="37"/>
          <w:cols w:space="708"/>
        </w:sectPr>
      </w:pPr>
    </w:p>
    <w:tbl>
      <w:tblPr>
        <w:tblStyle w:val="TableNormal30"/>
        <w:tblW w:w="87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1"/>
        <w:gridCol w:w="8217"/>
      </w:tblGrid>
      <w:tr>
        <w:tblPrEx>
          <w:tblW w:w="87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813"/>
        </w:trPr>
        <w:tc>
          <w:tcPr>
            <w:tcW w:w="511" w:type="dxa"/>
            <w:vAlign w:val="top"/>
          </w:tcPr>
          <w:p/>
        </w:tc>
        <w:tc>
          <w:tcPr>
            <w:tcW w:w="8217" w:type="dxa"/>
            <w:vAlign w:val="top"/>
          </w:tcPr>
          <w:p>
            <w:pPr>
              <w:pStyle w:val="TableText"/>
              <w:spacing w:before="0" w:line="355" w:lineRule="auto"/>
              <w:ind w:left="112" w:right="115" w:firstLine="495"/>
              <w:jc w:val="both"/>
            </w:pPr>
            <w:r>
              <w:rPr>
                <w:spacing w:val="1"/>
              </w:rPr>
              <w:t xml:space="preserve">替代量为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0.007t/a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spacing w:val="1"/>
              </w:rPr>
              <w:t>。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51"/>
                <w:w w:val="101"/>
              </w:rPr>
              <w:t xml:space="preserve"> </w:t>
            </w:r>
            <w:r>
              <w:rPr>
                <w:spacing w:val="1"/>
              </w:rPr>
              <w:t xml:space="preserve">总量指标为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0.1t/a</w:t>
            </w:r>
            <w:r>
              <w:rPr>
                <w:spacing w:val="1"/>
              </w:rPr>
              <w:t xml:space="preserve">，需申请的量为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0.1t/a</w:t>
            </w:r>
            <w:r>
              <w:rPr>
                <w:spacing w:val="1"/>
              </w:rPr>
              <w:t>，削减替</w:t>
            </w:r>
          </w:p>
          <w:p>
            <w:pPr>
              <w:pStyle w:val="TableText"/>
              <w:spacing w:line="233" w:lineRule="auto"/>
              <w:ind w:left="111"/>
            </w:pPr>
            <w:r>
              <w:rPr>
                <w:spacing w:val="1"/>
              </w:rPr>
              <w:t>代量为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0.1t/a</w:t>
            </w:r>
            <w:r>
              <w:rPr>
                <w:spacing w:val="1"/>
              </w:rPr>
              <w:t>。</w:t>
            </w:r>
          </w:p>
          <w:p>
            <w:pPr>
              <w:pStyle w:val="TableText"/>
              <w:spacing w:before="158" w:line="220" w:lineRule="auto"/>
              <w:ind w:left="10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4.3.4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9"/>
              </w:rPr>
              <w:t xml:space="preserve">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总量控制建议</w:t>
            </w:r>
          </w:p>
          <w:p>
            <w:pPr>
              <w:pStyle w:val="TableText"/>
              <w:spacing w:before="177" w:line="212" w:lineRule="auto"/>
              <w:ind w:left="607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</w:rPr>
              <w:t>项目排放污染物中，</w:t>
            </w:r>
            <w:r>
              <w:rPr>
                <w:spacing w:val="86"/>
              </w:rPr>
              <w:t xml:space="preserve"> </w:t>
            </w:r>
            <w:r>
              <w:rPr>
                <w:spacing w:val="-2"/>
              </w:rPr>
              <w:t xml:space="preserve">水污染物需要实施总量控制的是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50"/>
              </w:rPr>
              <w:t xml:space="preserve"> </w:t>
            </w:r>
            <w:r>
              <w:rPr>
                <w:spacing w:val="-2"/>
              </w:rPr>
              <w:t xml:space="preserve">和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2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-N,</w:t>
            </w:r>
          </w:p>
        </w:tc>
      </w:tr>
    </w:tbl>
    <w:p>
      <w:pPr>
        <w:spacing w:before="155" w:line="194" w:lineRule="auto"/>
        <w:ind w:left="116"/>
        <w:rPr>
          <w:rFonts w:ascii="Calibri" w:eastAsia="Calibri" w:hAnsi="Calibri" w:cs="Calibr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绍兴市城投环保科技有限公司 </w:t>
      </w:r>
      <w:r>
        <w:rPr>
          <w:rFonts w:ascii="Calibri" w:eastAsia="Calibri" w:hAnsi="Calibri" w:cs="Calibri"/>
          <w:spacing w:val="-1"/>
          <w:sz w:val="18"/>
          <w:szCs w:val="18"/>
        </w:rPr>
        <w:t>20</w:t>
      </w:r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br/>
      </w:r>
      <w:r>
        <w:rPr>
          <w:rFonts w:ascii="Calibri" w:eastAsia="Calibri" w:hAnsi="Calibri" w:cs="Calibri"/>
          <w:sz w:val="18"/>
          <w:szCs w:val="1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https://d.book118.com/818010070014006027</w:t>
        </w:r>
      </w:hyperlink>
    </w:p>
    <w:p>
      <w:pPr>
        <w:spacing w:line="194" w:lineRule="auto"/>
        <w:rPr>
          <w:rFonts w:ascii="Calibri" w:eastAsia="Calibri" w:hAnsi="Calibri" w:cs="Calibri"/>
          <w:sz w:val="18"/>
          <w:szCs w:val="18"/>
        </w:rPr>
      </w:pPr>
    </w:p>
    <w:sectPr>
      <w:type w:val="nextPage"/>
      <w:pgSz w:w="11907" w:h="16841"/>
      <w:pgMar w:top="950" w:right="1584" w:bottom="0" w:left="1589" w:header="0" w:footer="0" w:gutter="0"/>
      <w:pgNumType w:start="3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1.1.5.1" TargetMode="External" /><Relationship Id="rId5" Type="http://schemas.openxmlformats.org/officeDocument/2006/relationships/hyperlink" Target="http://10.33.100.15/document/docdetailframe.asp?did=6067" TargetMode="External" /><Relationship Id="rId6" Type="http://schemas.openxmlformats.org/officeDocument/2006/relationships/hyperlink" Target="http://www.ep.net.cn/cgi-bin/dbbz/show.cgi?id=471&amp;kkk=%b0%b1" TargetMode="External" /><Relationship Id="rId7" Type="http://schemas.openxmlformats.org/officeDocument/2006/relationships/hyperlink" Target="2.2.2.1" TargetMode="External" /><Relationship Id="rId8" Type="http://schemas.openxmlformats.org/officeDocument/2006/relationships/hyperlink" Target="2.2.2.2" TargetMode="External" /><Relationship Id="rId9" Type="http://schemas.openxmlformats.org/officeDocument/2006/relationships/hyperlink" Target="https://d.book118.com/818010070014006027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建设项目环境影响报告表</dc:title>
  <dc:creator>微软用户</dc:creator>
  <cp:revision>0</cp:revision>
  <dcterms:created xsi:type="dcterms:W3CDTF">2024-01-02T21:34:51Z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2024-01-02T21:56:18Z</vt:filetime>
  </property>
  <property fmtid="{D5CDD505-2E9C-101B-9397-08002B2CF9AE}" pid="3" name="CRO">
    <vt:lpwstr>wqlLaW5nc29mdCBQREYgdG8gV1BTIDkw</vt:lpwstr>
  </property>
</Properties>
</file>