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POE市场分析及竞争策略分析报告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39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4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6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val="en-GB"/>
          </w:rPr>
          <w:t>三、POE危机管理与应对策略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_Toc25625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val="en-GB"/>
          </w:rPr>
          <w:t>四、SWOT分析说明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val="en-GB"/>
          </w:rPr>
          <w:t>五、公司简介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6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val="en-GB"/>
          </w:rPr>
          <w:t>六、POE组织市场分析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2" w:history="1">
        <w:r>
          <w:rPr>
            <w:rFonts w:ascii="仿宋" w:eastAsia="仿宋" w:hAnsi="仿宋" w:cs="仿宋" w:hint="eastAsia"/>
            <w:lang w:val="en-GB"/>
          </w:rPr>
          <w:t>七、POE促销策略</w:t>
        </w:r>
        <w:r>
          <w:tab/>
        </w:r>
        <w:r>
          <w:fldChar w:fldCharType="begin"/>
        </w:r>
        <w:r>
          <w:instrText xml:space="preserve"> PAGEREF _Toc24472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val="en-GB"/>
          </w:rPr>
          <w:t>八、POE定价策略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val="en-GB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81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val="en-GB"/>
          </w:rPr>
          <w:t>十、POE新型运营方式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val="en-GB"/>
          </w:rPr>
          <w:t>十一、POE可持续发展战略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7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_Toc22707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val="en-GB"/>
          </w:rPr>
          <w:t>十二、POE人才战略与团队建设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val="en-GB"/>
          </w:rPr>
          <w:t>十三、POE风险管理与合规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val="en-GB"/>
          </w:rPr>
          <w:t>十四、POE供应链管理</w:t>
        </w:r>
        <w:r>
          <w:tab/>
        </w:r>
        <w:r>
          <w:fldChar w:fldCharType="begin"/>
        </w:r>
        <w:r>
          <w:instrText xml:space="preserve"> PAGEREF _Toc30670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val="en-GB"/>
          </w:rPr>
          <w:t>十五、POE国际化战略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8339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POE市场竞争的不断加剧，POE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6531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7467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POE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7594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POE行业科研机构密切合作，强化与产业研究院、高校以及POE行业龙头企业研发中心的联系，共同解决企业技术和发展中的难题。加大对POE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完善财政支持政策，整合专项资金，进一步加大对产业发展的财政投入，重点支持产业集中示范POE项目的实施。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4858"/>
      <w:r>
        <w:rPr>
          <w:rFonts w:ascii="仿宋" w:eastAsia="仿宋" w:hAnsi="仿宋" w:cs="仿宋" w:hint="eastAsia"/>
          <w:sz w:val="28"/>
          <w:lang w:val="en-GB"/>
        </w:rPr>
        <w:t>二、员工培训与绩效提升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2260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为确保公司员工在不断变化的市场和POE行业中保持竞争力，公司将进行全面的培训需求分析与计划，以提高员工整体素质和适应公司发展需求。下面是公司在培训需求分析与计划方面的详细安排：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市场动态与POE行业趋势分析：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通过跟踪市场动态和POE行业趋势，公司将及时获取关于新技术、新趋势的信息。基于这些信息，公司将制定培训计划，使员工紧跟POE行业发展步伐，提高他们对市场的洞察力和适应力。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针对公司所处业务领域的最新发展，公司将定期进行专业知识更新培训。这有助于确保员工了解POE行业前沿信息，保持专业知识的新鲜度，提高其在专业领域内的竞争力。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https://d.book118.com/818012064125006030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POE市场分析及竞争策略分析报告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F04F99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AF04F99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012064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2024-01-09T13:20:00Z</dcterms:created>
  <dcterms:modified xsi:type="dcterms:W3CDTF">2024-01-09T13:20:34Z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0C686A5AE6574A5A9CC3E13382A943C8_11</vt:lpwstr>
  </property>
  <property fmtid="{D5CDD505-2E9C-101B-9397-08002B2CF9AE}" pid="3" name="KSOProductBuildVer">
    <vt:lpwstr>2052-12.1.0.16120</vt:lpwstr>
  </property>
</Properties>
</file>