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立体仓库设备，相关物料搬运设备项目规划设计方案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 w:history="1">
        <w:r>
          <w:rPr>
            <w:rFonts w:ascii="仿宋" w:eastAsia="仿宋" w:hAnsi="仿宋" w:cs="仿宋" w:hint="eastAsia"/>
            <w:lang w:eastAsia="zh-CN"/>
          </w:rPr>
          <w:t>序言</w:t>
        </w:r>
        <w:r>
          <w:tab/>
        </w:r>
        <w:r>
          <w:fldChar w:fldCharType="begin"/>
        </w:r>
        <w:r>
          <w:instrText xml:space="preserve"> PAGEREF _Toc38 \h </w:instrText>
        </w:r>
        <w:r>
          <w:fldChar w:fldCharType="separate"/>
        </w:r>
        <w:r>
          <w:t>3</w:t>
        </w:r>
        <w:r>
          <w:fldChar w:fldCharType="end"/>
        </w:r>
      </w:hyperlink>
    </w:p>
    <w:p>
      <w:pPr>
        <w:pStyle w:val="TOC1"/>
        <w:tabs>
          <w:tab w:val="right" w:leader="dot" w:pos="8306"/>
        </w:tabs>
      </w:pPr>
      <w:hyperlink w:anchor="_Toc15630" w:history="1">
        <w:r>
          <w:rPr>
            <w:rFonts w:ascii="仿宋" w:eastAsia="仿宋" w:hAnsi="仿宋" w:cs="仿宋" w:hint="eastAsia"/>
            <w:lang w:eastAsia="zh-CN"/>
          </w:rPr>
          <w:t>一、市场分析、调研</w:t>
        </w:r>
        <w:r>
          <w:tab/>
        </w:r>
        <w:r>
          <w:fldChar w:fldCharType="begin"/>
        </w:r>
        <w:r>
          <w:instrText xml:space="preserve"> PAGEREF _Toc15630 \h </w:instrText>
        </w:r>
        <w:r>
          <w:fldChar w:fldCharType="separate"/>
        </w:r>
        <w:r>
          <w:t>3</w:t>
        </w:r>
        <w:r>
          <w:fldChar w:fldCharType="end"/>
        </w:r>
      </w:hyperlink>
    </w:p>
    <w:p>
      <w:pPr>
        <w:pStyle w:val="TOC2"/>
        <w:tabs>
          <w:tab w:val="right" w:leader="dot" w:pos="8306"/>
        </w:tabs>
      </w:pPr>
      <w:hyperlink w:anchor="_Toc18019" w:history="1">
        <w:r>
          <w:rPr>
            <w:rFonts w:ascii="仿宋" w:eastAsia="仿宋" w:hAnsi="仿宋" w:cs="仿宋" w:hint="eastAsia"/>
            <w:lang w:eastAsia="zh-CN"/>
          </w:rPr>
          <w:t>(一)、立体仓库设备，相关物料搬运设备行业分析</w:t>
        </w:r>
        <w:r>
          <w:tab/>
        </w:r>
        <w:r>
          <w:fldChar w:fldCharType="begin"/>
        </w:r>
        <w:r>
          <w:instrText xml:space="preserve"> PAGEREF _Toc18019 \h </w:instrText>
        </w:r>
        <w:r>
          <w:fldChar w:fldCharType="separate"/>
        </w:r>
        <w:r>
          <w:t>3</w:t>
        </w:r>
        <w:r>
          <w:fldChar w:fldCharType="end"/>
        </w:r>
      </w:hyperlink>
    </w:p>
    <w:p>
      <w:pPr>
        <w:pStyle w:val="TOC2"/>
        <w:tabs>
          <w:tab w:val="right" w:leader="dot" w:pos="8306"/>
        </w:tabs>
      </w:pPr>
      <w:hyperlink w:anchor="_Toc30826" w:history="1">
        <w:r>
          <w:rPr>
            <w:rFonts w:ascii="仿宋" w:eastAsia="仿宋" w:hAnsi="仿宋" w:cs="仿宋" w:hint="eastAsia"/>
            <w:lang w:eastAsia="zh-CN"/>
          </w:rPr>
          <w:t>(二)、立体仓库设备，相关物料搬运设备市场分析预测</w:t>
        </w:r>
        <w:r>
          <w:tab/>
        </w:r>
        <w:r>
          <w:fldChar w:fldCharType="begin"/>
        </w:r>
        <w:r>
          <w:instrText xml:space="preserve"> PAGEREF _Toc30826 \h </w:instrText>
        </w:r>
        <w:r>
          <w:fldChar w:fldCharType="separate"/>
        </w:r>
        <w:r>
          <w:t>4</w:t>
        </w:r>
        <w:r>
          <w:fldChar w:fldCharType="end"/>
        </w:r>
      </w:hyperlink>
    </w:p>
    <w:p>
      <w:pPr>
        <w:pStyle w:val="TOC1"/>
        <w:tabs>
          <w:tab w:val="right" w:leader="dot" w:pos="8306"/>
        </w:tabs>
      </w:pPr>
      <w:hyperlink w:anchor="_Toc3505" w:history="1">
        <w:r>
          <w:rPr>
            <w:rFonts w:ascii="仿宋" w:eastAsia="仿宋" w:hAnsi="仿宋" w:cs="仿宋" w:hint="eastAsia"/>
            <w:lang w:eastAsia="zh-CN"/>
          </w:rPr>
          <w:t>二、产品规划分析</w:t>
        </w:r>
        <w:r>
          <w:tab/>
        </w:r>
        <w:r>
          <w:fldChar w:fldCharType="begin"/>
        </w:r>
        <w:r>
          <w:instrText xml:space="preserve"> PAGEREF _Toc3505 \h </w:instrText>
        </w:r>
        <w:r>
          <w:fldChar w:fldCharType="separate"/>
        </w:r>
        <w:r>
          <w:t>5</w:t>
        </w:r>
        <w:r>
          <w:fldChar w:fldCharType="end"/>
        </w:r>
      </w:hyperlink>
    </w:p>
    <w:p>
      <w:pPr>
        <w:pStyle w:val="TOC2"/>
        <w:tabs>
          <w:tab w:val="right" w:leader="dot" w:pos="8306"/>
        </w:tabs>
      </w:pPr>
      <w:hyperlink w:anchor="_Toc19319" w:history="1">
        <w:r>
          <w:rPr>
            <w:rFonts w:ascii="仿宋" w:eastAsia="仿宋" w:hAnsi="仿宋" w:cs="仿宋" w:hint="eastAsia"/>
            <w:lang w:eastAsia="zh-CN"/>
          </w:rPr>
          <w:t>(一)、产品规划</w:t>
        </w:r>
        <w:r>
          <w:tab/>
        </w:r>
        <w:r>
          <w:fldChar w:fldCharType="begin"/>
        </w:r>
        <w:r>
          <w:instrText xml:space="preserve"> PAGEREF _Toc19319 \h </w:instrText>
        </w:r>
        <w:r>
          <w:fldChar w:fldCharType="separate"/>
        </w:r>
        <w:r>
          <w:t>5</w:t>
        </w:r>
        <w:r>
          <w:fldChar w:fldCharType="end"/>
        </w:r>
      </w:hyperlink>
    </w:p>
    <w:p>
      <w:pPr>
        <w:pStyle w:val="TOC2"/>
        <w:tabs>
          <w:tab w:val="right" w:leader="dot" w:pos="8306"/>
        </w:tabs>
      </w:pPr>
      <w:hyperlink w:anchor="_Toc23108" w:history="1">
        <w:r>
          <w:rPr>
            <w:rFonts w:ascii="仿宋" w:eastAsia="仿宋" w:hAnsi="仿宋" w:cs="仿宋" w:hint="eastAsia"/>
            <w:lang w:eastAsia="zh-CN"/>
          </w:rPr>
          <w:t>(二)、建设规模</w:t>
        </w:r>
        <w:r>
          <w:tab/>
        </w:r>
        <w:r>
          <w:fldChar w:fldCharType="begin"/>
        </w:r>
        <w:r>
          <w:instrText xml:space="preserve"> PAGEREF _Toc23108 \h </w:instrText>
        </w:r>
        <w:r>
          <w:fldChar w:fldCharType="separate"/>
        </w:r>
        <w:r>
          <w:t>6</w:t>
        </w:r>
        <w:r>
          <w:fldChar w:fldCharType="end"/>
        </w:r>
      </w:hyperlink>
    </w:p>
    <w:p>
      <w:pPr>
        <w:pStyle w:val="TOC1"/>
        <w:tabs>
          <w:tab w:val="right" w:leader="dot" w:pos="8306"/>
        </w:tabs>
      </w:pPr>
      <w:hyperlink w:anchor="_Toc21172" w:history="1">
        <w:r>
          <w:rPr>
            <w:rFonts w:ascii="仿宋" w:eastAsia="仿宋" w:hAnsi="仿宋" w:cs="仿宋" w:hint="eastAsia"/>
            <w:lang w:eastAsia="zh-CN"/>
          </w:rPr>
          <w:t>三、立体仓库设备，相关物料搬运设备项目土建工程</w:t>
        </w:r>
        <w:r>
          <w:tab/>
        </w:r>
        <w:r>
          <w:fldChar w:fldCharType="begin"/>
        </w:r>
        <w:r>
          <w:instrText xml:space="preserve"> PAGEREF _Toc21172 \h </w:instrText>
        </w:r>
        <w:r>
          <w:fldChar w:fldCharType="separate"/>
        </w:r>
        <w:r>
          <w:t>7</w:t>
        </w:r>
        <w:r>
          <w:fldChar w:fldCharType="end"/>
        </w:r>
      </w:hyperlink>
    </w:p>
    <w:p>
      <w:pPr>
        <w:pStyle w:val="TOC2"/>
        <w:tabs>
          <w:tab w:val="right" w:leader="dot" w:pos="8306"/>
        </w:tabs>
      </w:pPr>
      <w:hyperlink w:anchor="_Toc17230" w:history="1">
        <w:r>
          <w:rPr>
            <w:rFonts w:ascii="仿宋" w:eastAsia="仿宋" w:hAnsi="仿宋" w:cs="仿宋" w:hint="eastAsia"/>
            <w:lang w:eastAsia="zh-CN"/>
          </w:rPr>
          <w:t>(一)、建筑工程设计原则</w:t>
        </w:r>
        <w:r>
          <w:tab/>
        </w:r>
        <w:r>
          <w:fldChar w:fldCharType="begin"/>
        </w:r>
        <w:r>
          <w:instrText xml:space="preserve"> PAGEREF _Toc17230 \h </w:instrText>
        </w:r>
        <w:r>
          <w:fldChar w:fldCharType="separate"/>
        </w:r>
        <w:r>
          <w:t>7</w:t>
        </w:r>
        <w:r>
          <w:fldChar w:fldCharType="end"/>
        </w:r>
      </w:hyperlink>
    </w:p>
    <w:p>
      <w:pPr>
        <w:pStyle w:val="TOC2"/>
        <w:tabs>
          <w:tab w:val="right" w:leader="dot" w:pos="8306"/>
        </w:tabs>
      </w:pPr>
      <w:hyperlink w:anchor="_Toc19056" w:history="1">
        <w:r>
          <w:rPr>
            <w:rFonts w:ascii="仿宋" w:eastAsia="仿宋" w:hAnsi="仿宋" w:cs="仿宋" w:hint="eastAsia"/>
            <w:lang w:eastAsia="zh-CN"/>
          </w:rPr>
          <w:t>(二)、土建工程设计年限及安全等级</w:t>
        </w:r>
        <w:r>
          <w:tab/>
        </w:r>
        <w:r>
          <w:fldChar w:fldCharType="begin"/>
        </w:r>
        <w:r>
          <w:instrText xml:space="preserve"> PAGEREF _Toc19056 \h </w:instrText>
        </w:r>
        <w:r>
          <w:fldChar w:fldCharType="separate"/>
        </w:r>
        <w:r>
          <w:t>8</w:t>
        </w:r>
        <w:r>
          <w:fldChar w:fldCharType="end"/>
        </w:r>
      </w:hyperlink>
    </w:p>
    <w:p>
      <w:pPr>
        <w:pStyle w:val="TOC2"/>
        <w:tabs>
          <w:tab w:val="right" w:leader="dot" w:pos="8306"/>
        </w:tabs>
      </w:pPr>
      <w:hyperlink w:anchor="_Toc13860" w:history="1">
        <w:r>
          <w:rPr>
            <w:rFonts w:ascii="仿宋" w:eastAsia="仿宋" w:hAnsi="仿宋" w:cs="仿宋" w:hint="eastAsia"/>
            <w:lang w:eastAsia="zh-CN"/>
          </w:rPr>
          <w:t>(三)、建筑工程设计总体要求</w:t>
        </w:r>
        <w:r>
          <w:tab/>
        </w:r>
        <w:r>
          <w:fldChar w:fldCharType="begin"/>
        </w:r>
        <w:r>
          <w:instrText xml:space="preserve"> PAGEREF _Toc13860 \h </w:instrText>
        </w:r>
        <w:r>
          <w:fldChar w:fldCharType="separate"/>
        </w:r>
        <w:r>
          <w:t>9</w:t>
        </w:r>
        <w:r>
          <w:fldChar w:fldCharType="end"/>
        </w:r>
      </w:hyperlink>
    </w:p>
    <w:p>
      <w:pPr>
        <w:pStyle w:val="TOC2"/>
        <w:tabs>
          <w:tab w:val="right" w:leader="dot" w:pos="8306"/>
        </w:tabs>
      </w:pPr>
      <w:hyperlink w:anchor="_Toc3054" w:history="1">
        <w:r>
          <w:rPr>
            <w:rFonts w:ascii="仿宋" w:eastAsia="仿宋" w:hAnsi="仿宋" w:cs="仿宋" w:hint="eastAsia"/>
            <w:lang w:eastAsia="zh-CN"/>
          </w:rPr>
          <w:t>(四)、土建工程建设指标</w:t>
        </w:r>
        <w:r>
          <w:tab/>
        </w:r>
        <w:r>
          <w:fldChar w:fldCharType="begin"/>
        </w:r>
        <w:r>
          <w:instrText xml:space="preserve"> PAGEREF _Toc3054 \h </w:instrText>
        </w:r>
        <w:r>
          <w:fldChar w:fldCharType="separate"/>
        </w:r>
        <w:r>
          <w:t>10</w:t>
        </w:r>
        <w:r>
          <w:fldChar w:fldCharType="end"/>
        </w:r>
      </w:hyperlink>
    </w:p>
    <w:p>
      <w:pPr>
        <w:pStyle w:val="TOC1"/>
        <w:tabs>
          <w:tab w:val="right" w:leader="dot" w:pos="8306"/>
        </w:tabs>
      </w:pPr>
      <w:hyperlink w:anchor="_Toc11091" w:history="1">
        <w:r>
          <w:rPr>
            <w:rFonts w:ascii="仿宋" w:eastAsia="仿宋" w:hAnsi="仿宋" w:cs="仿宋" w:hint="eastAsia"/>
            <w:lang w:eastAsia="zh-CN"/>
          </w:rPr>
          <w:t>四、立体仓库设备，相关物料搬运设备项目选址可行性分析</w:t>
        </w:r>
        <w:r>
          <w:tab/>
        </w:r>
        <w:r>
          <w:fldChar w:fldCharType="begin"/>
        </w:r>
        <w:r>
          <w:instrText xml:space="preserve"> PAGEREF _Toc11091 \h </w:instrText>
        </w:r>
        <w:r>
          <w:fldChar w:fldCharType="separate"/>
        </w:r>
        <w:r>
          <w:t>10</w:t>
        </w:r>
        <w:r>
          <w:fldChar w:fldCharType="end"/>
        </w:r>
      </w:hyperlink>
    </w:p>
    <w:p>
      <w:pPr>
        <w:pStyle w:val="TOC2"/>
        <w:tabs>
          <w:tab w:val="right" w:leader="dot" w:pos="8306"/>
        </w:tabs>
      </w:pPr>
      <w:hyperlink w:anchor="_Toc26760" w:history="1">
        <w:r>
          <w:rPr>
            <w:rFonts w:ascii="仿宋" w:eastAsia="仿宋" w:hAnsi="仿宋" w:cs="仿宋" w:hint="eastAsia"/>
            <w:lang w:eastAsia="zh-CN"/>
          </w:rPr>
          <w:t>(一)、立体仓库设备，相关物料搬运设备项目选址</w:t>
        </w:r>
        <w:r>
          <w:tab/>
        </w:r>
        <w:r>
          <w:fldChar w:fldCharType="begin"/>
        </w:r>
        <w:r>
          <w:instrText xml:space="preserve"> PAGEREF _Toc26760 \h </w:instrText>
        </w:r>
        <w:r>
          <w:fldChar w:fldCharType="separate"/>
        </w:r>
        <w:r>
          <w:t>10</w:t>
        </w:r>
        <w:r>
          <w:fldChar w:fldCharType="end"/>
        </w:r>
      </w:hyperlink>
    </w:p>
    <w:p>
      <w:pPr>
        <w:pStyle w:val="TOC2"/>
        <w:tabs>
          <w:tab w:val="right" w:leader="dot" w:pos="8306"/>
        </w:tabs>
      </w:pPr>
      <w:hyperlink w:anchor="_Toc9642" w:history="1">
        <w:r>
          <w:rPr>
            <w:rFonts w:ascii="仿宋" w:eastAsia="仿宋" w:hAnsi="仿宋" w:cs="仿宋" w:hint="eastAsia"/>
            <w:lang w:eastAsia="zh-CN"/>
          </w:rPr>
          <w:t>(二)、用地控制指标</w:t>
        </w:r>
        <w:r>
          <w:tab/>
        </w:r>
        <w:r>
          <w:fldChar w:fldCharType="begin"/>
        </w:r>
        <w:r>
          <w:instrText xml:space="preserve"> PAGEREF _Toc9642 \h </w:instrText>
        </w:r>
        <w:r>
          <w:fldChar w:fldCharType="separate"/>
        </w:r>
        <w:r>
          <w:t>10</w:t>
        </w:r>
        <w:r>
          <w:fldChar w:fldCharType="end"/>
        </w:r>
      </w:hyperlink>
    </w:p>
    <w:p>
      <w:pPr>
        <w:pStyle w:val="TOC2"/>
        <w:tabs>
          <w:tab w:val="right" w:leader="dot" w:pos="8306"/>
        </w:tabs>
      </w:pPr>
      <w:hyperlink w:anchor="_Toc31539" w:history="1">
        <w:r>
          <w:rPr>
            <w:rFonts w:ascii="仿宋" w:eastAsia="仿宋" w:hAnsi="仿宋" w:cs="仿宋" w:hint="eastAsia"/>
            <w:lang w:eastAsia="zh-CN"/>
          </w:rPr>
          <w:t>(三)、节约用地措施</w:t>
        </w:r>
        <w:r>
          <w:tab/>
        </w:r>
        <w:r>
          <w:fldChar w:fldCharType="begin"/>
        </w:r>
        <w:r>
          <w:instrText xml:space="preserve"> PAGEREF _Toc31539 \h </w:instrText>
        </w:r>
        <w:r>
          <w:fldChar w:fldCharType="separate"/>
        </w:r>
        <w:r>
          <w:t>13</w:t>
        </w:r>
        <w:r>
          <w:fldChar w:fldCharType="end"/>
        </w:r>
      </w:hyperlink>
    </w:p>
    <w:p>
      <w:pPr>
        <w:pStyle w:val="TOC2"/>
        <w:tabs>
          <w:tab w:val="right" w:leader="dot" w:pos="8306"/>
        </w:tabs>
      </w:pPr>
      <w:hyperlink w:anchor="_Toc21057" w:history="1">
        <w:r>
          <w:rPr>
            <w:rFonts w:ascii="仿宋" w:eastAsia="仿宋" w:hAnsi="仿宋" w:cs="仿宋" w:hint="eastAsia"/>
            <w:lang w:eastAsia="zh-CN"/>
          </w:rPr>
          <w:t>(四)、总图布置方案</w:t>
        </w:r>
        <w:r>
          <w:tab/>
        </w:r>
        <w:r>
          <w:fldChar w:fldCharType="begin"/>
        </w:r>
        <w:r>
          <w:instrText xml:space="preserve"> PAGEREF _Toc21057 \h </w:instrText>
        </w:r>
        <w:r>
          <w:fldChar w:fldCharType="separate"/>
        </w:r>
        <w:r>
          <w:t>14</w:t>
        </w:r>
        <w:r>
          <w:fldChar w:fldCharType="end"/>
        </w:r>
      </w:hyperlink>
    </w:p>
    <w:p>
      <w:pPr>
        <w:pStyle w:val="TOC2"/>
        <w:tabs>
          <w:tab w:val="right" w:leader="dot" w:pos="8306"/>
        </w:tabs>
      </w:pPr>
      <w:hyperlink w:anchor="_Toc2762" w:history="1">
        <w:r>
          <w:rPr>
            <w:rFonts w:ascii="仿宋" w:eastAsia="仿宋" w:hAnsi="仿宋" w:cs="仿宋" w:hint="eastAsia"/>
            <w:lang w:eastAsia="zh-CN"/>
          </w:rPr>
          <w:t>(五)、选址综合评价</w:t>
        </w:r>
        <w:r>
          <w:tab/>
        </w:r>
        <w:r>
          <w:fldChar w:fldCharType="begin"/>
        </w:r>
        <w:r>
          <w:instrText xml:space="preserve"> PAGEREF _Toc2762 \h </w:instrText>
        </w:r>
        <w:r>
          <w:fldChar w:fldCharType="separate"/>
        </w:r>
        <w:r>
          <w:t>15</w:t>
        </w:r>
        <w:r>
          <w:fldChar w:fldCharType="end"/>
        </w:r>
      </w:hyperlink>
    </w:p>
    <w:p>
      <w:pPr>
        <w:pStyle w:val="TOC1"/>
        <w:tabs>
          <w:tab w:val="right" w:leader="dot" w:pos="8306"/>
        </w:tabs>
      </w:pPr>
      <w:hyperlink w:anchor="_Toc6658" w:history="1">
        <w:r>
          <w:rPr>
            <w:rFonts w:ascii="仿宋" w:eastAsia="仿宋" w:hAnsi="仿宋" w:cs="仿宋" w:hint="eastAsia"/>
            <w:lang w:eastAsia="zh-CN"/>
          </w:rPr>
          <w:t>五、工艺说明</w:t>
        </w:r>
        <w:r>
          <w:tab/>
        </w:r>
        <w:r>
          <w:fldChar w:fldCharType="begin"/>
        </w:r>
        <w:r>
          <w:instrText xml:space="preserve"> PAGEREF _Toc6658 \h </w:instrText>
        </w:r>
        <w:r>
          <w:fldChar w:fldCharType="separate"/>
        </w:r>
        <w:r>
          <w:t>16</w:t>
        </w:r>
        <w:r>
          <w:fldChar w:fldCharType="end"/>
        </w:r>
      </w:hyperlink>
    </w:p>
    <w:p>
      <w:pPr>
        <w:pStyle w:val="TOC2"/>
        <w:tabs>
          <w:tab w:val="right" w:leader="dot" w:pos="8306"/>
        </w:tabs>
      </w:pPr>
      <w:hyperlink w:anchor="_Toc11277" w:history="1">
        <w:r>
          <w:rPr>
            <w:rFonts w:ascii="仿宋" w:eastAsia="仿宋" w:hAnsi="仿宋" w:cs="仿宋" w:hint="eastAsia"/>
            <w:lang w:eastAsia="zh-CN"/>
          </w:rPr>
          <w:t>(一)、技术管理特点</w:t>
        </w:r>
        <w:r>
          <w:tab/>
        </w:r>
        <w:r>
          <w:fldChar w:fldCharType="begin"/>
        </w:r>
        <w:r>
          <w:instrText xml:space="preserve"> PAGEREF _Toc11277 \h </w:instrText>
        </w:r>
        <w:r>
          <w:fldChar w:fldCharType="separate"/>
        </w:r>
        <w:r>
          <w:t>16</w:t>
        </w:r>
        <w:r>
          <w:fldChar w:fldCharType="end"/>
        </w:r>
      </w:hyperlink>
    </w:p>
    <w:p>
      <w:pPr>
        <w:pStyle w:val="TOC2"/>
        <w:tabs>
          <w:tab w:val="right" w:leader="dot" w:pos="8306"/>
        </w:tabs>
      </w:pPr>
      <w:hyperlink w:anchor="_Toc14408" w:history="1">
        <w:r>
          <w:rPr>
            <w:rFonts w:ascii="仿宋" w:eastAsia="仿宋" w:hAnsi="仿宋" w:cs="仿宋" w:hint="eastAsia"/>
            <w:lang w:eastAsia="zh-CN"/>
          </w:rPr>
          <w:t>(二)、立体仓库设备，相关物料搬运设备项目工艺技术设计方案</w:t>
        </w:r>
        <w:r>
          <w:tab/>
        </w:r>
        <w:r>
          <w:fldChar w:fldCharType="begin"/>
        </w:r>
        <w:r>
          <w:instrText xml:space="preserve"> PAGEREF _Toc14408 \h </w:instrText>
        </w:r>
        <w:r>
          <w:fldChar w:fldCharType="separate"/>
        </w:r>
        <w:r>
          <w:t>18</w:t>
        </w:r>
        <w:r>
          <w:fldChar w:fldCharType="end"/>
        </w:r>
      </w:hyperlink>
    </w:p>
    <w:p>
      <w:pPr>
        <w:pStyle w:val="TOC2"/>
        <w:tabs>
          <w:tab w:val="right" w:leader="dot" w:pos="8306"/>
        </w:tabs>
      </w:pPr>
      <w:hyperlink w:anchor="_Toc2101" w:history="1">
        <w:r>
          <w:rPr>
            <w:rFonts w:ascii="仿宋" w:eastAsia="仿宋" w:hAnsi="仿宋" w:cs="仿宋" w:hint="eastAsia"/>
            <w:lang w:eastAsia="zh-CN"/>
          </w:rPr>
          <w:t>(三)、设备选型方案</w:t>
        </w:r>
        <w:r>
          <w:tab/>
        </w:r>
        <w:r>
          <w:fldChar w:fldCharType="begin"/>
        </w:r>
        <w:r>
          <w:instrText xml:space="preserve"> PAGEREF _Toc2101 \h </w:instrText>
        </w:r>
        <w:r>
          <w:fldChar w:fldCharType="separate"/>
        </w:r>
        <w:r>
          <w:t>19</w:t>
        </w:r>
        <w:r>
          <w:fldChar w:fldCharType="end"/>
        </w:r>
      </w:hyperlink>
    </w:p>
    <w:p>
      <w:pPr>
        <w:pStyle w:val="TOC1"/>
        <w:tabs>
          <w:tab w:val="right" w:leader="dot" w:pos="8306"/>
        </w:tabs>
      </w:pPr>
      <w:hyperlink w:anchor="_Toc18307" w:history="1">
        <w:r>
          <w:rPr>
            <w:rFonts w:ascii="仿宋" w:eastAsia="仿宋" w:hAnsi="仿宋" w:cs="仿宋" w:hint="eastAsia"/>
            <w:lang w:eastAsia="zh-CN"/>
          </w:rPr>
          <w:t>六、立体仓库设备，相关物料搬运设备项目绩效评估</w:t>
        </w:r>
        <w:r>
          <w:tab/>
        </w:r>
        <w:r>
          <w:fldChar w:fldCharType="begin"/>
        </w:r>
        <w:r>
          <w:instrText xml:space="preserve"> PAGEREF _Toc18307 \h </w:instrText>
        </w:r>
        <w:r>
          <w:fldChar w:fldCharType="separate"/>
        </w:r>
        <w:r>
          <w:t>20</w:t>
        </w:r>
        <w:r>
          <w:fldChar w:fldCharType="end"/>
        </w:r>
      </w:hyperlink>
    </w:p>
    <w:p>
      <w:pPr>
        <w:pStyle w:val="TOC2"/>
        <w:tabs>
          <w:tab w:val="right" w:leader="dot" w:pos="8306"/>
        </w:tabs>
      </w:pPr>
      <w:hyperlink w:anchor="_Toc5515" w:history="1">
        <w:r>
          <w:rPr>
            <w:rFonts w:ascii="仿宋" w:eastAsia="仿宋" w:hAnsi="仿宋" w:cs="仿宋" w:hint="eastAsia"/>
            <w:lang w:eastAsia="zh-CN"/>
          </w:rPr>
          <w:t>(一)、绩效评估指标</w:t>
        </w:r>
        <w:r>
          <w:tab/>
        </w:r>
        <w:r>
          <w:fldChar w:fldCharType="begin"/>
        </w:r>
        <w:r>
          <w:instrText xml:space="preserve"> PAGEREF _Toc5515 \h </w:instrText>
        </w:r>
        <w:r>
          <w:fldChar w:fldCharType="separate"/>
        </w:r>
        <w:r>
          <w:t>20</w:t>
        </w:r>
        <w:r>
          <w:fldChar w:fldCharType="end"/>
        </w:r>
      </w:hyperlink>
    </w:p>
    <w:p>
      <w:pPr>
        <w:pStyle w:val="TOC2"/>
        <w:tabs>
          <w:tab w:val="right" w:leader="dot" w:pos="8306"/>
        </w:tabs>
      </w:pPr>
      <w:hyperlink w:anchor="_Toc31757" w:history="1">
        <w:r>
          <w:rPr>
            <w:rFonts w:ascii="仿宋" w:eastAsia="仿宋" w:hAnsi="仿宋" w:cs="仿宋" w:hint="eastAsia"/>
            <w:lang w:eastAsia="zh-CN"/>
          </w:rPr>
          <w:t>(二)、绩效评估方法</w:t>
        </w:r>
        <w:r>
          <w:tab/>
        </w:r>
        <w:r>
          <w:fldChar w:fldCharType="begin"/>
        </w:r>
        <w:r>
          <w:instrText xml:space="preserve"> PAGEREF _Toc31757 \h </w:instrText>
        </w:r>
        <w:r>
          <w:fldChar w:fldCharType="separate"/>
        </w:r>
        <w:r>
          <w:t>22</w:t>
        </w:r>
        <w:r>
          <w:fldChar w:fldCharType="end"/>
        </w:r>
      </w:hyperlink>
    </w:p>
    <w:p>
      <w:pPr>
        <w:pStyle w:val="TOC2"/>
        <w:tabs>
          <w:tab w:val="right" w:leader="dot" w:pos="8306"/>
        </w:tabs>
      </w:pPr>
      <w:hyperlink w:anchor="_Toc14700" w:history="1">
        <w:r>
          <w:rPr>
            <w:rFonts w:ascii="仿宋" w:eastAsia="仿宋" w:hAnsi="仿宋" w:cs="仿宋" w:hint="eastAsia"/>
            <w:lang w:eastAsia="zh-CN"/>
          </w:rPr>
          <w:t>(三)、绩效评估周期</w:t>
        </w:r>
        <w:r>
          <w:tab/>
        </w:r>
        <w:r>
          <w:fldChar w:fldCharType="begin"/>
        </w:r>
        <w:r>
          <w:instrText xml:space="preserve"> PAGEREF _Toc14700 \h </w:instrText>
        </w:r>
        <w:r>
          <w:fldChar w:fldCharType="separate"/>
        </w:r>
        <w:r>
          <w:t>23</w:t>
        </w:r>
        <w:r>
          <w:fldChar w:fldCharType="end"/>
        </w:r>
      </w:hyperlink>
    </w:p>
    <w:p>
      <w:pPr>
        <w:pStyle w:val="TOC1"/>
        <w:tabs>
          <w:tab w:val="right" w:leader="dot" w:pos="8306"/>
        </w:tabs>
      </w:pPr>
      <w:hyperlink w:anchor="_Toc18063" w:history="1">
        <w:r>
          <w:rPr>
            <w:rFonts w:ascii="仿宋" w:eastAsia="仿宋" w:hAnsi="仿宋" w:cs="仿宋" w:hint="eastAsia"/>
            <w:lang w:eastAsia="zh-CN"/>
          </w:rPr>
          <w:t>七、立体仓库设备，相关物料搬运设备项目人力资源培养与发展</w:t>
        </w:r>
        <w:r>
          <w:tab/>
        </w:r>
        <w:r>
          <w:fldChar w:fldCharType="begin"/>
        </w:r>
        <w:r>
          <w:instrText xml:space="preserve"> PAGEREF _Toc18063 \h </w:instrText>
        </w:r>
        <w:r>
          <w:fldChar w:fldCharType="separate"/>
        </w:r>
        <w:r>
          <w:t>24</w:t>
        </w:r>
        <w:r>
          <w:fldChar w:fldCharType="end"/>
        </w:r>
      </w:hyperlink>
    </w:p>
    <w:p>
      <w:pPr>
        <w:pStyle w:val="TOC2"/>
        <w:tabs>
          <w:tab w:val="right" w:leader="dot" w:pos="8306"/>
        </w:tabs>
      </w:pPr>
      <w:hyperlink w:anchor="_Toc18323" w:history="1">
        <w:r>
          <w:rPr>
            <w:rFonts w:ascii="仿宋" w:eastAsia="仿宋" w:hAnsi="仿宋" w:cs="仿宋" w:hint="eastAsia"/>
            <w:lang w:eastAsia="zh-CN"/>
          </w:rPr>
          <w:t>(一)、人才需求与规划</w:t>
        </w:r>
        <w:r>
          <w:tab/>
        </w:r>
        <w:r>
          <w:fldChar w:fldCharType="begin"/>
        </w:r>
        <w:r>
          <w:instrText xml:space="preserve"> PAGEREF _Toc18323 \h </w:instrText>
        </w:r>
        <w:r>
          <w:fldChar w:fldCharType="separate"/>
        </w:r>
        <w:r>
          <w:t>24</w:t>
        </w:r>
        <w:r>
          <w:fldChar w:fldCharType="end"/>
        </w:r>
      </w:hyperlink>
    </w:p>
    <w:p>
      <w:pPr>
        <w:pStyle w:val="TOC2"/>
        <w:tabs>
          <w:tab w:val="right" w:leader="dot" w:pos="8306"/>
        </w:tabs>
      </w:pPr>
      <w:hyperlink w:anchor="_Toc8874" w:history="1">
        <w:r>
          <w:rPr>
            <w:rFonts w:ascii="仿宋" w:eastAsia="仿宋" w:hAnsi="仿宋" w:cs="仿宋" w:hint="eastAsia"/>
            <w:lang w:eastAsia="zh-CN"/>
          </w:rPr>
          <w:t>(二)、培训与发展计划</w:t>
        </w:r>
        <w:r>
          <w:tab/>
        </w:r>
        <w:r>
          <w:fldChar w:fldCharType="begin"/>
        </w:r>
        <w:r>
          <w:instrText xml:space="preserve"> PAGEREF _Toc8874 \h </w:instrText>
        </w:r>
        <w:r>
          <w:fldChar w:fldCharType="separate"/>
        </w:r>
        <w:r>
          <w:t>25</w:t>
        </w:r>
        <w:r>
          <w:fldChar w:fldCharType="end"/>
        </w:r>
      </w:hyperlink>
    </w:p>
    <w:p>
      <w:pPr>
        <w:pStyle w:val="TOC1"/>
        <w:tabs>
          <w:tab w:val="right" w:leader="dot" w:pos="8306"/>
        </w:tabs>
      </w:pPr>
      <w:hyperlink w:anchor="_Toc12462" w:history="1">
        <w:r>
          <w:rPr>
            <w:rFonts w:ascii="仿宋" w:eastAsia="仿宋" w:hAnsi="仿宋" w:cs="仿宋" w:hint="eastAsia"/>
            <w:lang w:eastAsia="zh-CN"/>
          </w:rPr>
          <w:t>八、立体仓库设备，相关物料搬运设备项目环境影响分析</w:t>
        </w:r>
        <w:r>
          <w:tab/>
        </w:r>
        <w:r>
          <w:fldChar w:fldCharType="begin"/>
        </w:r>
        <w:r>
          <w:instrText xml:space="preserve"> PAGEREF _Toc12462 \h </w:instrText>
        </w:r>
        <w:r>
          <w:fldChar w:fldCharType="separate"/>
        </w:r>
        <w:r>
          <w:t>25</w:t>
        </w:r>
        <w:r>
          <w:fldChar w:fldCharType="end"/>
        </w:r>
      </w:hyperlink>
    </w:p>
    <w:p>
      <w:pPr>
        <w:pStyle w:val="TOC2"/>
        <w:tabs>
          <w:tab w:val="right" w:leader="dot" w:pos="8306"/>
        </w:tabs>
      </w:pPr>
      <w:hyperlink w:anchor="_Toc15291" w:history="1">
        <w:r>
          <w:rPr>
            <w:rFonts w:ascii="仿宋" w:eastAsia="仿宋" w:hAnsi="仿宋" w:cs="仿宋" w:hint="eastAsia"/>
            <w:lang w:eastAsia="zh-CN"/>
          </w:rPr>
          <w:t>(一)、建设区域环境质量现状</w:t>
        </w:r>
        <w:r>
          <w:tab/>
        </w:r>
        <w:r>
          <w:fldChar w:fldCharType="begin"/>
        </w:r>
        <w:r>
          <w:instrText xml:space="preserve"> PAGEREF _Toc15291 \h </w:instrText>
        </w:r>
        <w:r>
          <w:fldChar w:fldCharType="separate"/>
        </w:r>
        <w:r>
          <w:t>25</w:t>
        </w:r>
        <w:r>
          <w:fldChar w:fldCharType="end"/>
        </w:r>
      </w:hyperlink>
    </w:p>
    <w:p>
      <w:pPr>
        <w:pStyle w:val="TOC2"/>
        <w:tabs>
          <w:tab w:val="right" w:leader="dot" w:pos="8306"/>
        </w:tabs>
      </w:pPr>
      <w:hyperlink w:anchor="_Toc634" w:history="1">
        <w:r>
          <w:rPr>
            <w:rFonts w:ascii="仿宋" w:eastAsia="仿宋" w:hAnsi="仿宋" w:cs="仿宋" w:hint="eastAsia"/>
            <w:lang w:eastAsia="zh-CN"/>
          </w:rPr>
          <w:t>(二)、建设期环境保护</w:t>
        </w:r>
        <w:r>
          <w:tab/>
        </w:r>
        <w:r>
          <w:fldChar w:fldCharType="begin"/>
        </w:r>
        <w:r>
          <w:instrText xml:space="preserve"> PAGEREF _Toc634 \h </w:instrText>
        </w:r>
        <w:r>
          <w:fldChar w:fldCharType="separate"/>
        </w:r>
        <w:r>
          <w:t>27</w:t>
        </w:r>
        <w:r>
          <w:fldChar w:fldCharType="end"/>
        </w:r>
      </w:hyperlink>
    </w:p>
    <w:p>
      <w:pPr>
        <w:pStyle w:val="TOC2"/>
        <w:tabs>
          <w:tab w:val="right" w:leader="dot" w:pos="8306"/>
        </w:tabs>
      </w:pPr>
      <w:hyperlink w:anchor="_Toc8438" w:history="1">
        <w:r>
          <w:rPr>
            <w:rFonts w:ascii="仿宋" w:eastAsia="仿宋" w:hAnsi="仿宋" w:cs="仿宋" w:hint="eastAsia"/>
            <w:lang w:eastAsia="zh-CN"/>
          </w:rPr>
          <w:t>(三)、运营期环境保护</w:t>
        </w:r>
        <w:r>
          <w:tab/>
        </w:r>
        <w:r>
          <w:fldChar w:fldCharType="begin"/>
        </w:r>
        <w:r>
          <w:instrText xml:space="preserve"> PAGEREF _Toc8438 \h </w:instrText>
        </w:r>
        <w:r>
          <w:fldChar w:fldCharType="separate"/>
        </w:r>
        <w:r>
          <w:t>29</w:t>
        </w:r>
        <w:r>
          <w:fldChar w:fldCharType="end"/>
        </w:r>
      </w:hyperlink>
    </w:p>
    <w:p>
      <w:pPr>
        <w:pStyle w:val="TOC2"/>
        <w:tabs>
          <w:tab w:val="right" w:leader="dot" w:pos="8306"/>
        </w:tabs>
      </w:pPr>
      <w:hyperlink w:anchor="_Toc11783" w:history="1">
        <w:r>
          <w:rPr>
            <w:rFonts w:ascii="仿宋" w:eastAsia="仿宋" w:hAnsi="仿宋" w:cs="仿宋" w:hint="eastAsia"/>
            <w:lang w:eastAsia="zh-CN"/>
          </w:rPr>
          <w:t>(四)、立体仓库设备，相关物料搬运设备项目建设对区域经济的影响</w:t>
        </w:r>
        <w:r>
          <w:tab/>
        </w:r>
        <w:r>
          <w:fldChar w:fldCharType="begin"/>
        </w:r>
        <w:r>
          <w:instrText xml:space="preserve"> PAGEREF _Toc11783 \h </w:instrText>
        </w:r>
        <w:r>
          <w:fldChar w:fldCharType="separate"/>
        </w:r>
        <w:r>
          <w:t>30</w:t>
        </w:r>
        <w:r>
          <w:fldChar w:fldCharType="end"/>
        </w:r>
      </w:hyperlink>
    </w:p>
    <w:p>
      <w:pPr>
        <w:pStyle w:val="TOC2"/>
        <w:tabs>
          <w:tab w:val="right" w:leader="dot" w:pos="8306"/>
        </w:tabs>
      </w:pPr>
      <w:hyperlink w:anchor="_Toc19248" w:history="1">
        <w:r>
          <w:rPr>
            <w:rFonts w:ascii="仿宋" w:eastAsia="仿宋" w:hAnsi="仿宋" w:cs="仿宋" w:hint="eastAsia"/>
            <w:lang w:eastAsia="zh-CN"/>
          </w:rPr>
          <w:t>(五)、废弃物处理</w:t>
        </w:r>
        <w:r>
          <w:tab/>
        </w:r>
        <w:r>
          <w:fldChar w:fldCharType="begin"/>
        </w:r>
        <w:r>
          <w:instrText xml:space="preserve"> PAGEREF _Toc19248 \h </w:instrText>
        </w:r>
        <w:r>
          <w:fldChar w:fldCharType="separate"/>
        </w:r>
        <w:r>
          <w:t>32</w:t>
        </w:r>
        <w:r>
          <w:fldChar w:fldCharType="end"/>
        </w:r>
      </w:hyperlink>
    </w:p>
    <w:p>
      <w:pPr>
        <w:pStyle w:val="TOC2"/>
        <w:tabs>
          <w:tab w:val="right" w:leader="dot" w:pos="8306"/>
        </w:tabs>
      </w:pPr>
      <w:hyperlink w:anchor="_Toc27858" w:history="1">
        <w:r>
          <w:rPr>
            <w:rFonts w:ascii="仿宋" w:eastAsia="仿宋" w:hAnsi="仿宋" w:cs="仿宋" w:hint="eastAsia"/>
            <w:lang w:eastAsia="zh-CN"/>
          </w:rPr>
          <w:t>(六)、特殊环境影响分析</w:t>
        </w:r>
        <w:r>
          <w:tab/>
        </w:r>
        <w:r>
          <w:fldChar w:fldCharType="begin"/>
        </w:r>
        <w:r>
          <w:instrText xml:space="preserve"> PAGEREF _Toc27858 \h </w:instrText>
        </w:r>
        <w:r>
          <w:fldChar w:fldCharType="separate"/>
        </w:r>
        <w:r>
          <w:t>33</w:t>
        </w:r>
        <w:r>
          <w:fldChar w:fldCharType="end"/>
        </w:r>
      </w:hyperlink>
    </w:p>
    <w:p>
      <w:pPr>
        <w:pStyle w:val="TOC2"/>
        <w:tabs>
          <w:tab w:val="right" w:leader="dot" w:pos="8306"/>
        </w:tabs>
      </w:pPr>
      <w:hyperlink w:anchor="_Toc2568" w:history="1">
        <w:r>
          <w:rPr>
            <w:rFonts w:ascii="仿宋" w:eastAsia="仿宋" w:hAnsi="仿宋" w:cs="仿宋" w:hint="eastAsia"/>
            <w:lang w:eastAsia="zh-CN"/>
          </w:rPr>
          <w:t>(七)、清洁生产</w:t>
        </w:r>
        <w:r>
          <w:tab/>
        </w:r>
        <w:r>
          <w:fldChar w:fldCharType="begin"/>
        </w:r>
        <w:r>
          <w:instrText xml:space="preserve"> PAGEREF _Toc2568 \h </w:instrText>
        </w:r>
        <w:r>
          <w:fldChar w:fldCharType="separate"/>
        </w:r>
        <w:r>
          <w:t>35</w:t>
        </w:r>
        <w:r>
          <w:fldChar w:fldCharType="end"/>
        </w:r>
      </w:hyperlink>
    </w:p>
    <w:p>
      <w:pPr>
        <w:pStyle w:val="TOC2"/>
        <w:tabs>
          <w:tab w:val="right" w:leader="dot" w:pos="8306"/>
        </w:tabs>
      </w:pPr>
      <w:hyperlink w:anchor="_Toc9160" w:history="1">
        <w:r>
          <w:rPr>
            <w:rFonts w:ascii="仿宋" w:eastAsia="仿宋" w:hAnsi="仿宋" w:cs="仿宋" w:hint="eastAsia"/>
            <w:lang w:eastAsia="zh-CN"/>
          </w:rPr>
          <w:t>(八)、环境保护综合评价</w:t>
        </w:r>
        <w:r>
          <w:tab/>
        </w:r>
        <w:r>
          <w:fldChar w:fldCharType="begin"/>
        </w:r>
        <w:r>
          <w:instrText xml:space="preserve"> PAGEREF _Toc9160 \h </w:instrText>
        </w:r>
        <w:r>
          <w:fldChar w:fldCharType="separate"/>
        </w:r>
        <w:r>
          <w:t>36</w:t>
        </w:r>
        <w:r>
          <w:fldChar w:fldCharType="end"/>
        </w:r>
      </w:hyperlink>
    </w:p>
    <w:p>
      <w:pPr>
        <w:pStyle w:val="TOC1"/>
        <w:tabs>
          <w:tab w:val="right" w:leader="dot" w:pos="8306"/>
        </w:tabs>
      </w:pPr>
      <w:hyperlink w:anchor="_Toc23378" w:history="1">
        <w:r>
          <w:rPr>
            <w:rFonts w:ascii="仿宋" w:eastAsia="仿宋" w:hAnsi="仿宋" w:cs="仿宋" w:hint="eastAsia"/>
            <w:lang w:eastAsia="zh-CN"/>
          </w:rPr>
          <w:t>九、立体仓库设备，相关物料搬运设备项目风险管理</w:t>
        </w:r>
        <w:r>
          <w:tab/>
        </w:r>
        <w:r>
          <w:fldChar w:fldCharType="begin"/>
        </w:r>
        <w:r>
          <w:instrText xml:space="preserve"> PAGEREF _Toc23378 \h </w:instrText>
        </w:r>
        <w:r>
          <w:fldChar w:fldCharType="separate"/>
        </w:r>
        <w:r>
          <w:t>37</w:t>
        </w:r>
        <w:r>
          <w:fldChar w:fldCharType="end"/>
        </w:r>
      </w:hyperlink>
    </w:p>
    <w:p>
      <w:pPr>
        <w:pStyle w:val="TOC2"/>
        <w:tabs>
          <w:tab w:val="right" w:leader="dot" w:pos="8306"/>
        </w:tabs>
      </w:pPr>
      <w:hyperlink w:anchor="_Toc23427" w:history="1">
        <w:r>
          <w:rPr>
            <w:rFonts w:ascii="仿宋" w:eastAsia="仿宋" w:hAnsi="仿宋" w:cs="仿宋" w:hint="eastAsia"/>
            <w:lang w:eastAsia="zh-CN"/>
          </w:rPr>
          <w:t>(一)、风险识别与评估</w:t>
        </w:r>
        <w:r>
          <w:tab/>
        </w:r>
        <w:r>
          <w:fldChar w:fldCharType="begin"/>
        </w:r>
        <w:r>
          <w:instrText xml:space="preserve"> PAGEREF _Toc23427 \h </w:instrText>
        </w:r>
        <w:r>
          <w:fldChar w:fldCharType="separate"/>
        </w:r>
        <w:r>
          <w:t>37</w:t>
        </w:r>
        <w:r>
          <w:fldChar w:fldCharType="end"/>
        </w:r>
      </w:hyperlink>
    </w:p>
    <w:p>
      <w:pPr>
        <w:pStyle w:val="TOC2"/>
        <w:tabs>
          <w:tab w:val="right" w:leader="dot" w:pos="8306"/>
        </w:tabs>
      </w:pPr>
      <w:hyperlink w:anchor="_Toc1782" w:history="1">
        <w:r>
          <w:rPr>
            <w:rFonts w:ascii="仿宋" w:eastAsia="仿宋" w:hAnsi="仿宋" w:cs="仿宋" w:hint="eastAsia"/>
            <w:lang w:eastAsia="zh-CN"/>
          </w:rPr>
          <w:t>(二)、风险应对策略</w:t>
        </w:r>
        <w:r>
          <w:tab/>
        </w:r>
        <w:r>
          <w:fldChar w:fldCharType="begin"/>
        </w:r>
        <w:r>
          <w:instrText xml:space="preserve"> PAGEREF _Toc1782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74" w:history="1">
        <w:r>
          <w:rPr>
            <w:rFonts w:ascii="仿宋" w:eastAsia="仿宋" w:hAnsi="仿宋" w:cs="仿宋" w:hint="eastAsia"/>
            <w:lang w:eastAsia="zh-CN"/>
          </w:rPr>
          <w:t>(三)、风险监控与控制</w:t>
        </w:r>
        <w:r>
          <w:tab/>
        </w:r>
        <w:r>
          <w:fldChar w:fldCharType="begin"/>
        </w:r>
        <w:r>
          <w:instrText xml:space="preserve"> PAGEREF _Toc24374 \h </w:instrText>
        </w:r>
        <w:r>
          <w:fldChar w:fldCharType="separate"/>
        </w:r>
        <w:r>
          <w:t>41</w:t>
        </w:r>
        <w:r>
          <w:fldChar w:fldCharType="end"/>
        </w:r>
      </w:hyperlink>
    </w:p>
    <w:p>
      <w:pPr>
        <w:pStyle w:val="TOC1"/>
        <w:tabs>
          <w:tab w:val="right" w:leader="dot" w:pos="8306"/>
        </w:tabs>
      </w:pPr>
      <w:hyperlink w:anchor="_Toc27295" w:history="1">
        <w:r>
          <w:rPr>
            <w:rFonts w:ascii="仿宋" w:eastAsia="仿宋" w:hAnsi="仿宋" w:cs="仿宋" w:hint="eastAsia"/>
            <w:lang w:eastAsia="zh-CN"/>
          </w:rPr>
          <w:t>十、立体仓库设备，相关物料搬运设备项目计划安排</w:t>
        </w:r>
        <w:r>
          <w:tab/>
        </w:r>
        <w:r>
          <w:fldChar w:fldCharType="begin"/>
        </w:r>
        <w:r>
          <w:instrText xml:space="preserve"> PAGEREF _Toc27295 \h </w:instrText>
        </w:r>
        <w:r>
          <w:fldChar w:fldCharType="separate"/>
        </w:r>
        <w:r>
          <w:t>42</w:t>
        </w:r>
        <w:r>
          <w:fldChar w:fldCharType="end"/>
        </w:r>
      </w:hyperlink>
    </w:p>
    <w:p>
      <w:pPr>
        <w:pStyle w:val="TOC2"/>
        <w:tabs>
          <w:tab w:val="right" w:leader="dot" w:pos="8306"/>
        </w:tabs>
      </w:pPr>
      <w:hyperlink w:anchor="_Toc24606" w:history="1">
        <w:r>
          <w:rPr>
            <w:rFonts w:ascii="仿宋" w:eastAsia="仿宋" w:hAnsi="仿宋" w:cs="仿宋" w:hint="eastAsia"/>
            <w:lang w:eastAsia="zh-CN"/>
          </w:rPr>
          <w:t>(一)、建设周期</w:t>
        </w:r>
        <w:r>
          <w:tab/>
        </w:r>
        <w:r>
          <w:fldChar w:fldCharType="begin"/>
        </w:r>
        <w:r>
          <w:instrText xml:space="preserve"> PAGEREF _Toc24606 \h </w:instrText>
        </w:r>
        <w:r>
          <w:fldChar w:fldCharType="separate"/>
        </w:r>
        <w:r>
          <w:t>42</w:t>
        </w:r>
        <w:r>
          <w:fldChar w:fldCharType="end"/>
        </w:r>
      </w:hyperlink>
    </w:p>
    <w:p>
      <w:pPr>
        <w:pStyle w:val="TOC2"/>
        <w:tabs>
          <w:tab w:val="right" w:leader="dot" w:pos="8306"/>
        </w:tabs>
      </w:pPr>
      <w:hyperlink w:anchor="_Toc31714" w:history="1">
        <w:r>
          <w:rPr>
            <w:rFonts w:ascii="仿宋" w:eastAsia="仿宋" w:hAnsi="仿宋" w:cs="仿宋" w:hint="eastAsia"/>
            <w:lang w:eastAsia="zh-CN"/>
          </w:rPr>
          <w:t>(二)、建设进度</w:t>
        </w:r>
        <w:r>
          <w:tab/>
        </w:r>
        <w:r>
          <w:fldChar w:fldCharType="begin"/>
        </w:r>
        <w:r>
          <w:instrText xml:space="preserve"> PAGEREF _Toc31714 \h </w:instrText>
        </w:r>
        <w:r>
          <w:fldChar w:fldCharType="separate"/>
        </w:r>
        <w:r>
          <w:t>43</w:t>
        </w:r>
        <w:r>
          <w:fldChar w:fldCharType="end"/>
        </w:r>
      </w:hyperlink>
    </w:p>
    <w:p>
      <w:pPr>
        <w:pStyle w:val="TOC2"/>
        <w:tabs>
          <w:tab w:val="right" w:leader="dot" w:pos="8306"/>
        </w:tabs>
      </w:pPr>
      <w:hyperlink w:anchor="_Toc10623" w:history="1">
        <w:r>
          <w:rPr>
            <w:rFonts w:ascii="仿宋" w:eastAsia="仿宋" w:hAnsi="仿宋" w:cs="仿宋" w:hint="eastAsia"/>
            <w:lang w:eastAsia="zh-CN"/>
          </w:rPr>
          <w:t>(三)、进度安排注意事项</w:t>
        </w:r>
        <w:r>
          <w:tab/>
        </w:r>
        <w:r>
          <w:fldChar w:fldCharType="begin"/>
        </w:r>
        <w:r>
          <w:instrText xml:space="preserve"> PAGEREF _Toc10623 \h </w:instrText>
        </w:r>
        <w:r>
          <w:fldChar w:fldCharType="separate"/>
        </w:r>
        <w:r>
          <w:t>44</w:t>
        </w:r>
        <w:r>
          <w:fldChar w:fldCharType="end"/>
        </w:r>
      </w:hyperlink>
    </w:p>
    <w:p>
      <w:pPr>
        <w:pStyle w:val="TOC2"/>
        <w:tabs>
          <w:tab w:val="right" w:leader="dot" w:pos="8306"/>
        </w:tabs>
      </w:pPr>
      <w:hyperlink w:anchor="_Toc31961" w:history="1">
        <w:r>
          <w:rPr>
            <w:rFonts w:ascii="仿宋" w:eastAsia="仿宋" w:hAnsi="仿宋" w:cs="仿宋" w:hint="eastAsia"/>
            <w:lang w:eastAsia="zh-CN"/>
          </w:rPr>
          <w:t>(四)、人力资源配置</w:t>
        </w:r>
        <w:r>
          <w:tab/>
        </w:r>
        <w:r>
          <w:fldChar w:fldCharType="begin"/>
        </w:r>
        <w:r>
          <w:instrText xml:space="preserve"> PAGEREF _Toc31961 \h </w:instrText>
        </w:r>
        <w:r>
          <w:fldChar w:fldCharType="separate"/>
        </w:r>
        <w:r>
          <w:t>46</w:t>
        </w:r>
        <w:r>
          <w:fldChar w:fldCharType="end"/>
        </w:r>
      </w:hyperlink>
    </w:p>
    <w:p>
      <w:pPr>
        <w:pStyle w:val="TOC1"/>
        <w:tabs>
          <w:tab w:val="right" w:leader="dot" w:pos="8306"/>
        </w:tabs>
      </w:pPr>
      <w:hyperlink w:anchor="_Toc4461" w:history="1">
        <w:r>
          <w:rPr>
            <w:rFonts w:ascii="仿宋" w:eastAsia="仿宋" w:hAnsi="仿宋" w:cs="仿宋" w:hint="eastAsia"/>
            <w:lang w:eastAsia="zh-CN"/>
          </w:rPr>
          <w:t>十一、立体仓库设备，相关物料搬运设备项目技术管理</w:t>
        </w:r>
        <w:r>
          <w:tab/>
        </w:r>
        <w:r>
          <w:fldChar w:fldCharType="begin"/>
        </w:r>
        <w:r>
          <w:instrText xml:space="preserve"> PAGEREF _Toc4461 \h </w:instrText>
        </w:r>
        <w:r>
          <w:fldChar w:fldCharType="separate"/>
        </w:r>
        <w:r>
          <w:t>47</w:t>
        </w:r>
        <w:r>
          <w:fldChar w:fldCharType="end"/>
        </w:r>
      </w:hyperlink>
    </w:p>
    <w:p>
      <w:pPr>
        <w:pStyle w:val="TOC2"/>
        <w:tabs>
          <w:tab w:val="right" w:leader="dot" w:pos="8306"/>
        </w:tabs>
      </w:pPr>
      <w:hyperlink w:anchor="_Toc32312" w:history="1">
        <w:r>
          <w:rPr>
            <w:rFonts w:ascii="仿宋" w:eastAsia="仿宋" w:hAnsi="仿宋" w:cs="仿宋" w:hint="eastAsia"/>
            <w:lang w:eastAsia="zh-CN"/>
          </w:rPr>
          <w:t>(一)、技术方案选用方向</w:t>
        </w:r>
        <w:r>
          <w:tab/>
        </w:r>
        <w:r>
          <w:fldChar w:fldCharType="begin"/>
        </w:r>
        <w:r>
          <w:instrText xml:space="preserve"> PAGEREF _Toc32312 \h </w:instrText>
        </w:r>
        <w:r>
          <w:fldChar w:fldCharType="separate"/>
        </w:r>
        <w:r>
          <w:t>47</w:t>
        </w:r>
        <w:r>
          <w:fldChar w:fldCharType="end"/>
        </w:r>
      </w:hyperlink>
    </w:p>
    <w:p>
      <w:pPr>
        <w:pStyle w:val="TOC2"/>
        <w:tabs>
          <w:tab w:val="right" w:leader="dot" w:pos="8306"/>
        </w:tabs>
      </w:pPr>
      <w:hyperlink w:anchor="_Toc29938" w:history="1">
        <w:r>
          <w:rPr>
            <w:rFonts w:ascii="仿宋" w:eastAsia="仿宋" w:hAnsi="仿宋" w:cs="仿宋" w:hint="eastAsia"/>
            <w:lang w:eastAsia="zh-CN"/>
          </w:rPr>
          <w:t>(二)、工艺技术方案选用原则</w:t>
        </w:r>
        <w:r>
          <w:tab/>
        </w:r>
        <w:r>
          <w:fldChar w:fldCharType="begin"/>
        </w:r>
        <w:r>
          <w:instrText xml:space="preserve"> PAGEREF _Toc29938 \h </w:instrText>
        </w:r>
        <w:r>
          <w:fldChar w:fldCharType="separate"/>
        </w:r>
        <w:r>
          <w:t>49</w:t>
        </w:r>
        <w:r>
          <w:fldChar w:fldCharType="end"/>
        </w:r>
      </w:hyperlink>
    </w:p>
    <w:p>
      <w:pPr>
        <w:pStyle w:val="TOC2"/>
        <w:tabs>
          <w:tab w:val="right" w:leader="dot" w:pos="8306"/>
        </w:tabs>
      </w:pPr>
      <w:hyperlink w:anchor="_Toc25447" w:history="1">
        <w:r>
          <w:rPr>
            <w:rFonts w:ascii="仿宋" w:eastAsia="仿宋" w:hAnsi="仿宋" w:cs="仿宋" w:hint="eastAsia"/>
            <w:lang w:eastAsia="zh-CN"/>
          </w:rPr>
          <w:t>(三)、工艺技术方案要求</w:t>
        </w:r>
        <w:r>
          <w:tab/>
        </w:r>
        <w:r>
          <w:fldChar w:fldCharType="begin"/>
        </w:r>
        <w:r>
          <w:instrText xml:space="preserve"> PAGEREF _Toc25447 \h </w:instrText>
        </w:r>
        <w:r>
          <w:fldChar w:fldCharType="separate"/>
        </w:r>
        <w:r>
          <w:t>51</w:t>
        </w:r>
        <w:r>
          <w:fldChar w:fldCharType="end"/>
        </w:r>
      </w:hyperlink>
    </w:p>
    <w:p>
      <w:pPr>
        <w:pStyle w:val="TOC1"/>
        <w:tabs>
          <w:tab w:val="right" w:leader="dot" w:pos="8306"/>
        </w:tabs>
      </w:pPr>
      <w:hyperlink w:anchor="_Toc16975" w:history="1">
        <w:r>
          <w:rPr>
            <w:rFonts w:ascii="仿宋" w:eastAsia="仿宋" w:hAnsi="仿宋" w:cs="仿宋" w:hint="eastAsia"/>
            <w:lang w:eastAsia="zh-CN"/>
          </w:rPr>
          <w:t>十二、立体仓库设备，相关物料搬运设备项目人力资源管理</w:t>
        </w:r>
        <w:r>
          <w:tab/>
        </w:r>
        <w:r>
          <w:fldChar w:fldCharType="begin"/>
        </w:r>
        <w:r>
          <w:instrText xml:space="preserve"> PAGEREF _Toc16975 \h </w:instrText>
        </w:r>
        <w:r>
          <w:fldChar w:fldCharType="separate"/>
        </w:r>
        <w:r>
          <w:t>53</w:t>
        </w:r>
        <w:r>
          <w:fldChar w:fldCharType="end"/>
        </w:r>
      </w:hyperlink>
    </w:p>
    <w:p>
      <w:pPr>
        <w:pStyle w:val="TOC2"/>
        <w:tabs>
          <w:tab w:val="right" w:leader="dot" w:pos="8306"/>
        </w:tabs>
      </w:pPr>
      <w:hyperlink w:anchor="_Toc49" w:history="1">
        <w:r>
          <w:rPr>
            <w:rFonts w:ascii="仿宋" w:eastAsia="仿宋" w:hAnsi="仿宋" w:cs="仿宋" w:hint="eastAsia"/>
            <w:lang w:eastAsia="zh-CN"/>
          </w:rPr>
          <w:t>(一)、建立健全的预算管理制度</w:t>
        </w:r>
        <w:r>
          <w:tab/>
        </w:r>
        <w:r>
          <w:fldChar w:fldCharType="begin"/>
        </w:r>
        <w:r>
          <w:instrText xml:space="preserve"> PAGEREF _Toc49 \h </w:instrText>
        </w:r>
        <w:r>
          <w:fldChar w:fldCharType="separate"/>
        </w:r>
        <w:r>
          <w:t>53</w:t>
        </w:r>
        <w:r>
          <w:fldChar w:fldCharType="end"/>
        </w:r>
      </w:hyperlink>
    </w:p>
    <w:p>
      <w:pPr>
        <w:pStyle w:val="TOC2"/>
        <w:tabs>
          <w:tab w:val="right" w:leader="dot" w:pos="8306"/>
        </w:tabs>
      </w:pPr>
      <w:hyperlink w:anchor="_Toc27246" w:history="1">
        <w:r>
          <w:rPr>
            <w:rFonts w:ascii="仿宋" w:eastAsia="仿宋" w:hAnsi="仿宋" w:cs="仿宋" w:hint="eastAsia"/>
            <w:lang w:eastAsia="zh-CN"/>
          </w:rPr>
          <w:t>(二)、加强资金流动监控</w:t>
        </w:r>
        <w:r>
          <w:tab/>
        </w:r>
        <w:r>
          <w:fldChar w:fldCharType="begin"/>
        </w:r>
        <w:r>
          <w:instrText xml:space="preserve"> PAGEREF _Toc27246 \h </w:instrText>
        </w:r>
        <w:r>
          <w:fldChar w:fldCharType="separate"/>
        </w:r>
        <w:r>
          <w:t>55</w:t>
        </w:r>
        <w:r>
          <w:fldChar w:fldCharType="end"/>
        </w:r>
      </w:hyperlink>
    </w:p>
    <w:p>
      <w:pPr>
        <w:pStyle w:val="TOC2"/>
        <w:tabs>
          <w:tab w:val="right" w:leader="dot" w:pos="8306"/>
        </w:tabs>
      </w:pPr>
      <w:hyperlink w:anchor="_Toc25849" w:history="1">
        <w:r>
          <w:rPr>
            <w:rFonts w:ascii="仿宋" w:eastAsia="仿宋" w:hAnsi="仿宋" w:cs="仿宋" w:hint="eastAsia"/>
            <w:lang w:eastAsia="zh-CN"/>
          </w:rPr>
          <w:t>(三)、制定完善的风险控制机制</w:t>
        </w:r>
        <w:r>
          <w:tab/>
        </w:r>
        <w:r>
          <w:fldChar w:fldCharType="begin"/>
        </w:r>
        <w:r>
          <w:instrText xml:space="preserve"> PAGEREF _Toc25849 \h </w:instrText>
        </w:r>
        <w:r>
          <w:fldChar w:fldCharType="separate"/>
        </w:r>
        <w:r>
          <w:t>56</w:t>
        </w:r>
        <w:r>
          <w:fldChar w:fldCharType="end"/>
        </w:r>
      </w:hyperlink>
    </w:p>
    <w:p>
      <w:pPr>
        <w:pStyle w:val="TOC2"/>
        <w:tabs>
          <w:tab w:val="right" w:leader="dot" w:pos="8306"/>
        </w:tabs>
      </w:pPr>
      <w:hyperlink w:anchor="_Toc6850" w:history="1">
        <w:r>
          <w:rPr>
            <w:rFonts w:ascii="仿宋" w:eastAsia="仿宋" w:hAnsi="仿宋" w:cs="仿宋" w:hint="eastAsia"/>
            <w:lang w:eastAsia="zh-CN"/>
          </w:rPr>
          <w:t>(四)、优化成本管理</w:t>
        </w:r>
        <w:r>
          <w:tab/>
        </w:r>
        <w:r>
          <w:fldChar w:fldCharType="begin"/>
        </w:r>
        <w:r>
          <w:instrText xml:space="preserve"> PAGEREF _Toc6850 \h </w:instrText>
        </w:r>
        <w:r>
          <w:fldChar w:fldCharType="separate"/>
        </w:r>
        <w:r>
          <w:t>58</w:t>
        </w:r>
        <w:r>
          <w:fldChar w:fldCharType="end"/>
        </w:r>
      </w:hyperlink>
    </w:p>
    <w:p>
      <w:pPr>
        <w:pStyle w:val="TOC1"/>
        <w:tabs>
          <w:tab w:val="right" w:leader="dot" w:pos="8306"/>
        </w:tabs>
      </w:pPr>
      <w:hyperlink w:anchor="_Toc21916" w:history="1">
        <w:r>
          <w:rPr>
            <w:rFonts w:ascii="仿宋" w:eastAsia="仿宋" w:hAnsi="仿宋" w:cs="仿宋" w:hint="eastAsia"/>
            <w:lang w:eastAsia="zh-CN"/>
          </w:rPr>
          <w:t>十三、利益相关者分析与沟通计划</w:t>
        </w:r>
        <w:r>
          <w:tab/>
        </w:r>
        <w:r>
          <w:fldChar w:fldCharType="begin"/>
        </w:r>
        <w:r>
          <w:instrText xml:space="preserve"> PAGEREF _Toc21916 \h </w:instrText>
        </w:r>
        <w:r>
          <w:fldChar w:fldCharType="separate"/>
        </w:r>
        <w:r>
          <w:t>60</w:t>
        </w:r>
        <w:r>
          <w:fldChar w:fldCharType="end"/>
        </w:r>
      </w:hyperlink>
    </w:p>
    <w:p>
      <w:pPr>
        <w:pStyle w:val="TOC2"/>
        <w:tabs>
          <w:tab w:val="right" w:leader="dot" w:pos="8306"/>
        </w:tabs>
      </w:pPr>
      <w:hyperlink w:anchor="_Toc27419" w:history="1">
        <w:r>
          <w:rPr>
            <w:rFonts w:ascii="仿宋" w:eastAsia="仿宋" w:hAnsi="仿宋" w:cs="仿宋" w:hint="eastAsia"/>
            <w:lang w:eastAsia="zh-CN"/>
          </w:rPr>
          <w:t>(一)、利益相关者分析</w:t>
        </w:r>
        <w:r>
          <w:tab/>
        </w:r>
        <w:r>
          <w:fldChar w:fldCharType="begin"/>
        </w:r>
        <w:r>
          <w:instrText xml:space="preserve"> PAGEREF _Toc27419 \h </w:instrText>
        </w:r>
        <w:r>
          <w:fldChar w:fldCharType="separate"/>
        </w:r>
        <w:r>
          <w:t>60</w:t>
        </w:r>
        <w:r>
          <w:fldChar w:fldCharType="end"/>
        </w:r>
      </w:hyperlink>
    </w:p>
    <w:p>
      <w:pPr>
        <w:pStyle w:val="TOC2"/>
        <w:tabs>
          <w:tab w:val="right" w:leader="dot" w:pos="8306"/>
        </w:tabs>
      </w:pPr>
      <w:hyperlink w:anchor="_Toc2155" w:history="1">
        <w:r>
          <w:rPr>
            <w:rFonts w:ascii="仿宋" w:eastAsia="仿宋" w:hAnsi="仿宋" w:cs="仿宋" w:hint="eastAsia"/>
            <w:lang w:eastAsia="zh-CN"/>
          </w:rPr>
          <w:t>(二)、沟通计划</w:t>
        </w:r>
        <w:r>
          <w:tab/>
        </w:r>
        <w:r>
          <w:fldChar w:fldCharType="begin"/>
        </w:r>
        <w:r>
          <w:instrText xml:space="preserve"> PAGEREF _Toc2155 \h </w:instrText>
        </w:r>
        <w:r>
          <w:fldChar w:fldCharType="separate"/>
        </w:r>
        <w:r>
          <w:t>61</w:t>
        </w:r>
        <w:r>
          <w:fldChar w:fldCharType="end"/>
        </w:r>
      </w:hyperlink>
    </w:p>
    <w:p>
      <w:pPr>
        <w:pStyle w:val="TOC1"/>
        <w:tabs>
          <w:tab w:val="right" w:leader="dot" w:pos="8306"/>
        </w:tabs>
      </w:pPr>
      <w:hyperlink w:anchor="_Toc18242" w:history="1">
        <w:r>
          <w:rPr>
            <w:rFonts w:ascii="仿宋" w:eastAsia="仿宋" w:hAnsi="仿宋" w:cs="仿宋" w:hint="eastAsia"/>
            <w:lang w:eastAsia="zh-CN"/>
          </w:rPr>
          <w:t>十四、立体仓库设备，相关物料搬运设备项目实施保障措施</w:t>
        </w:r>
        <w:r>
          <w:tab/>
        </w:r>
        <w:r>
          <w:fldChar w:fldCharType="begin"/>
        </w:r>
        <w:r>
          <w:instrText xml:space="preserve"> PAGEREF _Toc18242 \h </w:instrText>
        </w:r>
        <w:r>
          <w:fldChar w:fldCharType="separate"/>
        </w:r>
        <w:r>
          <w:t>62</w:t>
        </w:r>
        <w:r>
          <w:fldChar w:fldCharType="end"/>
        </w:r>
      </w:hyperlink>
    </w:p>
    <w:p>
      <w:pPr>
        <w:pStyle w:val="TOC2"/>
        <w:tabs>
          <w:tab w:val="right" w:leader="dot" w:pos="8306"/>
        </w:tabs>
      </w:pPr>
      <w:hyperlink w:anchor="_Toc30173" w:history="1">
        <w:r>
          <w:rPr>
            <w:rFonts w:ascii="仿宋" w:eastAsia="仿宋" w:hAnsi="仿宋" w:cs="仿宋" w:hint="eastAsia"/>
            <w:lang w:eastAsia="zh-CN"/>
          </w:rPr>
          <w:t>(一)、立体仓库设备，相关物料搬运设备项目实施保障机制</w:t>
        </w:r>
        <w:r>
          <w:tab/>
        </w:r>
        <w:r>
          <w:fldChar w:fldCharType="begin"/>
        </w:r>
        <w:r>
          <w:instrText xml:space="preserve"> PAGEREF _Toc30173 \h </w:instrText>
        </w:r>
        <w:r>
          <w:fldChar w:fldCharType="separate"/>
        </w:r>
        <w:r>
          <w:t>62</w:t>
        </w:r>
        <w:r>
          <w:fldChar w:fldCharType="end"/>
        </w:r>
      </w:hyperlink>
    </w:p>
    <w:p>
      <w:pPr>
        <w:pStyle w:val="TOC2"/>
        <w:tabs>
          <w:tab w:val="right" w:leader="dot" w:pos="8306"/>
        </w:tabs>
      </w:pPr>
      <w:hyperlink w:anchor="_Toc23129" w:history="1">
        <w:r>
          <w:rPr>
            <w:rFonts w:ascii="仿宋" w:eastAsia="仿宋" w:hAnsi="仿宋" w:cs="仿宋" w:hint="eastAsia"/>
            <w:lang w:eastAsia="zh-CN"/>
          </w:rPr>
          <w:t>(二)、立体仓库设备，相关物料搬运设备项目法律合规要求</w:t>
        </w:r>
        <w:r>
          <w:tab/>
        </w:r>
        <w:r>
          <w:fldChar w:fldCharType="begin"/>
        </w:r>
        <w:r>
          <w:instrText xml:space="preserve"> PAGEREF _Toc23129 \h </w:instrText>
        </w:r>
        <w:r>
          <w:fldChar w:fldCharType="separate"/>
        </w:r>
        <w:r>
          <w:t>66</w:t>
        </w:r>
        <w:r>
          <w:fldChar w:fldCharType="end"/>
        </w:r>
      </w:hyperlink>
    </w:p>
    <w:p>
      <w:pPr>
        <w:pStyle w:val="TOC2"/>
        <w:tabs>
          <w:tab w:val="right" w:leader="dot" w:pos="8306"/>
        </w:tabs>
      </w:pPr>
      <w:hyperlink w:anchor="_Toc1772" w:history="1">
        <w:r>
          <w:rPr>
            <w:rFonts w:ascii="仿宋" w:eastAsia="仿宋" w:hAnsi="仿宋" w:cs="仿宋" w:hint="eastAsia"/>
            <w:lang w:eastAsia="zh-CN"/>
          </w:rPr>
          <w:t>(三)、立体仓库设备，相关物料搬运设备项目合同管理与法律事务</w:t>
        </w:r>
        <w:r>
          <w:tab/>
        </w:r>
        <w:r>
          <w:fldChar w:fldCharType="begin"/>
        </w:r>
        <w:r>
          <w:instrText xml:space="preserve"> PAGEREF _Toc1772 \h </w:instrText>
        </w:r>
        <w:r>
          <w:fldChar w:fldCharType="separate"/>
        </w:r>
        <w:r>
          <w:t>71</w:t>
        </w:r>
        <w:r>
          <w:fldChar w:fldCharType="end"/>
        </w:r>
      </w:hyperlink>
    </w:p>
    <w:p>
      <w:pPr>
        <w:pStyle w:val="TOC2"/>
        <w:tabs>
          <w:tab w:val="right" w:leader="dot" w:pos="8306"/>
        </w:tabs>
      </w:pPr>
      <w:hyperlink w:anchor="_Toc12882" w:history="1">
        <w:r>
          <w:rPr>
            <w:rFonts w:ascii="仿宋" w:eastAsia="仿宋" w:hAnsi="仿宋" w:cs="仿宋" w:hint="eastAsia"/>
            <w:lang w:eastAsia="zh-CN"/>
          </w:rPr>
          <w:t>(四)、立体仓库设备，相关物料搬运设备项目知识产权保护策略</w:t>
        </w:r>
        <w:r>
          <w:tab/>
        </w:r>
        <w:r>
          <w:fldChar w:fldCharType="begin"/>
        </w:r>
        <w:r>
          <w:instrText xml:space="preserve"> PAGEREF _Toc12882 \h </w:instrText>
        </w:r>
        <w:r>
          <w:fldChar w:fldCharType="separate"/>
        </w:r>
        <w:r>
          <w:t>78</w:t>
        </w:r>
        <w:r>
          <w:fldChar w:fldCharType="end"/>
        </w:r>
      </w:hyperlink>
    </w:p>
    <w:p>
      <w:pPr>
        <w:pStyle w:val="TOC1"/>
        <w:tabs>
          <w:tab w:val="right" w:leader="dot" w:pos="8306"/>
        </w:tabs>
      </w:pPr>
      <w:hyperlink w:anchor="_Toc7990" w:history="1">
        <w:r>
          <w:rPr>
            <w:rFonts w:ascii="仿宋" w:eastAsia="仿宋" w:hAnsi="仿宋" w:cs="仿宋" w:hint="eastAsia"/>
            <w:lang w:eastAsia="zh-CN"/>
          </w:rPr>
          <w:t>十五、立体仓库设备，相关物料搬运设备项目治理与监督</w:t>
        </w:r>
        <w:r>
          <w:tab/>
        </w:r>
        <w:r>
          <w:fldChar w:fldCharType="begin"/>
        </w:r>
        <w:r>
          <w:instrText xml:space="preserve"> PAGEREF _Toc7990 \h </w:instrText>
        </w:r>
        <w:r>
          <w:fldChar w:fldCharType="separate"/>
        </w:r>
        <w:r>
          <w:t>81</w:t>
        </w:r>
        <w:r>
          <w:fldChar w:fldCharType="end"/>
        </w:r>
      </w:hyperlink>
    </w:p>
    <w:p>
      <w:pPr>
        <w:pStyle w:val="TOC2"/>
        <w:tabs>
          <w:tab w:val="right" w:leader="dot" w:pos="8306"/>
        </w:tabs>
      </w:pPr>
      <w:hyperlink w:anchor="_Toc17398" w:history="1">
        <w:r>
          <w:rPr>
            <w:rFonts w:ascii="仿宋" w:eastAsia="仿宋" w:hAnsi="仿宋" w:cs="仿宋" w:hint="eastAsia"/>
            <w:lang w:eastAsia="zh-CN"/>
          </w:rPr>
          <w:t>(一)、立体仓库设备，相关物料搬运设备项目治理结构</w:t>
        </w:r>
        <w:r>
          <w:tab/>
        </w:r>
        <w:r>
          <w:fldChar w:fldCharType="begin"/>
        </w:r>
        <w:r>
          <w:instrText xml:space="preserve"> PAGEREF _Toc17398 \h </w:instrText>
        </w:r>
        <w:r>
          <w:fldChar w:fldCharType="separate"/>
        </w:r>
        <w:r>
          <w:t>81</w:t>
        </w:r>
        <w:r>
          <w:fldChar w:fldCharType="end"/>
        </w:r>
      </w:hyperlink>
    </w:p>
    <w:p>
      <w:pPr>
        <w:pStyle w:val="TOC2"/>
        <w:tabs>
          <w:tab w:val="right" w:leader="dot" w:pos="8306"/>
        </w:tabs>
      </w:pPr>
      <w:hyperlink w:anchor="_Toc10591" w:history="1">
        <w:r>
          <w:rPr>
            <w:rFonts w:ascii="仿宋" w:eastAsia="仿宋" w:hAnsi="仿宋" w:cs="仿宋" w:hint="eastAsia"/>
            <w:lang w:eastAsia="zh-CN"/>
          </w:rPr>
          <w:t>(二)、监督与审计</w:t>
        </w:r>
        <w:r>
          <w:tab/>
        </w:r>
        <w:r>
          <w:fldChar w:fldCharType="begin"/>
        </w:r>
        <w:r>
          <w:instrText xml:space="preserve"> PAGEREF _Toc10591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63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019"/>
      <w:r>
        <w:rPr>
          <w:rFonts w:ascii="仿宋" w:eastAsia="仿宋" w:hAnsi="仿宋" w:cs="仿宋" w:hint="eastAsia"/>
          <w:lang w:eastAsia="zh-CN"/>
        </w:rPr>
        <w:t>(一)、立体仓库设备，相关物料搬运设备行业分析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立体仓库设备，相关物料搬运设备行业一直以来都是市场的关注焦点。行业内的发展趋势、竞争态势以及潜在机会都对立体仓库设备，相关物料搬运设备项目的推进产生深远的影响。通过深入研究行业的整体概貌，我们将更好地理解行业的核心特征，为立体仓库设备，相关物料搬运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立体仓库设备，相关物料搬运设备行业，技术一直是推动创新和发展的关键因素。我们将对当前技术趋势进行详尽分析，包括但不限于人工智能、大数据应用、先进制造技术等。这有助于立体仓库设备，相关物料搬运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立体仓库设备，相关物料搬运设备项目成功的基础。我们将对主要竞争对手进行深入研究，包括其市场份额、产品特点、市场定位等。通过全面了解竞争对手的优势和劣势，立体仓库设备，相关物料搬运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826"/>
      <w:r>
        <w:rPr>
          <w:rFonts w:ascii="仿宋" w:eastAsia="仿宋" w:hAnsi="仿宋" w:cs="仿宋" w:hint="eastAsia"/>
          <w:sz w:val="28"/>
          <w:lang w:eastAsia="zh-CN"/>
        </w:rPr>
        <w:t>(二)、立体仓库设备，相关物料搬运设备市场分析预测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立体仓库设备，相关物料搬运设备市场未来的增长趋势。这包括市场的整体规模、各细分领域的发展趋势等。立体仓库设备，相关物料搬运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立体仓库设备，相关物料搬运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立体仓库设备，相关物料搬运设备项目实施过程中需要充分考虑的因素。我们将对市场风险进行全面评估，包括但不限于政策法规风险、市场竞争风险、技术变革风险等。通过对潜在风险的深入分析，立体仓库设备，相关物料搬运设备项目可以制定相应的风险缓解策略，降低不确定性对立体仓库设备，相关物料搬运设备项目的影响。</w:t>
      </w:r>
    </w:p>
    <w:p>
      <w:pPr>
        <w:pStyle w:val="Heading1"/>
        <w:ind w:firstLine="560" w:firstLineChars="200"/>
        <w:rPr>
          <w:rFonts w:ascii="仿宋" w:eastAsia="仿宋" w:hAnsi="仿宋" w:cs="仿宋" w:hint="eastAsia"/>
          <w:sz w:val="28"/>
          <w:lang w:eastAsia="zh-CN"/>
        </w:rPr>
      </w:pPr>
      <w:bookmarkStart w:id="5" w:name="_Toc350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931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立体仓库设备，相关物料搬运设备项目的主要产品是XXXX，预计年产值为XXX万元。这一产品在市场中占据着重要的地位，其广泛的应用范围使得该立体仓库设备，相关物料搬运设备项目的市场前景非常广阔。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产业生态系统中，立体仓库设备，相关物料搬运设备项目的xxx产品作为重要的原材料之一，将在多个领域发挥关键作用。其在建筑、交通、能源等方面的广泛应用将为整个产业链提供强大的支持，形成产业协同效应。立体仓库设备，相关物料搬运设备项目的年产值XXX万XXX万XXX万万元不仅反映了其在市场上的巨大潜力，更预示着它对国民经济的积极贡献。这种关联度高、涉及面广的产业关系，使得该立体仓库设备，相关物料搬运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310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立体仓库设备，相关物料搬运设备项目总征地面积为XXXX平方米，相当于约XX.XX亩，其中净用地面积为XXXX平方米，红线范围内相当于约XX.XX亩。这一用地规模充分考虑了立体仓库设备，相关物料搬运设备项目的建设需求，保障了立体仓库设备，相关物料搬运设备项目在合适的空间内得以充分发展。立体仓库设备，相关物料搬运设备项目规划的总建筑面积为XXXX平方米，其中主体工程建设占XXXX平方米，计容建筑面积达XXXX平方米。预计建筑工程的投资将达到XXXX万元，为立体仓库设备，相关物料搬运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立体仓库设备，相关物料搬运设备项目计划购置的设备共计XXXX台（套），设备购置费用为XXXX万元。这一设备购置计划充分考虑到立体仓库设备，相关物料搬运设备项目的生产需求和技术要求，确保了立体仓库设备，相关物料搬运设备项目在生产运营中具备先进的技术装备和高效的生产能力。设备的合理配置将为立体仓库设备，相关物料搬运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立体仓库设备，相关物料搬运设备项目计划总投资为XXXX万元，预计年实现营业收入为XXXX万元。这一产能规模的设定旨在确保立体仓库设备，相关物料搬运设备项目能够在投资与回报之间取得平衡，实现长期可持续的发展。立体仓库设备，相关物料搬运设备项目的总投资充分考虑到各个方面的需求，包括用地建设、设备购置等多个环节，以确保立体仓库设备，相关物料搬运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1172"/>
      <w:r>
        <w:rPr>
          <w:rFonts w:ascii="仿宋" w:eastAsia="仿宋" w:hAnsi="仿宋" w:cs="仿宋" w:hint="eastAsia"/>
          <w:sz w:val="28"/>
          <w:lang w:eastAsia="zh-CN"/>
        </w:rPr>
        <w:t>三、立体仓库设备，相关物料搬运设备项目土建工程</w:t>
      </w:r>
      <w:bookmarkEnd w:id="8"/>
    </w:p>
    <w:p>
      <w:pPr>
        <w:pStyle w:val="Heading2"/>
        <w:rPr>
          <w:rFonts w:ascii="仿宋" w:eastAsia="仿宋" w:hAnsi="仿宋" w:cs="仿宋" w:hint="eastAsia"/>
          <w:lang w:eastAsia="zh-CN"/>
        </w:rPr>
      </w:pPr>
      <w:bookmarkStart w:id="9" w:name="_Toc1723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在立体仓库设备，相关物料搬运设备项目的建筑工程设计中，我们将秉承一系列重要的设计原则，以确保立体仓库设备，相关物料搬运设备项目建筑在功能、美观、可持续性等方面达到最佳效果。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首要原则是确保建筑的功能性得到最大化的发挥。我们将充分理解立体仓库设备，相关物料搬运设备项目的实际需求，合理布局各个功能区域，保证建筑在满足业务需求的同时，提供高效的工作环境。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在建筑设计中，我们将综合考虑建设和运营成本。通过精细的经济效益分析，确保设计方案在高效利用资源的同时，对立体仓库设备，相关物料搬运设备项目的长期盈利能力有积极的贡献。</w:t>
      </w:r>
    </w:p>
    <w:p>
      <w:pPr>
        <w:pStyle w:val="Heading2"/>
        <w:ind w:firstLine="560" w:firstLineChars="200"/>
        <w:rPr>
          <w:rFonts w:ascii="仿宋" w:eastAsia="仿宋" w:hAnsi="仿宋" w:cs="仿宋" w:hint="eastAsia"/>
          <w:sz w:val="28"/>
          <w:lang w:eastAsia="zh-CN"/>
        </w:rPr>
      </w:pPr>
      <w:bookmarkStart w:id="10" w:name="_Toc1905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立体仓库设备，相关物料搬运设备项目的土建工程设计中，我们将精准设定设计年限，结合立体仓库设备，相关物料搬运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立体仓库设备，相关物料搬运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386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立体仓库设备，相关物料搬运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立体仓库设备，相关物料搬运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立体仓库设备，相关物料搬运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05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本期工程立体仓库设备，相关物料搬运设备项目预计总建筑面积XXX平方米，其中：计容建筑面积XXX平方米，计划建筑工程投资XX万元，占立体仓库设备，相关物料搬运设备项目总投资的XX%。</w:t>
      </w:r>
    </w:p>
    <w:p>
      <w:pPr>
        <w:pStyle w:val="Heading1"/>
        <w:ind w:firstLine="560" w:firstLineChars="200"/>
        <w:rPr>
          <w:rFonts w:ascii="仿宋" w:eastAsia="仿宋" w:hAnsi="仿宋" w:cs="仿宋" w:hint="eastAsia"/>
          <w:sz w:val="28"/>
          <w:lang w:eastAsia="zh-CN"/>
        </w:rPr>
      </w:pPr>
      <w:bookmarkStart w:id="13" w:name="_Toc11091"/>
      <w:r>
        <w:rPr>
          <w:rFonts w:ascii="仿宋" w:eastAsia="仿宋" w:hAnsi="仿宋" w:cs="仿宋" w:hint="eastAsia"/>
          <w:sz w:val="28"/>
          <w:lang w:eastAsia="zh-CN"/>
        </w:rPr>
        <w:t>四、立体仓库设备，相关物料搬运设备项目选址可行性分析</w:t>
      </w:r>
      <w:bookmarkEnd w:id="13"/>
    </w:p>
    <w:p>
      <w:pPr>
        <w:pStyle w:val="Heading2"/>
        <w:rPr>
          <w:rFonts w:ascii="仿宋" w:eastAsia="仿宋" w:hAnsi="仿宋" w:cs="仿宋" w:hint="eastAsia"/>
          <w:lang w:eastAsia="zh-CN"/>
        </w:rPr>
      </w:pPr>
      <w:bookmarkStart w:id="14" w:name="_Toc26760"/>
      <w:r>
        <w:rPr>
          <w:rFonts w:ascii="仿宋" w:eastAsia="仿宋" w:hAnsi="仿宋" w:cs="仿宋" w:hint="eastAsia"/>
          <w:lang w:eastAsia="zh-CN"/>
        </w:rPr>
        <w:t>(一)、立体仓库设备，相关物料搬运设备项目选址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该立体仓库设备，相关物料搬运设备项目选址位于XX省XX市XX区XXX街道</w:t>
      </w:r>
    </w:p>
    <w:p>
      <w:pPr>
        <w:pStyle w:val="Heading2"/>
        <w:ind w:firstLine="560" w:firstLineChars="200"/>
        <w:rPr>
          <w:rFonts w:ascii="仿宋" w:eastAsia="仿宋" w:hAnsi="仿宋" w:cs="仿宋" w:hint="eastAsia"/>
          <w:sz w:val="28"/>
          <w:lang w:eastAsia="zh-CN"/>
        </w:rPr>
      </w:pPr>
      <w:bookmarkStart w:id="15" w:name="_Toc9642"/>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立体仓库设备，相关物料搬运设备项目的征地面积将根据立体仓库设备，相关物料搬运设备项目的实际规模和需求进行精确规划。具体面积XXX平方米，旨在确保立体仓库设备，相关物料搬运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净用地面积是在征地面积基础上去除不可利用面积后的实际可开发用地。具体面积XXX平方米，考虑到环保、交通、安全等多方面因素，以确保立体仓库设备，相关物料搬运设备项目在整体利用效率上达到最优。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立体仓库设备，相关物料搬运设备项目计划建设的建筑总规模具体面积XXX平方米。这一规模的确定综合考虑了立体仓库设备，相关物料搬运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立体仓库设备，相关物料搬运设备项目用地中被规划为绿地的比例。具体面积XXX平方米，旨在通过合理规划绿地，改善立体仓库设备，相关物料搬运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容积率是用地上可以建设的建筑总体积与用地面积之比。具体面积XXX，通过合理的容积率规划，确保立体仓库设备，相关物料搬运设备项目建筑规模与周边环境和谐共生。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立体仓库设备，相关物料搬运设备项目选址与当地城市规划相一致，具体面积XXX平方米。通过与城市规划部门深入沟通，确保立体仓库设备，相关物料搬运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立体仓库设备，相关物料搬运设备项目选址符合当地产业政策，具体面积XXX平方米。这包括立体仓库设备，相关物料搬运设备项目对当地经济的促进作用，以及对相关产业的带动效应，确保立体仓库设备，相关物料搬运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立体仓库设备，相关物料搬运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立体仓库设备，相关物料搬运设备项目选址具备必要的公共设施配套，具体面积XXX平方米。这包括交通便利性、教育、医疗等基础设施，以提高居民生活品质，使得立体仓库设备，相关物料搬运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考虑用地总体要求对当地社会稳定性的影响，具体面积XXX平方米。通过深入了解当地社区反馈，确保立体仓库设备，相关物料搬运设备项目的选址和建设过程对当地社会和谐稳定产生积极作用。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立体仓库设备，相关物料搬运设备项目选址不仅符合法规和规划，还在实际操作中具有可行性。这一全面规划将为立体仓库设备，相关物料搬运设备项目的成功实施提供坚实的基础，确保立体仓库设备，相关物料搬运设备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31539"/>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立体仓库设备，相关物料搬运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立体仓库设备，相关物料搬运设备项目的设备规划和空间设计中，我们将采取灵活设备布局的措施。设备布局将根据实际需求进行灵活设计，避免不必要的浪费。通过合理规划设备摆放位置，我们将提高设备的利用率，减少设备间距，以确保立体仓库设备，相关物料搬运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立体仓库设备，相关物料搬运设备项目内部引入共享设施的概念，例如共享会议室、办公区等。通过这种方式，我们可以减少对资源的重复建设，提高资源共享效率，从而减小立体仓库设备，相关物料搬运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1057"/>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立体仓库设备，相关物料搬运设备项目的总图布置中，我们将不同功能区域进行明确的规划，以最大程度满足立体仓库设备，相关物料搬运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762"/>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立体仓库设备，相关物料搬运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 立体仓库设备，相关物料搬运设备项目对环境的影响是综合评价的重要因素之一。我们将详细考虑选址周边的自然环境、生态保护区、水源地等情况，确保立体仓库设备，相关物料搬运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立体仓库设备，相关物料搬运设备项目所在地的相关政策，确保立体仓库设备，相关物料搬运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考虑到社会稳定性对企业运营的重要性，我们将评估选址地区的社会安全情况、劳工关系、社区反馈等方面，以确保立体仓库设备，相关物料搬运设备项目的建设和运营不会受到社会稳定性的负面影响。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最后，我们将综合考虑用地成本，包括土地购置费用、土地开发成本等。通过对用地成本的详细评估，我们能够做出更为精确的经济效益分析，为立体仓库设备，相关物料搬运设备项目的投资决策提供有力支持。</w:t>
      </w:r>
    </w:p>
    <w:p>
      <w:pPr>
        <w:pStyle w:val="Heading1"/>
        <w:ind w:firstLine="560" w:firstLineChars="200"/>
        <w:rPr>
          <w:rFonts w:ascii="仿宋" w:eastAsia="仿宋" w:hAnsi="仿宋" w:cs="仿宋" w:hint="eastAsia"/>
          <w:sz w:val="28"/>
          <w:lang w:eastAsia="zh-CN"/>
        </w:rPr>
      </w:pPr>
      <w:bookmarkStart w:id="19" w:name="_Toc6658"/>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11277"/>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立体仓库设备，相关物料搬运设备项目的技术管理特点体现在其创新导向。通过引入最先进的技术趋势和解决方案，立体仓库设备，相关物料搬运设备项目致力于提升科技含量、提高质量和效率水平。这意味着我们将采用最新的工具和方法，确保立体仓库设备，相关物料搬运设备项目在技术层面始终走在前沿，从而在竞争激烈的市场中脱颖而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https://d.book118.com/818021053035006023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0412C8"/>
    <w:rsid w:val="7F0412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021053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2024-01-01T21:45:00Z</dcterms:created>
  <dcterms:modified xsi:type="dcterms:W3CDTF">2024-01-01T21:45:38Z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1E032D06801E4763AD97F2C62EAC6579_11</vt:lpwstr>
  </property>
  <property fmtid="{D5CDD505-2E9C-101B-9397-08002B2CF9AE}" pid="3" name="KSOProductBuildVer">
    <vt:lpwstr>2052-12.1.0.16120</vt:lpwstr>
  </property>
</Properties>
</file>