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6F02" w14:paraId="1BC41C3F" w14:textId="3ADC935F">
      <w:pPr>
        <w:jc w:val="center"/>
        <w:rPr>
          <w:rFonts w:ascii="黑体" w:eastAsia="黑体" w:hAnsi="黑体"/>
          <w:b/>
          <w:color w:val="1F4E79" w:themeColor="accent1" w:themeShade="80"/>
          <w:sz w:val="36"/>
        </w:rPr>
      </w:pPr>
      <w:r w:rsidRPr="001C26EE">
        <w:rPr>
          <w:rFonts w:ascii="黑体" w:eastAsia="黑体" w:hAnsi="黑体"/>
          <w:b/>
          <w:color w:val="1F4E79" w:themeColor="accent1" w:themeShade="80"/>
          <w:sz w:val="36"/>
        </w:rPr>
        <w:t>运输和物流行业营销方案</w:t>
      </w:r>
    </w:p>
    <w:p w:rsidR="003514E6" w:rsidRPr="00A51E26" w:rsidP="003514E6" w14:paraId="3B0E63CD" w14:textId="77777777">
      <w:pPr>
        <w:rPr>
          <w:sz w:val="20"/>
          <w:szCs w:val="21"/>
        </w:rPr>
      </w:pPr>
    </w:p>
    <w:p w:rsidR="003514E6" w:rsidP="003514E6" w14:paraId="24DBCFA0" w14:textId="560F80C1">
      <w:pPr>
        <w:rPr>
          <w:rFonts w:ascii="黑体" w:eastAsia="黑体" w:hAnsi="黑体"/>
          <w:b/>
          <w:color w:val="1F4E79" w:themeColor="accent1" w:themeShade="80"/>
          <w:sz w:val="36"/>
        </w:rPr>
      </w:pPr>
      <w:r>
        <w:rPr>
          <w:noProof/>
        </w:rPr>
        <w:drawing>
          <wp:inline distT="0" distB="0" distL="0" distR="0">
            <wp:extent cx="5274310" cy="163195"/>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3195"/>
                    </a:xfrm>
                    <a:prstGeom prst="rect">
                      <a:avLst/>
                    </a:prstGeom>
                    <a:noFill/>
                    <a:ln>
                      <a:noFill/>
                    </a:ln>
                  </pic:spPr>
                </pic:pic>
              </a:graphicData>
            </a:graphic>
          </wp:inline>
        </w:drawing>
      </w:r>
    </w:p>
    <w:p w:rsidR="00287737" w:rsidP="00287737" w14:paraId="2CB36C82" w14:textId="77777777">
      <w:pPr>
        <w:rPr>
          <w:sz w:val="28"/>
          <w:szCs w:val="28"/>
        </w:rPr>
      </w:pPr>
    </w:p>
    <w:sdt>
      <w:sdtPr>
        <w:rPr>
          <w:lang w:val="zh-CN"/>
        </w:rPr>
        <w:id w:val="854853403"/>
        <w:docPartObj>
          <w:docPartGallery w:val="Table of Contents"/>
          <w:docPartUnique/>
        </w:docPartObj>
      </w:sdtPr>
      <w:sdtEndPr>
        <w:rPr>
          <w:b/>
          <w:bCs/>
        </w:rPr>
      </w:sdtEndPr>
      <w:sdtContent>
        <w:p w:rsidR="00410972" w:rsidP="002F7B77" w14:paraId="0512C4A6" w14:textId="77777777">
          <w:pPr>
            <w:jc w:val="center"/>
            <w:rPr>
              <w:noProof/>
            </w:rPr>
          </w:pPr>
          <w:r w:rsidRPr="002F7B77">
            <w:rPr>
              <w:noProof/>
            </w:rPr>
            <w:drawing>
              <wp:inline distT="0" distB="0" distL="0" distR="0">
                <wp:extent cx="929514" cy="395590"/>
                <wp:effectExtent l="0" t="0" r="4445" b="5080"/>
                <wp:docPr id="10146573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657370" name=""/>
                        <pic:cNvPicPr/>
                      </pic:nvPicPr>
                      <pic:blipFill>
                        <a:blip xmlns:r="http://schemas.openxmlformats.org/officeDocument/2006/relationships" r:embed="rId6"/>
                        <a:stretch>
                          <a:fillRect/>
                        </a:stretch>
                      </pic:blipFill>
                      <pic:spPr>
                        <a:xfrm>
                          <a:off x="0" y="0"/>
                          <a:ext cx="961835" cy="409346"/>
                        </a:xfrm>
                        <a:prstGeom prst="rect">
                          <a:avLst/>
                        </a:prstGeom>
                      </pic:spPr>
                    </pic:pic>
                  </a:graphicData>
                </a:graphic>
              </wp:inline>
            </w:drawing>
          </w:r>
          <w:r>
            <w:t xml:space="preserve"> </w:t>
          </w:r>
          <w:r w:rsidR="0086326F">
            <w:fldChar w:fldCharType="begin"/>
          </w:r>
          <w:r w:rsidR="0086326F">
            <w:instrText xml:space="preserve"> TOC \o "1-3" \h \z \u </w:instrText>
          </w:r>
          <w:r w:rsidR="0086326F">
            <w:fldChar w:fldCharType="separate"/>
          </w:r>
        </w:p>
        <w:p w:rsidR="00410972" w14:paraId="3C0EBC64" w14:textId="1A27CC4F">
          <w:pPr>
            <w:pStyle w:val="TOC2"/>
            <w:rPr>
              <w:rFonts w:eastAsiaTheme="minorEastAsia"/>
              <w:noProof/>
              <w14:ligatures w14:val="standardContextual"/>
            </w:rPr>
          </w:pPr>
          <w:hyperlink w:anchor="_Toc141283779" w:history="1">
            <w:r w:rsidRPr="002D6B79">
              <w:rPr>
                <w:rStyle w:val="Hyperlink"/>
                <w:rFonts w:ascii="仿宋" w:hAnsi="仿宋"/>
                <w:noProof/>
              </w:rPr>
              <w:t>第一部分</w:t>
            </w:r>
            <w:r w:rsidRPr="002D6B79">
              <w:rPr>
                <w:rStyle w:val="Hyperlink"/>
                <w:rFonts w:ascii="仿宋" w:hAnsi="仿宋"/>
                <w:noProof/>
              </w:rPr>
              <w:t xml:space="preserve"> </w:t>
            </w:r>
            <w:r w:rsidRPr="002D6B79">
              <w:rPr>
                <w:rStyle w:val="Hyperlink"/>
                <w:rFonts w:ascii="仿宋" w:hAnsi="仿宋"/>
                <w:noProof/>
              </w:rPr>
              <w:t>行业概述及市场分析</w:t>
            </w:r>
            <w:r>
              <w:rPr>
                <w:noProof/>
                <w:webHidden/>
              </w:rPr>
              <w:tab/>
            </w:r>
            <w:r>
              <w:rPr>
                <w:noProof/>
                <w:webHidden/>
              </w:rPr>
              <w:fldChar w:fldCharType="begin"/>
            </w:r>
            <w:r>
              <w:rPr>
                <w:noProof/>
                <w:webHidden/>
              </w:rPr>
              <w:instrText xml:space="preserve"> PAGEREF _Toc141283779 \h </w:instrText>
            </w:r>
            <w:r>
              <w:rPr>
                <w:noProof/>
                <w:webHidden/>
              </w:rPr>
              <w:fldChar w:fldCharType="separate"/>
            </w:r>
            <w:r>
              <w:rPr>
                <w:noProof/>
                <w:webHidden/>
              </w:rPr>
              <w:t>2</w:t>
            </w:r>
            <w:r>
              <w:rPr>
                <w:noProof/>
                <w:webHidden/>
              </w:rPr>
              <w:fldChar w:fldCharType="end"/>
            </w:r>
          </w:hyperlink>
        </w:p>
        <w:p w:rsidR="00410972" w14:paraId="1C5E28FD" w14:textId="5A751538">
          <w:pPr>
            <w:pStyle w:val="TOC2"/>
            <w:rPr>
              <w:rFonts w:eastAsiaTheme="minorEastAsia"/>
              <w:noProof/>
              <w14:ligatures w14:val="standardContextual"/>
            </w:rPr>
          </w:pPr>
          <w:hyperlink w:anchor="_Toc141283780" w:history="1">
            <w:r w:rsidRPr="002D6B79">
              <w:rPr>
                <w:rStyle w:val="Hyperlink"/>
                <w:rFonts w:ascii="仿宋" w:hAnsi="仿宋"/>
                <w:noProof/>
              </w:rPr>
              <w:t>第二部分</w:t>
            </w:r>
            <w:r w:rsidRPr="002D6B79">
              <w:rPr>
                <w:rStyle w:val="Hyperlink"/>
                <w:rFonts w:ascii="仿宋" w:hAnsi="仿宋"/>
                <w:noProof/>
              </w:rPr>
              <w:t xml:space="preserve"> </w:t>
            </w:r>
            <w:r w:rsidRPr="002D6B79">
              <w:rPr>
                <w:rStyle w:val="Hyperlink"/>
                <w:rFonts w:ascii="仿宋" w:hAnsi="仿宋"/>
                <w:noProof/>
              </w:rPr>
              <w:t>竞争对手调研</w:t>
            </w:r>
            <w:r>
              <w:rPr>
                <w:noProof/>
                <w:webHidden/>
              </w:rPr>
              <w:tab/>
            </w:r>
            <w:r>
              <w:rPr>
                <w:noProof/>
                <w:webHidden/>
              </w:rPr>
              <w:fldChar w:fldCharType="begin"/>
            </w:r>
            <w:r>
              <w:rPr>
                <w:noProof/>
                <w:webHidden/>
              </w:rPr>
              <w:instrText xml:space="preserve"> PAGEREF _Toc141283780 \h </w:instrText>
            </w:r>
            <w:r>
              <w:rPr>
                <w:noProof/>
                <w:webHidden/>
              </w:rPr>
              <w:fldChar w:fldCharType="separate"/>
            </w:r>
            <w:r>
              <w:rPr>
                <w:noProof/>
                <w:webHidden/>
              </w:rPr>
              <w:t>4</w:t>
            </w:r>
            <w:r>
              <w:rPr>
                <w:noProof/>
                <w:webHidden/>
              </w:rPr>
              <w:fldChar w:fldCharType="end"/>
            </w:r>
          </w:hyperlink>
        </w:p>
        <w:p w:rsidR="00410972" w14:paraId="63573186" w14:textId="492A34BD">
          <w:pPr>
            <w:pStyle w:val="TOC2"/>
            <w:rPr>
              <w:rFonts w:eastAsiaTheme="minorEastAsia"/>
              <w:noProof/>
              <w14:ligatures w14:val="standardContextual"/>
            </w:rPr>
          </w:pPr>
          <w:hyperlink w:anchor="_Toc141283781" w:history="1">
            <w:r w:rsidRPr="002D6B79">
              <w:rPr>
                <w:rStyle w:val="Hyperlink"/>
                <w:rFonts w:ascii="仿宋" w:hAnsi="仿宋"/>
                <w:noProof/>
              </w:rPr>
              <w:t>第三部分</w:t>
            </w:r>
            <w:r w:rsidRPr="002D6B79">
              <w:rPr>
                <w:rStyle w:val="Hyperlink"/>
                <w:rFonts w:ascii="仿宋" w:hAnsi="仿宋"/>
                <w:noProof/>
              </w:rPr>
              <w:t xml:space="preserve"> </w:t>
            </w:r>
            <w:r w:rsidRPr="002D6B79">
              <w:rPr>
                <w:rStyle w:val="Hyperlink"/>
                <w:rFonts w:ascii="仿宋" w:hAnsi="仿宋"/>
                <w:noProof/>
              </w:rPr>
              <w:t>目标市场和客户群体</w:t>
            </w:r>
            <w:r>
              <w:rPr>
                <w:noProof/>
                <w:webHidden/>
              </w:rPr>
              <w:tab/>
            </w:r>
            <w:r>
              <w:rPr>
                <w:noProof/>
                <w:webHidden/>
              </w:rPr>
              <w:fldChar w:fldCharType="begin"/>
            </w:r>
            <w:r>
              <w:rPr>
                <w:noProof/>
                <w:webHidden/>
              </w:rPr>
              <w:instrText xml:space="preserve"> PAGEREF _Toc141283781 \h </w:instrText>
            </w:r>
            <w:r>
              <w:rPr>
                <w:noProof/>
                <w:webHidden/>
              </w:rPr>
              <w:fldChar w:fldCharType="separate"/>
            </w:r>
            <w:r>
              <w:rPr>
                <w:noProof/>
                <w:webHidden/>
              </w:rPr>
              <w:t>7</w:t>
            </w:r>
            <w:r>
              <w:rPr>
                <w:noProof/>
                <w:webHidden/>
              </w:rPr>
              <w:fldChar w:fldCharType="end"/>
            </w:r>
          </w:hyperlink>
        </w:p>
        <w:p w:rsidR="00410972" w14:paraId="2313C3B0" w14:textId="5F9BF117">
          <w:pPr>
            <w:pStyle w:val="TOC2"/>
            <w:rPr>
              <w:rFonts w:eastAsiaTheme="minorEastAsia"/>
              <w:noProof/>
              <w14:ligatures w14:val="standardContextual"/>
            </w:rPr>
          </w:pPr>
          <w:hyperlink w:anchor="_Toc141283782" w:history="1">
            <w:r w:rsidRPr="002D6B79">
              <w:rPr>
                <w:rStyle w:val="Hyperlink"/>
                <w:rFonts w:ascii="仿宋" w:hAnsi="仿宋"/>
                <w:noProof/>
              </w:rPr>
              <w:t>第四部分</w:t>
            </w:r>
            <w:r w:rsidRPr="002D6B79">
              <w:rPr>
                <w:rStyle w:val="Hyperlink"/>
                <w:rFonts w:ascii="仿宋" w:hAnsi="仿宋"/>
                <w:noProof/>
              </w:rPr>
              <w:t xml:space="preserve"> </w:t>
            </w:r>
            <w:r w:rsidRPr="002D6B79">
              <w:rPr>
                <w:rStyle w:val="Hyperlink"/>
                <w:rFonts w:ascii="仿宋" w:hAnsi="仿宋"/>
                <w:noProof/>
              </w:rPr>
              <w:t>品牌定位与价值主张</w:t>
            </w:r>
            <w:r>
              <w:rPr>
                <w:noProof/>
                <w:webHidden/>
              </w:rPr>
              <w:tab/>
            </w:r>
            <w:r>
              <w:rPr>
                <w:noProof/>
                <w:webHidden/>
              </w:rPr>
              <w:fldChar w:fldCharType="begin"/>
            </w:r>
            <w:r>
              <w:rPr>
                <w:noProof/>
                <w:webHidden/>
              </w:rPr>
              <w:instrText xml:space="preserve"> PAGEREF _Toc141283782 \h </w:instrText>
            </w:r>
            <w:r>
              <w:rPr>
                <w:noProof/>
                <w:webHidden/>
              </w:rPr>
              <w:fldChar w:fldCharType="separate"/>
            </w:r>
            <w:r>
              <w:rPr>
                <w:noProof/>
                <w:webHidden/>
              </w:rPr>
              <w:t>10</w:t>
            </w:r>
            <w:r>
              <w:rPr>
                <w:noProof/>
                <w:webHidden/>
              </w:rPr>
              <w:fldChar w:fldCharType="end"/>
            </w:r>
          </w:hyperlink>
        </w:p>
        <w:p w:rsidR="00410972" w14:paraId="484700E4" w14:textId="4238C2BA">
          <w:pPr>
            <w:pStyle w:val="TOC2"/>
            <w:rPr>
              <w:rFonts w:eastAsiaTheme="minorEastAsia"/>
              <w:noProof/>
              <w14:ligatures w14:val="standardContextual"/>
            </w:rPr>
          </w:pPr>
          <w:hyperlink w:anchor="_Toc141283783" w:history="1">
            <w:r w:rsidRPr="002D6B79">
              <w:rPr>
                <w:rStyle w:val="Hyperlink"/>
                <w:rFonts w:ascii="仿宋" w:hAnsi="仿宋"/>
                <w:noProof/>
              </w:rPr>
              <w:t>第五部分</w:t>
            </w:r>
            <w:r w:rsidRPr="002D6B79">
              <w:rPr>
                <w:rStyle w:val="Hyperlink"/>
                <w:rFonts w:ascii="仿宋" w:hAnsi="仿宋"/>
                <w:noProof/>
              </w:rPr>
              <w:t xml:space="preserve"> </w:t>
            </w:r>
            <w:r w:rsidRPr="002D6B79">
              <w:rPr>
                <w:rStyle w:val="Hyperlink"/>
                <w:rFonts w:ascii="仿宋" w:hAnsi="仿宋"/>
                <w:noProof/>
              </w:rPr>
              <w:t>营销渠道策略</w:t>
            </w:r>
            <w:r>
              <w:rPr>
                <w:noProof/>
                <w:webHidden/>
              </w:rPr>
              <w:tab/>
            </w:r>
            <w:r>
              <w:rPr>
                <w:noProof/>
                <w:webHidden/>
              </w:rPr>
              <w:fldChar w:fldCharType="begin"/>
            </w:r>
            <w:r>
              <w:rPr>
                <w:noProof/>
                <w:webHidden/>
              </w:rPr>
              <w:instrText xml:space="preserve"> PAGEREF _Toc141283783 \h </w:instrText>
            </w:r>
            <w:r>
              <w:rPr>
                <w:noProof/>
                <w:webHidden/>
              </w:rPr>
              <w:fldChar w:fldCharType="separate"/>
            </w:r>
            <w:r>
              <w:rPr>
                <w:noProof/>
                <w:webHidden/>
              </w:rPr>
              <w:t>13</w:t>
            </w:r>
            <w:r>
              <w:rPr>
                <w:noProof/>
                <w:webHidden/>
              </w:rPr>
              <w:fldChar w:fldCharType="end"/>
            </w:r>
          </w:hyperlink>
        </w:p>
        <w:p w:rsidR="00410972" w14:paraId="66FA0F61" w14:textId="501F831C">
          <w:pPr>
            <w:pStyle w:val="TOC2"/>
            <w:rPr>
              <w:rFonts w:eastAsiaTheme="minorEastAsia"/>
              <w:noProof/>
              <w14:ligatures w14:val="standardContextual"/>
            </w:rPr>
          </w:pPr>
          <w:hyperlink w:anchor="_Toc141283784" w:history="1">
            <w:r w:rsidRPr="002D6B79">
              <w:rPr>
                <w:rStyle w:val="Hyperlink"/>
                <w:rFonts w:ascii="仿宋" w:hAnsi="仿宋"/>
                <w:noProof/>
              </w:rPr>
              <w:t>第六部分</w:t>
            </w:r>
            <w:r w:rsidRPr="002D6B79">
              <w:rPr>
                <w:rStyle w:val="Hyperlink"/>
                <w:rFonts w:ascii="仿宋" w:hAnsi="仿宋"/>
                <w:noProof/>
              </w:rPr>
              <w:t xml:space="preserve"> </w:t>
            </w:r>
            <w:r w:rsidRPr="002D6B79">
              <w:rPr>
                <w:rStyle w:val="Hyperlink"/>
                <w:rFonts w:ascii="仿宋" w:hAnsi="仿宋"/>
                <w:noProof/>
              </w:rPr>
              <w:t>产品推广与定价策略</w:t>
            </w:r>
            <w:r>
              <w:rPr>
                <w:noProof/>
                <w:webHidden/>
              </w:rPr>
              <w:tab/>
            </w:r>
            <w:r>
              <w:rPr>
                <w:noProof/>
                <w:webHidden/>
              </w:rPr>
              <w:fldChar w:fldCharType="begin"/>
            </w:r>
            <w:r>
              <w:rPr>
                <w:noProof/>
                <w:webHidden/>
              </w:rPr>
              <w:instrText xml:space="preserve"> PAGEREF _Toc141283784 \h </w:instrText>
            </w:r>
            <w:r>
              <w:rPr>
                <w:noProof/>
                <w:webHidden/>
              </w:rPr>
              <w:fldChar w:fldCharType="separate"/>
            </w:r>
            <w:r>
              <w:rPr>
                <w:noProof/>
                <w:webHidden/>
              </w:rPr>
              <w:t>15</w:t>
            </w:r>
            <w:r>
              <w:rPr>
                <w:noProof/>
                <w:webHidden/>
              </w:rPr>
              <w:fldChar w:fldCharType="end"/>
            </w:r>
          </w:hyperlink>
        </w:p>
        <w:p w:rsidR="00410972" w14:paraId="222CF34D" w14:textId="7A95CF2B">
          <w:pPr>
            <w:pStyle w:val="TOC2"/>
            <w:rPr>
              <w:rFonts w:eastAsiaTheme="minorEastAsia"/>
              <w:noProof/>
              <w14:ligatures w14:val="standardContextual"/>
            </w:rPr>
          </w:pPr>
          <w:hyperlink w:anchor="_Toc141283785" w:history="1">
            <w:r w:rsidRPr="002D6B79">
              <w:rPr>
                <w:rStyle w:val="Hyperlink"/>
                <w:rFonts w:ascii="仿宋" w:hAnsi="仿宋"/>
                <w:noProof/>
              </w:rPr>
              <w:t>第七部分</w:t>
            </w:r>
            <w:r w:rsidRPr="002D6B79">
              <w:rPr>
                <w:rStyle w:val="Hyperlink"/>
                <w:rFonts w:ascii="仿宋" w:hAnsi="仿宋"/>
                <w:noProof/>
              </w:rPr>
              <w:t xml:space="preserve"> </w:t>
            </w:r>
            <w:r w:rsidRPr="002D6B79">
              <w:rPr>
                <w:rStyle w:val="Hyperlink"/>
                <w:rFonts w:ascii="仿宋" w:hAnsi="仿宋"/>
                <w:noProof/>
              </w:rPr>
              <w:t>客户关系管理计划</w:t>
            </w:r>
            <w:r>
              <w:rPr>
                <w:noProof/>
                <w:webHidden/>
              </w:rPr>
              <w:tab/>
            </w:r>
            <w:r>
              <w:rPr>
                <w:noProof/>
                <w:webHidden/>
              </w:rPr>
              <w:fldChar w:fldCharType="begin"/>
            </w:r>
            <w:r>
              <w:rPr>
                <w:noProof/>
                <w:webHidden/>
              </w:rPr>
              <w:instrText xml:space="preserve"> PAGEREF _Toc141283785 \h </w:instrText>
            </w:r>
            <w:r>
              <w:rPr>
                <w:noProof/>
                <w:webHidden/>
              </w:rPr>
              <w:fldChar w:fldCharType="separate"/>
            </w:r>
            <w:r>
              <w:rPr>
                <w:noProof/>
                <w:webHidden/>
              </w:rPr>
              <w:t>17</w:t>
            </w:r>
            <w:r>
              <w:rPr>
                <w:noProof/>
                <w:webHidden/>
              </w:rPr>
              <w:fldChar w:fldCharType="end"/>
            </w:r>
          </w:hyperlink>
        </w:p>
        <w:p w:rsidR="00410972" w14:paraId="317E9C80" w14:textId="5F441E2C">
          <w:pPr>
            <w:pStyle w:val="TOC2"/>
            <w:rPr>
              <w:rFonts w:eastAsiaTheme="minorEastAsia"/>
              <w:noProof/>
              <w14:ligatures w14:val="standardContextual"/>
            </w:rPr>
          </w:pPr>
          <w:hyperlink w:anchor="_Toc141283786" w:history="1">
            <w:r w:rsidRPr="002D6B79">
              <w:rPr>
                <w:rStyle w:val="Hyperlink"/>
                <w:rFonts w:ascii="仿宋" w:hAnsi="仿宋"/>
                <w:noProof/>
              </w:rPr>
              <w:t>第八部分</w:t>
            </w:r>
            <w:r w:rsidRPr="002D6B79">
              <w:rPr>
                <w:rStyle w:val="Hyperlink"/>
                <w:rFonts w:ascii="仿宋" w:hAnsi="仿宋"/>
                <w:noProof/>
              </w:rPr>
              <w:t xml:space="preserve"> </w:t>
            </w:r>
            <w:r w:rsidRPr="002D6B79">
              <w:rPr>
                <w:rStyle w:val="Hyperlink"/>
                <w:rFonts w:ascii="仿宋" w:hAnsi="仿宋"/>
                <w:noProof/>
              </w:rPr>
              <w:t>营销活动规划与执行</w:t>
            </w:r>
            <w:r>
              <w:rPr>
                <w:noProof/>
                <w:webHidden/>
              </w:rPr>
              <w:tab/>
            </w:r>
            <w:r>
              <w:rPr>
                <w:noProof/>
                <w:webHidden/>
              </w:rPr>
              <w:fldChar w:fldCharType="begin"/>
            </w:r>
            <w:r>
              <w:rPr>
                <w:noProof/>
                <w:webHidden/>
              </w:rPr>
              <w:instrText xml:space="preserve"> PAGEREF _Toc141283786 \h </w:instrText>
            </w:r>
            <w:r>
              <w:rPr>
                <w:noProof/>
                <w:webHidden/>
              </w:rPr>
              <w:fldChar w:fldCharType="separate"/>
            </w:r>
            <w:r>
              <w:rPr>
                <w:noProof/>
                <w:webHidden/>
              </w:rPr>
              <w:t>20</w:t>
            </w:r>
            <w:r>
              <w:rPr>
                <w:noProof/>
                <w:webHidden/>
              </w:rPr>
              <w:fldChar w:fldCharType="end"/>
            </w:r>
          </w:hyperlink>
        </w:p>
        <w:p w:rsidR="00410972" w14:paraId="6146B7EF" w14:textId="577E66B6">
          <w:pPr>
            <w:pStyle w:val="TOC2"/>
            <w:rPr>
              <w:rFonts w:eastAsiaTheme="minorEastAsia"/>
              <w:noProof/>
              <w14:ligatures w14:val="standardContextual"/>
            </w:rPr>
          </w:pPr>
          <w:hyperlink w:anchor="_Toc141283787" w:history="1">
            <w:r w:rsidRPr="002D6B79">
              <w:rPr>
                <w:rStyle w:val="Hyperlink"/>
                <w:rFonts w:ascii="仿宋" w:hAnsi="仿宋"/>
                <w:noProof/>
              </w:rPr>
              <w:t>第九部分</w:t>
            </w:r>
            <w:r w:rsidRPr="002D6B79">
              <w:rPr>
                <w:rStyle w:val="Hyperlink"/>
                <w:rFonts w:ascii="仿宋" w:hAnsi="仿宋"/>
                <w:noProof/>
              </w:rPr>
              <w:t xml:space="preserve"> </w:t>
            </w:r>
            <w:r w:rsidRPr="002D6B79">
              <w:rPr>
                <w:rStyle w:val="Hyperlink"/>
                <w:rFonts w:ascii="仿宋" w:hAnsi="仿宋"/>
                <w:noProof/>
              </w:rPr>
              <w:t>数据分析与市场反馈</w:t>
            </w:r>
            <w:r>
              <w:rPr>
                <w:noProof/>
                <w:webHidden/>
              </w:rPr>
              <w:tab/>
            </w:r>
            <w:r>
              <w:rPr>
                <w:noProof/>
                <w:webHidden/>
              </w:rPr>
              <w:fldChar w:fldCharType="begin"/>
            </w:r>
            <w:r>
              <w:rPr>
                <w:noProof/>
                <w:webHidden/>
              </w:rPr>
              <w:instrText xml:space="preserve"> PAGEREF _Toc141283787 \h </w:instrText>
            </w:r>
            <w:r>
              <w:rPr>
                <w:noProof/>
                <w:webHidden/>
              </w:rPr>
              <w:fldChar w:fldCharType="separate"/>
            </w:r>
            <w:r>
              <w:rPr>
                <w:noProof/>
                <w:webHidden/>
              </w:rPr>
              <w:t>23</w:t>
            </w:r>
            <w:r>
              <w:rPr>
                <w:noProof/>
                <w:webHidden/>
              </w:rPr>
              <w:fldChar w:fldCharType="end"/>
            </w:r>
          </w:hyperlink>
        </w:p>
        <w:p w:rsidR="00410972" w14:paraId="710B3911" w14:textId="3C9AA4F9">
          <w:pPr>
            <w:pStyle w:val="TOC2"/>
            <w:rPr>
              <w:rFonts w:eastAsiaTheme="minorEastAsia"/>
              <w:noProof/>
              <w14:ligatures w14:val="standardContextual"/>
            </w:rPr>
          </w:pPr>
          <w:hyperlink w:anchor="_Toc141283788" w:history="1">
            <w:r w:rsidRPr="002D6B79">
              <w:rPr>
                <w:rStyle w:val="Hyperlink"/>
                <w:rFonts w:ascii="仿宋" w:hAnsi="仿宋"/>
                <w:noProof/>
              </w:rPr>
              <w:t>第十部分</w:t>
            </w:r>
            <w:r w:rsidRPr="002D6B79">
              <w:rPr>
                <w:rStyle w:val="Hyperlink"/>
                <w:rFonts w:ascii="仿宋" w:hAnsi="仿宋"/>
                <w:noProof/>
              </w:rPr>
              <w:t xml:space="preserve"> </w:t>
            </w:r>
            <w:r w:rsidRPr="002D6B79">
              <w:rPr>
                <w:rStyle w:val="Hyperlink"/>
                <w:rFonts w:ascii="仿宋" w:hAnsi="仿宋"/>
                <w:noProof/>
              </w:rPr>
              <w:t>持续改进与市场趋势展望</w:t>
            </w:r>
            <w:r>
              <w:rPr>
                <w:noProof/>
                <w:webHidden/>
              </w:rPr>
              <w:tab/>
            </w:r>
            <w:r>
              <w:rPr>
                <w:noProof/>
                <w:webHidden/>
              </w:rPr>
              <w:fldChar w:fldCharType="begin"/>
            </w:r>
            <w:r>
              <w:rPr>
                <w:noProof/>
                <w:webHidden/>
              </w:rPr>
              <w:instrText xml:space="preserve"> PAGEREF _Toc141283788 \h </w:instrText>
            </w:r>
            <w:r>
              <w:rPr>
                <w:noProof/>
                <w:webHidden/>
              </w:rPr>
              <w:fldChar w:fldCharType="separate"/>
            </w:r>
            <w:r>
              <w:rPr>
                <w:noProof/>
                <w:webHidden/>
              </w:rPr>
              <w:t>26</w:t>
            </w:r>
            <w:r>
              <w:rPr>
                <w:noProof/>
                <w:webHidden/>
              </w:rPr>
              <w:fldChar w:fldCharType="end"/>
            </w:r>
          </w:hyperlink>
        </w:p>
        <w:p w:rsidR="0086326F" w14:paraId="3DE37187" w14:textId="122C5FA9">
          <w:pPr>
            <w:sectPr>
              <w:footerReference w:type="default" r:id="rId7"/>
              <w:pgSz w:w="11906" w:h="16838"/>
              <w:pgMar w:top="1440" w:right="1800" w:bottom="1440" w:left="1800" w:header="851" w:footer="992" w:gutter="0"/>
              <w:cols w:space="720"/>
              <w:docGrid w:type="lines" w:linePitch="312"/>
            </w:sectPr>
          </w:pPr>
          <w:r>
            <w:rPr>
              <w:b/>
              <w:bCs/>
              <w:lang w:val="zh-CN"/>
            </w:rPr>
            <w:fldChar w:fldCharType="end"/>
          </w:r>
        </w:p>
      </w:sdtContent>
    </w:sdt>
    <w:p w:rsidR="00E87B5A" w:rsidRPr="000171C4" w:rsidP="00E87B5A" w14:paraId="65E5A68D" w14:textId="1FAB9944">
      <w:pPr>
        <w:pStyle w:val="Heading2"/>
        <w:rPr>
          <w:rFonts w:ascii="仿宋" w:eastAsia="仿宋" w:hAnsi="仿宋"/>
          <w:sz w:val="28"/>
          <w:szCs w:val="28"/>
        </w:rPr>
      </w:pPr>
      <w:bookmarkStart w:id="0" w:name="_Toc141283779"/>
      <w:r>
        <w:rPr>
          <w:rFonts w:ascii="仿宋" w:hAnsi="仿宋"/>
        </w:rPr>
        <w:t>第一部分</w:t>
      </w:r>
      <w:r>
        <w:rPr>
          <w:rFonts w:ascii="仿宋" w:hAnsi="仿宋"/>
        </w:rPr>
        <w:t xml:space="preserve"> </w:t>
      </w:r>
      <w:r>
        <w:rPr>
          <w:rFonts w:ascii="仿宋" w:hAnsi="仿宋"/>
        </w:rPr>
        <w:t>行业概述及市场分析</w:t>
      </w:r>
      <w:bookmarkEnd w:id="0"/>
    </w:p>
    <w:p w:rsidR="00E87B5A" w:rsidRPr="000171C4" w:rsidP="00E87B5A" w14:paraId="6A1C0A3F" w14:textId="3F7A5581">
      <w:pPr>
        <w:spacing w:line="360" w:lineRule="auto"/>
        <w:ind w:firstLine="560" w:firstLineChars="200"/>
        <w:rPr>
          <w:rFonts w:ascii="仿宋" w:eastAsia="仿宋" w:hAnsi="仿宋"/>
          <w:sz w:val="28"/>
          <w:szCs w:val="28"/>
        </w:rPr>
        <w:sectPr>
          <w:footerReference w:type="default" r:id="rId8"/>
          <w:type w:val="nextPage"/>
          <w:pgSz w:w="11906" w:h="16838"/>
          <w:pgMar w:top="1440" w:right="1800" w:bottom="1440" w:left="1800" w:header="851" w:footer="992" w:gutter="0"/>
          <w:pgNumType w:start="2"/>
          <w:cols w:space="720"/>
          <w:titlePg w:val="0"/>
          <w:docGrid w:type="lines" w:linePitch="312"/>
        </w:sectPr>
      </w:pPr>
      <w:r>
        <w:rPr>
          <w:rFonts w:ascii="仿宋" w:hAnsi="仿宋"/>
          <w:sz w:val="28"/>
        </w:rPr>
        <w:t>行业概述及市场分析</w:t>
      </w:r>
      <w:r>
        <w:rPr>
          <w:rFonts w:ascii="仿宋" w:hAnsi="仿宋"/>
          <w:sz w:val="28"/>
        </w:rPr>
        <w:br/>
      </w:r>
      <w:r>
        <w:rPr>
          <w:rFonts w:ascii="仿宋" w:hAnsi="仿宋"/>
          <w:sz w:val="28"/>
        </w:rPr>
        <w:t>第一章：行业概述</w:t>
      </w:r>
      <w:r>
        <w:rPr>
          <w:rFonts w:ascii="仿宋" w:hAnsi="仿宋"/>
          <w:sz w:val="28"/>
        </w:rPr>
        <w:br/>
      </w:r>
      <w:r>
        <w:rPr>
          <w:rFonts w:ascii="仿宋" w:hAnsi="仿宋"/>
          <w:sz w:val="28"/>
        </w:rPr>
        <w:t>运输和物流行业是一个重要的支柱性产业，它负责货物和信息的流动与传递，对国民经济的发展和全球贸易的繁荣具有不可替代的作用。随着全球化和电子商务的蓬勃发展，运输和物流行业进入了一个高速增长的时期，市场规模逐年扩大。本章将对运输和物流行业进行概述，包括其定义、发展历程以及行业特点。</w:t>
      </w:r>
      <w:r>
        <w:rPr>
          <w:rFonts w:ascii="仿宋" w:hAnsi="仿宋"/>
          <w:sz w:val="28"/>
        </w:rPr>
        <w:br/>
        <w:t xml:space="preserve">1.1 </w:t>
      </w:r>
      <w:r>
        <w:rPr>
          <w:rFonts w:ascii="仿宋" w:hAnsi="仿宋"/>
          <w:sz w:val="28"/>
        </w:rPr>
        <w:t>行业定义与范围</w:t>
      </w:r>
      <w:r>
        <w:rPr>
          <w:rFonts w:ascii="仿宋" w:hAnsi="仿宋"/>
          <w:sz w:val="28"/>
        </w:rPr>
        <w:br/>
      </w:r>
      <w:r>
        <w:rPr>
          <w:rFonts w:ascii="仿宋" w:hAnsi="仿宋"/>
          <w:sz w:val="28"/>
        </w:rPr>
        <w:t>运输和物流行业是指通过各种交通工具和运输方式，将货物从供应地点运送到需求地点的过程，同时也包括运输过程中所涉及的仓储、配送、包装、信息传递等环节。该行业主要涉及道路运输、铁路运输、航空运输、水运以及多式联运等多个领域。</w:t>
      </w:r>
      <w:r>
        <w:rPr>
          <w:rFonts w:ascii="仿宋" w:hAnsi="仿宋"/>
          <w:sz w:val="28"/>
        </w:rPr>
        <w:br/>
        <w:t xml:space="preserve">1.2 </w:t>
      </w:r>
      <w:r>
        <w:rPr>
          <w:rFonts w:ascii="仿宋" w:hAnsi="仿宋"/>
          <w:sz w:val="28"/>
        </w:rPr>
        <w:t>行业发展历程</w:t>
      </w:r>
      <w:r>
        <w:rPr>
          <w:rFonts w:ascii="仿宋" w:hAnsi="仿宋"/>
          <w:sz w:val="28"/>
        </w:rPr>
        <w:br/>
      </w:r>
      <w:r>
        <w:rPr>
          <w:rFonts w:ascii="仿宋" w:hAnsi="仿宋"/>
          <w:sz w:val="28"/>
        </w:rPr>
        <w:t>运输和物流行业的历史可以追溯到古代贸易时期，但现代运输和物流业的起源可以追溯到</w:t>
      </w:r>
      <w:r>
        <w:rPr>
          <w:rFonts w:ascii="仿宋" w:hAnsi="仿宋"/>
          <w:sz w:val="28"/>
        </w:rPr>
        <w:t>19</w:t>
      </w:r>
      <w:r>
        <w:rPr>
          <w:rFonts w:ascii="仿宋" w:hAnsi="仿宋"/>
          <w:sz w:val="28"/>
        </w:rPr>
        <w:t>世纪的工业革命，随着铁路和蒸汽船的发明，物流的速度和规模得到了显著提升。</w:t>
      </w:r>
      <w:r>
        <w:rPr>
          <w:rFonts w:ascii="仿宋" w:hAnsi="仿宋"/>
          <w:sz w:val="28"/>
        </w:rPr>
        <w:t>20</w:t>
      </w:r>
      <w:r>
        <w:rPr>
          <w:rFonts w:ascii="仿宋" w:hAnsi="仿宋"/>
          <w:sz w:val="28"/>
        </w:rPr>
        <w:t>世纪以来，随着航空和公路交通的发展，运输和物流业进入了全新的阶段。</w:t>
      </w:r>
      <w:r>
        <w:rPr>
          <w:rFonts w:ascii="仿宋" w:hAnsi="仿宋"/>
          <w:sz w:val="28"/>
        </w:rPr>
        <w:t>21</w:t>
      </w:r>
      <w:r>
        <w:rPr>
          <w:rFonts w:ascii="仿宋" w:hAnsi="仿宋"/>
          <w:sz w:val="28"/>
        </w:rPr>
        <w:t>世纪以来，信息技术的蓬勃发展为运输和物流行业带来了数字化和智能化的变革，推动了行业的进一步发展。</w:t>
      </w:r>
      <w:r>
        <w:rPr>
          <w:rFonts w:ascii="仿宋" w:hAnsi="仿宋"/>
          <w:sz w:val="28"/>
        </w:rPr>
        <w:br/>
        <w:t xml:space="preserve">1.3 </w:t>
      </w:r>
      <w:r>
        <w:rPr>
          <w:rFonts w:ascii="仿宋" w:hAnsi="仿宋"/>
          <w:sz w:val="28"/>
        </w:rPr>
        <w:t>行业特点</w:t>
      </w:r>
      <w:r>
        <w:rPr>
          <w:rFonts w:ascii="仿宋" w:hAnsi="仿宋"/>
          <w:sz w:val="28"/>
        </w:rPr>
        <w:br/>
      </w:r>
      <w:r>
        <w:rPr>
          <w:rFonts w:ascii="仿宋" w:hAnsi="仿宋"/>
          <w:sz w:val="28"/>
        </w:rPr>
        <w:t>运输和物流行业具有以下几个显著的特点：</w:t>
      </w:r>
      <w:r>
        <w:rPr>
          <w:rFonts w:ascii="仿宋" w:hAnsi="仿宋"/>
          <w:sz w:val="28"/>
        </w:rPr>
        <w:br/>
      </w:r>
    </w:p>
    <w:p w:rsidR="00E87B5A" w:rsidRPr="000171C4" w:rsidP="00E87B5A" w14:textId="3F7A5581">
      <w:pPr>
        <w:spacing w:line="360" w:lineRule="auto"/>
        <w:ind w:firstLine="560" w:firstLineChars="200"/>
        <w:rPr>
          <w:rFonts w:ascii="仿宋" w:eastAsia="仿宋" w:hAnsi="仿宋"/>
          <w:sz w:val="28"/>
          <w:szCs w:val="28"/>
        </w:rPr>
        <w:sectPr>
          <w:footerReference w:type="default" r:id="rId9"/>
          <w:type w:val="nextPage"/>
          <w:pgSz w:w="11906" w:h="16838"/>
          <w:pgMar w:top="1440" w:right="1800" w:bottom="1440" w:left="1800" w:header="851" w:footer="992" w:gutter="0"/>
          <w:pgNumType w:start="3"/>
          <w:cols w:space="720"/>
          <w:titlePg w:val="0"/>
          <w:docGrid w:type="lines" w:linePitch="312"/>
        </w:sectPr>
      </w:pPr>
      <w:r>
        <w:rPr>
          <w:rFonts w:ascii="仿宋" w:hAnsi="仿宋"/>
          <w:sz w:val="28"/>
        </w:rPr>
        <w:t>（</w:t>
      </w:r>
      <w:r>
        <w:rPr>
          <w:rFonts w:ascii="仿宋" w:hAnsi="仿宋"/>
          <w:sz w:val="28"/>
        </w:rPr>
        <w:t>1</w:t>
      </w:r>
      <w:r>
        <w:rPr>
          <w:rFonts w:ascii="仿宋" w:hAnsi="仿宋"/>
          <w:sz w:val="28"/>
        </w:rPr>
        <w:t>）服务性质：运输和物流行业是一种服务性产业，其目标是满足客户对货物运输和物流管理的需求。</w:t>
      </w:r>
      <w:r>
        <w:rPr>
          <w:rFonts w:ascii="仿宋" w:hAnsi="仿宋"/>
          <w:sz w:val="28"/>
        </w:rPr>
        <w:br/>
      </w:r>
      <w:r>
        <w:rPr>
          <w:rFonts w:ascii="仿宋" w:hAnsi="仿宋"/>
          <w:sz w:val="28"/>
        </w:rPr>
        <w:t>（</w:t>
      </w:r>
      <w:r>
        <w:rPr>
          <w:rFonts w:ascii="仿宋" w:hAnsi="仿宋"/>
          <w:sz w:val="28"/>
        </w:rPr>
        <w:t>2</w:t>
      </w:r>
      <w:r>
        <w:rPr>
          <w:rFonts w:ascii="仿宋" w:hAnsi="仿宋"/>
          <w:sz w:val="28"/>
        </w:rPr>
        <w:t>）高度依赖经济：该行业的需求与经济发展密切相关，经济繁荣将带动物流需求的增长。</w:t>
      </w:r>
      <w:r>
        <w:rPr>
          <w:rFonts w:ascii="仿宋" w:hAnsi="仿宋"/>
          <w:sz w:val="28"/>
        </w:rPr>
        <w:br/>
      </w:r>
      <w:r>
        <w:rPr>
          <w:rFonts w:ascii="仿宋" w:hAnsi="仿宋"/>
          <w:sz w:val="28"/>
        </w:rPr>
        <w:t>（</w:t>
      </w:r>
      <w:r>
        <w:rPr>
          <w:rFonts w:ascii="仿宋" w:hAnsi="仿宋"/>
          <w:sz w:val="28"/>
        </w:rPr>
        <w:t>3</w:t>
      </w:r>
      <w:r>
        <w:rPr>
          <w:rFonts w:ascii="仿宋" w:hAnsi="仿宋"/>
          <w:sz w:val="28"/>
        </w:rPr>
        <w:t>）竞争激烈：运输和物流行业竞争激烈，涉及到多个运输方式和服务提供商之间的竞争。</w:t>
      </w:r>
      <w:r>
        <w:rPr>
          <w:rFonts w:ascii="仿宋" w:hAnsi="仿宋"/>
          <w:sz w:val="28"/>
        </w:rPr>
        <w:br/>
      </w:r>
      <w:r>
        <w:rPr>
          <w:rFonts w:ascii="仿宋" w:hAnsi="仿宋"/>
          <w:sz w:val="28"/>
        </w:rPr>
        <w:t>（</w:t>
      </w:r>
      <w:r>
        <w:rPr>
          <w:rFonts w:ascii="仿宋" w:hAnsi="仿宋"/>
          <w:sz w:val="28"/>
        </w:rPr>
        <w:t>4</w:t>
      </w:r>
      <w:r>
        <w:rPr>
          <w:rFonts w:ascii="仿宋" w:hAnsi="仿宋"/>
          <w:sz w:val="28"/>
        </w:rPr>
        <w:t>）资本密集：运输和物流行业需要大量的资金投入，包括购买运输工具、建设物流设施以及信息技术的投资。</w:t>
      </w:r>
      <w:r>
        <w:rPr>
          <w:rFonts w:ascii="仿宋" w:hAnsi="仿宋"/>
          <w:sz w:val="28"/>
        </w:rPr>
        <w:br/>
      </w:r>
      <w:r>
        <w:rPr>
          <w:rFonts w:ascii="仿宋" w:hAnsi="仿宋"/>
          <w:sz w:val="28"/>
        </w:rPr>
        <w:t>（</w:t>
      </w:r>
      <w:r>
        <w:rPr>
          <w:rFonts w:ascii="仿宋" w:hAnsi="仿宋"/>
          <w:sz w:val="28"/>
        </w:rPr>
        <w:t>5</w:t>
      </w:r>
      <w:r>
        <w:rPr>
          <w:rFonts w:ascii="仿宋" w:hAnsi="仿宋"/>
          <w:sz w:val="28"/>
        </w:rPr>
        <w:t>）环境影响：运输和物流行业对环境有一定的影响，包括能源消耗和排放等问题，因此可持续发展成为行业的重要议题。</w:t>
      </w:r>
      <w:r>
        <w:rPr>
          <w:rFonts w:ascii="仿宋" w:hAnsi="仿宋"/>
          <w:sz w:val="28"/>
        </w:rPr>
        <w:br/>
      </w:r>
      <w:r>
        <w:rPr>
          <w:rFonts w:ascii="仿宋" w:hAnsi="仿宋"/>
          <w:sz w:val="28"/>
        </w:rPr>
        <w:t>第二章：市场分析</w:t>
      </w:r>
      <w:r>
        <w:rPr>
          <w:rFonts w:ascii="仿宋" w:hAnsi="仿宋"/>
          <w:sz w:val="28"/>
        </w:rPr>
        <w:br/>
      </w:r>
      <w:r>
        <w:rPr>
          <w:rFonts w:ascii="仿宋" w:hAnsi="仿宋"/>
          <w:sz w:val="28"/>
        </w:rPr>
        <w:t>市场分析是对运输和物流行业当前的市场状况进行综合评估和预测，包括市场规模、发展趋势、竞争格局、市场驱动因素等方面的分析。</w:t>
      </w:r>
      <w:r>
        <w:rPr>
          <w:rFonts w:ascii="仿宋" w:hAnsi="仿宋"/>
          <w:sz w:val="28"/>
        </w:rPr>
        <w:br/>
        <w:t xml:space="preserve">2.1 </w:t>
      </w:r>
      <w:r>
        <w:rPr>
          <w:rFonts w:ascii="仿宋" w:hAnsi="仿宋"/>
          <w:sz w:val="28"/>
        </w:rPr>
        <w:t>市场规模与发展趋势</w:t>
      </w:r>
      <w:r>
        <w:rPr>
          <w:rFonts w:ascii="仿宋" w:hAnsi="仿宋"/>
          <w:sz w:val="28"/>
        </w:rPr>
        <w:br/>
      </w:r>
      <w:r>
        <w:rPr>
          <w:rFonts w:ascii="仿宋" w:hAnsi="仿宋"/>
          <w:sz w:val="28"/>
        </w:rPr>
        <w:t>运输和物流行业市场规模巨大，并且呈现出持续增长的趋势。随着全球贸易的不断扩大和电子商务的兴起，物流需求逐渐增加。根据过去几年的数据分析，全球物流行业年复合增长率约为</w:t>
      </w:r>
      <w:r>
        <w:rPr>
          <w:rFonts w:ascii="仿宋" w:hAnsi="仿宋"/>
          <w:sz w:val="28"/>
        </w:rPr>
        <w:t>3-5%</w:t>
      </w:r>
      <w:r>
        <w:rPr>
          <w:rFonts w:ascii="仿宋" w:hAnsi="仿宋"/>
          <w:sz w:val="28"/>
        </w:rPr>
        <w:t>，预计未来几年内仍将保持稳定增长。</w:t>
      </w:r>
      <w:r>
        <w:rPr>
          <w:rFonts w:ascii="仿宋" w:hAnsi="仿宋"/>
          <w:sz w:val="28"/>
        </w:rPr>
        <w:br/>
        <w:t xml:space="preserve">2.2 </w:t>
      </w:r>
      <w:r>
        <w:rPr>
          <w:rFonts w:ascii="仿宋" w:hAnsi="仿宋"/>
          <w:sz w:val="28"/>
        </w:rPr>
        <w:t>市场驱动因素</w:t>
      </w:r>
      <w:r>
        <w:rPr>
          <w:rFonts w:ascii="仿宋" w:hAnsi="仿宋"/>
          <w:sz w:val="28"/>
        </w:rPr>
        <w:br/>
      </w:r>
      <w:r>
        <w:rPr>
          <w:rFonts w:ascii="仿宋" w:hAnsi="仿宋"/>
          <w:sz w:val="28"/>
        </w:rPr>
        <w:t>运输和物流行业的发展受到多个因素的影响，其中主要的市场驱动因素包括：</w:t>
      </w:r>
      <w:r>
        <w:rPr>
          <w:rFonts w:ascii="仿宋" w:hAnsi="仿宋"/>
          <w:sz w:val="28"/>
        </w:rPr>
        <w:br/>
      </w:r>
      <w:r>
        <w:rPr>
          <w:rFonts w:ascii="仿宋" w:hAnsi="仿宋"/>
          <w:sz w:val="28"/>
        </w:rPr>
        <w:t>（</w:t>
      </w:r>
      <w:r>
        <w:rPr>
          <w:rFonts w:ascii="仿宋" w:hAnsi="仿宋"/>
          <w:sz w:val="28"/>
        </w:rPr>
        <w:t>1</w:t>
      </w:r>
      <w:r>
        <w:rPr>
          <w:rFonts w:ascii="仿宋" w:hAnsi="仿宋"/>
          <w:sz w:val="28"/>
        </w:rPr>
        <w:t>）经济增长：全球经济增长将刺激货物运输和物流需求的增加。</w:t>
      </w:r>
      <w:r>
        <w:rPr>
          <w:rFonts w:ascii="仿宋" w:hAnsi="仿宋"/>
          <w:sz w:val="28"/>
        </w:rPr>
        <w:br/>
      </w:r>
    </w:p>
    <w:p w:rsidR="00E87B5A" w:rsidRPr="000171C4" w:rsidP="00E87B5A" w14:textId="3F7A5581">
      <w:pPr>
        <w:spacing w:line="360" w:lineRule="auto"/>
        <w:ind w:firstLine="560" w:firstLineChars="200"/>
        <w:rPr>
          <w:rFonts w:ascii="仿宋" w:eastAsia="仿宋" w:hAnsi="仿宋"/>
          <w:sz w:val="28"/>
          <w:szCs w:val="28"/>
        </w:rPr>
      </w:pPr>
      <w:r>
        <w:rPr>
          <w:rFonts w:ascii="仿宋" w:hAnsi="仿宋"/>
          <w:sz w:val="28"/>
        </w:rPr>
        <w:t>（</w:t>
      </w:r>
      <w:r>
        <w:rPr>
          <w:rFonts w:ascii="仿宋" w:hAnsi="仿宋"/>
          <w:sz w:val="28"/>
        </w:rPr>
        <w:t>2</w:t>
      </w:r>
      <w:r>
        <w:rPr>
          <w:rFonts w:ascii="仿宋" w:hAnsi="仿宋"/>
          <w:sz w:val="28"/>
        </w:rPr>
        <w:t>）电子商务：电子商务的兴起推动了快递和末端配送服务的快速发展。</w:t>
      </w:r>
      <w:r>
        <w:rPr>
          <w:rFonts w:ascii="仿宋" w:hAnsi="仿宋"/>
          <w:sz w:val="28"/>
        </w:rPr>
        <w:br/>
      </w:r>
      <w:r>
        <w:rPr>
          <w:rFonts w:ascii="仿宋" w:hAnsi="仿宋"/>
          <w:sz w:val="28"/>
        </w:rPr>
        <w:t>（</w:t>
      </w:r>
      <w:r>
        <w:rPr>
          <w:rFonts w:ascii="仿宋" w:hAnsi="仿宋"/>
          <w:sz w:val="28"/>
        </w:rPr>
        <w:t>3</w:t>
      </w:r>
      <w:r>
        <w:rPr>
          <w:rFonts w:ascii="仿宋" w:hAnsi="仿宋"/>
          <w:sz w:val="28"/>
        </w:rPr>
        <w:t>）全球化：全球贸易的增加促进了跨国物流和国际运输的需求。</w:t>
      </w:r>
      <w:r>
        <w:rPr>
          <w:rFonts w:ascii="仿宋" w:hAnsi="仿宋"/>
          <w:sz w:val="28"/>
        </w:rPr>
        <w:br/>
      </w:r>
      <w:r>
        <w:rPr>
          <w:rFonts w:ascii="仿宋" w:hAnsi="仿宋"/>
          <w:sz w:val="28"/>
        </w:rPr>
        <w:t>（</w:t>
      </w:r>
      <w:r>
        <w:rPr>
          <w:rFonts w:ascii="仿宋" w:hAnsi="仿宋"/>
          <w:sz w:val="28"/>
        </w:rPr>
        <w:t>4</w:t>
      </w:r>
      <w:r>
        <w:rPr>
          <w:rFonts w:ascii="仿宋" w:hAnsi="仿宋"/>
          <w:sz w:val="28"/>
        </w:rPr>
        <w:t>）城市化：城市化进程加快，城市内的货物配送和城市间货物运输需求增加。</w:t>
      </w:r>
      <w:r>
        <w:rPr>
          <w:rFonts w:ascii="仿宋" w:hAnsi="仿宋"/>
          <w:sz w:val="28"/>
        </w:rPr>
        <w:br/>
      </w:r>
      <w:r>
        <w:rPr>
          <w:rFonts w:ascii="仿宋" w:hAnsi="仿宋"/>
          <w:sz w:val="28"/>
        </w:rPr>
        <w:t>（</w:t>
      </w:r>
      <w:r>
        <w:rPr>
          <w:rFonts w:ascii="仿宋" w:hAnsi="仿宋"/>
          <w:sz w:val="28"/>
        </w:rPr>
        <w:t>5</w:t>
      </w:r>
      <w:r>
        <w:rPr>
          <w:rFonts w:ascii="仿宋" w:hAnsi="仿宋"/>
          <w:sz w:val="28"/>
        </w:rPr>
        <w:t>）技术进步：信息技术的应用使物流更加智能化和高效化，提升了行业的发展水平。</w:t>
      </w:r>
      <w:r>
        <w:rPr>
          <w:rFonts w:ascii="仿宋" w:hAnsi="仿宋"/>
          <w:sz w:val="28"/>
        </w:rPr>
        <w:br/>
        <w:t xml:space="preserve">2.3 </w:t>
      </w:r>
      <w:r>
        <w:rPr>
          <w:rFonts w:ascii="仿宋" w:hAnsi="仿宋"/>
          <w:sz w:val="28"/>
        </w:rPr>
        <w:t>竞争格局</w:t>
      </w:r>
      <w:r>
        <w:rPr>
          <w:rFonts w:ascii="仿宋" w:hAnsi="仿宋"/>
          <w:sz w:val="28"/>
        </w:rPr>
        <w:br/>
      </w:r>
      <w:r>
        <w:rPr>
          <w:rFonts w:ascii="仿宋" w:hAnsi="仿宋"/>
          <w:sz w:val="28"/>
        </w:rPr>
        <w:t>运输和物流行业竞争激烈，市场上存在着众多的运输公司、物流企业以及第三方物流服务提供商。竞争格局呈现出多元化和专业化的特点，大型综合性物流企业在市场上占据主导地位，同时一些专业化的物流公司也在特定领域有一定竞争优势。</w:t>
      </w:r>
      <w:r>
        <w:rPr>
          <w:rFonts w:ascii="仿宋" w:hAnsi="仿宋"/>
          <w:sz w:val="28"/>
        </w:rPr>
        <w:br/>
        <w:t xml:space="preserve">2.4 </w:t>
      </w:r>
      <w:r>
        <w:rPr>
          <w:rFonts w:ascii="仿宋" w:hAnsi="仿宋"/>
          <w:sz w:val="28"/>
        </w:rPr>
        <w:t>挑战与机遇</w:t>
      </w:r>
      <w:r>
        <w:rPr>
          <w:rFonts w:ascii="仿宋" w:hAnsi="仿宋"/>
          <w:sz w:val="28"/>
        </w:rPr>
        <w:br/>
      </w:r>
      <w:r>
        <w:rPr>
          <w:rFonts w:ascii="仿宋" w:hAnsi="仿宋"/>
          <w:sz w:val="28"/>
        </w:rPr>
        <w:t>虽然运输和物流行业市场前景广阔，但同时也面临一些挑战。其中包括高能源消耗、交通拥堵、环境污染等问题，以及人工智能和自动化技术引发的人力资源压力。然而，这些挑战也为行业带来了机遇，例如推动绿色物流发展、提升智能物流水平等。</w:t>
      </w:r>
      <w:r>
        <w:rPr>
          <w:rFonts w:ascii="仿宋" w:hAnsi="仿宋"/>
          <w:sz w:val="28"/>
        </w:rPr>
        <w:br/>
      </w:r>
      <w:r>
        <w:rPr>
          <w:rFonts w:ascii="仿宋" w:hAnsi="仿宋"/>
          <w:sz w:val="28"/>
        </w:rPr>
        <w:t>综上所述，运输和物流行业作为一个支柱性</w:t>
      </w:r>
    </w:p>
    <w:p w:rsidR="00CE41E8" w:rsidRPr="00CB57B7" w:rsidP="002C0315" w14:paraId="7FA3DFF9" w14:textId="77777777">
      <w:pPr>
        <w:spacing w:line="360" w:lineRule="auto"/>
        <w:rPr>
          <w:rFonts w:ascii="仿宋" w:eastAsia="仿宋" w:hAnsi="仿宋"/>
          <w:sz w:val="20"/>
          <w:szCs w:val="21"/>
        </w:rPr>
      </w:pPr>
    </w:p>
    <w:p w:rsidR="002C0315" w:rsidRPr="00CB57B7" w:rsidP="002C0315" w14:paraId="3E30E1BA" w14:textId="0EFDDB50">
      <w:pPr>
        <w:pStyle w:val="Heading2"/>
        <w:rPr>
          <w:rFonts w:ascii="仿宋" w:eastAsia="仿宋" w:hAnsi="仿宋"/>
        </w:rPr>
      </w:pPr>
      <w:bookmarkStart w:id="1" w:name="_Toc141283780"/>
      <w:r>
        <w:rPr>
          <w:rFonts w:ascii="仿宋" w:hAnsi="仿宋"/>
        </w:rPr>
        <w:t>第二部分</w:t>
      </w:r>
      <w:r>
        <w:rPr>
          <w:rFonts w:ascii="仿宋" w:hAnsi="仿宋"/>
        </w:rPr>
        <w:t xml:space="preserve"> </w:t>
      </w:r>
      <w:r>
        <w:rPr>
          <w:rFonts w:ascii="仿宋" w:hAnsi="仿宋"/>
        </w:rPr>
        <w:t>竞争对手调研</w:t>
      </w:r>
      <w:bookmarkEnd w:id="1"/>
    </w:p>
    <w:p w:rsidR="002C0315" w:rsidRPr="00CB57B7" w:rsidP="002C0315" w14:paraId="4E2BE832" w14:textId="3275C017">
      <w:pPr>
        <w:spacing w:line="360" w:lineRule="auto"/>
        <w:ind w:firstLine="560" w:firstLineChars="200"/>
        <w:rPr>
          <w:rFonts w:ascii="仿宋" w:eastAsia="仿宋" w:hAnsi="仿宋"/>
          <w:sz w:val="28"/>
          <w:szCs w:val="28"/>
        </w:rPr>
        <w:sectPr>
          <w:footerReference w:type="default" r:id="rId10"/>
          <w:type w:val="nextPage"/>
          <w:pgSz w:w="11906" w:h="16838"/>
          <w:pgMar w:top="1440" w:right="1800" w:bottom="1440" w:left="1800" w:header="851" w:footer="992" w:gutter="0"/>
          <w:pgNumType w:start="4"/>
          <w:cols w:space="720"/>
          <w:titlePg w:val="0"/>
          <w:docGrid w:type="lines" w:linePitch="312"/>
        </w:sectPr>
      </w:pPr>
      <w:r>
        <w:rPr>
          <w:rFonts w:ascii="仿宋" w:hAnsi="仿宋"/>
          <w:sz w:val="28"/>
        </w:rPr>
        <w:t>运输和物流行业营销方案</w:t>
      </w:r>
      <w:r>
        <w:rPr>
          <w:rFonts w:ascii="仿宋" w:hAnsi="仿宋"/>
          <w:sz w:val="28"/>
        </w:rPr>
        <w:br/>
      </w:r>
    </w:p>
    <w:p w:rsidR="002C0315" w:rsidRPr="00CB57B7" w:rsidP="002C0315" w14:textId="3275C017">
      <w:pPr>
        <w:spacing w:line="360" w:lineRule="auto"/>
        <w:ind w:firstLine="560" w:firstLineChars="200"/>
        <w:rPr>
          <w:rFonts w:ascii="仿宋" w:eastAsia="仿宋" w:hAnsi="仿宋"/>
          <w:sz w:val="28"/>
          <w:szCs w:val="28"/>
        </w:rPr>
        <w:sectPr>
          <w:footerReference w:type="default" r:id="rId11"/>
          <w:type w:val="nextPage"/>
          <w:pgSz w:w="11906" w:h="16838"/>
          <w:pgMar w:top="1440" w:right="1800" w:bottom="1440" w:left="1800" w:header="851" w:footer="992" w:gutter="0"/>
          <w:pgNumType w:start="5"/>
          <w:cols w:space="720"/>
          <w:titlePg w:val="0"/>
          <w:docGrid w:type="lines" w:linePitch="312"/>
        </w:sectPr>
      </w:pPr>
      <w:r>
        <w:rPr>
          <w:rFonts w:ascii="仿宋" w:hAnsi="仿宋"/>
          <w:sz w:val="28"/>
        </w:rPr>
        <w:t>章节四：竞争对手调研</w:t>
      </w:r>
      <w:r>
        <w:rPr>
          <w:rFonts w:ascii="仿宋" w:hAnsi="仿宋"/>
          <w:sz w:val="28"/>
        </w:rPr>
        <w:br/>
      </w:r>
      <w:r>
        <w:rPr>
          <w:rFonts w:ascii="仿宋" w:hAnsi="仿宋"/>
          <w:sz w:val="28"/>
        </w:rPr>
        <w:t>一、引言</w:t>
      </w:r>
      <w:r>
        <w:rPr>
          <w:rFonts w:ascii="仿宋" w:hAnsi="仿宋"/>
          <w:sz w:val="28"/>
        </w:rPr>
        <w:br/>
      </w:r>
      <w:r>
        <w:rPr>
          <w:rFonts w:ascii="仿宋" w:hAnsi="仿宋"/>
          <w:sz w:val="28"/>
        </w:rPr>
        <w:t>在运输和物流行业，了解竞争对手的情况是制定成功营销方案的关键步骤之一。竞争对手调研是为了深入了解竞争对手的业务模式、优势与劣势、市场定位以及市场份额等重要信息，以便制定针对性的市场营销策略。本章将重点探讨如何进行竞争对手调研，并在此基础上提出相应的营销方案。</w:t>
      </w:r>
      <w:r>
        <w:rPr>
          <w:rFonts w:ascii="仿宋" w:hAnsi="仿宋"/>
          <w:sz w:val="28"/>
        </w:rPr>
        <w:br/>
      </w:r>
      <w:r>
        <w:rPr>
          <w:rFonts w:ascii="仿宋" w:hAnsi="仿宋"/>
          <w:sz w:val="28"/>
        </w:rPr>
        <w:t>二、调研方法</w:t>
      </w:r>
      <w:r>
        <w:rPr>
          <w:rFonts w:ascii="仿宋" w:hAnsi="仿宋"/>
          <w:sz w:val="28"/>
        </w:rPr>
        <w:br/>
      </w:r>
      <w:r>
        <w:rPr>
          <w:rFonts w:ascii="仿宋" w:hAnsi="仿宋"/>
          <w:sz w:val="28"/>
        </w:rPr>
        <w:t>文献资料调研：通过收集和分析竞争对手相关的官方网站、年度报告、研究报告、新闻发布等信息，深入了解竞争对手的公司规模、运营模式、主营业务、发展历程等情况。</w:t>
      </w:r>
      <w:r>
        <w:rPr>
          <w:rFonts w:ascii="仿宋" w:hAnsi="仿宋"/>
          <w:sz w:val="28"/>
        </w:rPr>
        <w:br/>
      </w:r>
      <w:r>
        <w:rPr>
          <w:rFonts w:ascii="仿宋" w:hAnsi="仿宋"/>
          <w:sz w:val="28"/>
        </w:rPr>
        <w:t>实地调查：借助实地走访、参观竞争对手的运输和物流设施，观察其运营流程、仓储能力、运输工具等，从中获取实时的信息和数据。</w:t>
      </w:r>
      <w:r>
        <w:rPr>
          <w:rFonts w:ascii="仿宋" w:hAnsi="仿宋"/>
          <w:sz w:val="28"/>
        </w:rPr>
        <w:br/>
      </w:r>
      <w:r>
        <w:rPr>
          <w:rFonts w:ascii="仿宋" w:hAnsi="仿宋"/>
          <w:sz w:val="28"/>
        </w:rPr>
        <w:t>行业交流会：参加行业内的展会和交流会，与竞争对手进行面对面的交流，了解他们在行业中的声誉和影响力，以及正在推行的新项目或策略。</w:t>
      </w:r>
      <w:r>
        <w:rPr>
          <w:rFonts w:ascii="仿宋" w:hAnsi="仿宋"/>
          <w:sz w:val="28"/>
        </w:rPr>
        <w:br/>
      </w:r>
      <w:r>
        <w:rPr>
          <w:rFonts w:ascii="仿宋" w:hAnsi="仿宋"/>
          <w:sz w:val="28"/>
        </w:rPr>
        <w:t>网络调查：利用互联网资源，监测竞争对手的市场活动、广告宣传、客户评价等，从中了解其在数字化市场上的表现和影响力。</w:t>
      </w:r>
      <w:r>
        <w:rPr>
          <w:rFonts w:ascii="仿宋" w:hAnsi="仿宋"/>
          <w:sz w:val="28"/>
        </w:rPr>
        <w:br/>
      </w:r>
      <w:r>
        <w:rPr>
          <w:rFonts w:ascii="仿宋" w:hAnsi="仿宋"/>
          <w:sz w:val="28"/>
        </w:rPr>
        <w:t>三、调研内容</w:t>
      </w:r>
      <w:r>
        <w:rPr>
          <w:rFonts w:ascii="仿宋" w:hAnsi="仿宋"/>
          <w:sz w:val="28"/>
        </w:rPr>
        <w:br/>
      </w:r>
      <w:r>
        <w:rPr>
          <w:rFonts w:ascii="仿宋" w:hAnsi="仿宋"/>
          <w:sz w:val="28"/>
        </w:rPr>
        <w:t>公司概况与规模：深入了解竞争对手的公司概况，包括成立时间、注册资本、员工规模等。比较公司规模的发展趋势，从中洞察其潜在的市场竞争力。</w:t>
      </w:r>
      <w:r>
        <w:rPr>
          <w:rFonts w:ascii="仿宋" w:hAnsi="仿宋"/>
          <w:sz w:val="28"/>
        </w:rPr>
        <w:br/>
      </w:r>
    </w:p>
    <w:p w:rsidR="002C0315" w:rsidRPr="00CB57B7" w:rsidP="002C0315" w14:textId="3275C017">
      <w:pPr>
        <w:spacing w:line="360" w:lineRule="auto"/>
        <w:ind w:firstLine="560" w:firstLineChars="200"/>
        <w:rPr>
          <w:rFonts w:ascii="仿宋" w:eastAsia="仿宋" w:hAnsi="仿宋"/>
          <w:sz w:val="28"/>
          <w:szCs w:val="28"/>
        </w:rPr>
        <w:sectPr>
          <w:footerReference w:type="default" r:id="rId12"/>
          <w:type w:val="nextPage"/>
          <w:pgSz w:w="11906" w:h="16838"/>
          <w:pgMar w:top="1440" w:right="1800" w:bottom="1440" w:left="1800" w:header="851" w:footer="992" w:gutter="0"/>
          <w:pgNumType w:start="6"/>
          <w:cols w:space="720"/>
          <w:titlePg w:val="0"/>
          <w:docGrid w:type="lines" w:linePitch="312"/>
        </w:sectPr>
      </w:pPr>
      <w:r>
        <w:rPr>
          <w:rFonts w:ascii="仿宋" w:hAnsi="仿宋"/>
          <w:sz w:val="28"/>
        </w:rPr>
        <w:t>服务范围与特点：详细了解竞争对手所提供的运输和物流服务种类，比较服务特点，找出差异化机会。</w:t>
      </w:r>
      <w:r>
        <w:rPr>
          <w:rFonts w:ascii="仿宋" w:hAnsi="仿宋"/>
          <w:sz w:val="28"/>
        </w:rPr>
        <w:br/>
      </w:r>
      <w:r>
        <w:rPr>
          <w:rFonts w:ascii="仿宋" w:hAnsi="仿宋"/>
          <w:sz w:val="28"/>
        </w:rPr>
        <w:t>价格策略：调查竞争对手的价格水平，包括基本运费、附加服务费用等。对比价格与服务质量之间的关系，确定市场的价格敏感度。</w:t>
      </w:r>
      <w:r>
        <w:rPr>
          <w:rFonts w:ascii="仿宋" w:hAnsi="仿宋"/>
          <w:sz w:val="28"/>
        </w:rPr>
        <w:br/>
      </w:r>
      <w:r>
        <w:rPr>
          <w:rFonts w:ascii="仿宋" w:hAnsi="仿宋"/>
          <w:sz w:val="28"/>
        </w:rPr>
        <w:t>客户群体：了解竞争对手的主要客户群体，包括行业类型、地理位置等。从中分析其市场定位和目标客户群。</w:t>
      </w:r>
      <w:r>
        <w:rPr>
          <w:rFonts w:ascii="仿宋" w:hAnsi="仿宋"/>
          <w:sz w:val="28"/>
        </w:rPr>
        <w:br/>
      </w:r>
      <w:r>
        <w:rPr>
          <w:rFonts w:ascii="仿宋" w:hAnsi="仿宋"/>
          <w:sz w:val="28"/>
        </w:rPr>
        <w:t>运输网络：研究竞争对手的运输网络覆盖范围，包括国内及国际运输网络。比较网络优势和不足，为制定自己的网络拓展计划提供依据。</w:t>
      </w:r>
      <w:r>
        <w:rPr>
          <w:rFonts w:ascii="仿宋" w:hAnsi="仿宋"/>
          <w:sz w:val="28"/>
        </w:rPr>
        <w:br/>
      </w:r>
      <w:r>
        <w:rPr>
          <w:rFonts w:ascii="仿宋" w:hAnsi="仿宋"/>
          <w:sz w:val="28"/>
        </w:rPr>
        <w:t>技术应用：了解竞争对手在运输和物流领域采用的技术应用，如物流信息系统、智能化设备等，为自身技术升级提供参考。</w:t>
      </w:r>
      <w:r>
        <w:rPr>
          <w:rFonts w:ascii="仿宋" w:hAnsi="仿宋"/>
          <w:sz w:val="28"/>
        </w:rPr>
        <w:br/>
      </w:r>
      <w:r>
        <w:rPr>
          <w:rFonts w:ascii="仿宋" w:hAnsi="仿宋"/>
          <w:sz w:val="28"/>
        </w:rPr>
        <w:t>品牌形象：研究竞争对手的品牌推广策略、口碑评价等，分析其品牌形象对市场竞争的影响。</w:t>
      </w:r>
      <w:r>
        <w:rPr>
          <w:rFonts w:ascii="仿宋" w:hAnsi="仿宋"/>
          <w:sz w:val="28"/>
        </w:rPr>
        <w:br/>
      </w:r>
      <w:r>
        <w:rPr>
          <w:rFonts w:ascii="仿宋" w:hAnsi="仿宋"/>
          <w:sz w:val="28"/>
        </w:rPr>
        <w:t>合作伙伴：调查竞争对手的战略合作伙伴，了解其合作模式与效果。</w:t>
      </w:r>
      <w:r>
        <w:rPr>
          <w:rFonts w:ascii="仿宋" w:hAnsi="仿宋"/>
          <w:sz w:val="28"/>
        </w:rPr>
        <w:br/>
      </w:r>
      <w:r>
        <w:rPr>
          <w:rFonts w:ascii="仿宋" w:hAnsi="仿宋"/>
          <w:sz w:val="28"/>
        </w:rPr>
        <w:t>四、数据分析</w:t>
      </w:r>
      <w:r>
        <w:rPr>
          <w:rFonts w:ascii="仿宋" w:hAnsi="仿宋"/>
          <w:sz w:val="28"/>
        </w:rPr>
        <w:br/>
        <w:t>SWOT</w:t>
      </w:r>
      <w:r>
        <w:rPr>
          <w:rFonts w:ascii="仿宋" w:hAnsi="仿宋"/>
          <w:sz w:val="28"/>
        </w:rPr>
        <w:t>分析：根据调研结果，进行竞争对手的</w:t>
      </w:r>
      <w:r>
        <w:rPr>
          <w:rFonts w:ascii="仿宋" w:hAnsi="仿宋"/>
          <w:sz w:val="28"/>
        </w:rPr>
        <w:t>SWOT</w:t>
      </w:r>
      <w:r>
        <w:rPr>
          <w:rFonts w:ascii="仿宋" w:hAnsi="仿宋"/>
          <w:sz w:val="28"/>
        </w:rPr>
        <w:t>分析，分别从其优势、劣势、机会和威胁四个方面评估其市场地位。</w:t>
      </w:r>
      <w:r>
        <w:rPr>
          <w:rFonts w:ascii="仿宋" w:hAnsi="仿宋"/>
          <w:sz w:val="28"/>
        </w:rPr>
        <w:br/>
      </w:r>
      <w:r>
        <w:rPr>
          <w:rFonts w:ascii="仿宋" w:hAnsi="仿宋"/>
          <w:sz w:val="28"/>
        </w:rPr>
        <w:t>市场份额评估：结合市场调研数据，估算竞争对手在运输和物流市场的份额和增长趋势。</w:t>
      </w:r>
      <w:r>
        <w:rPr>
          <w:rFonts w:ascii="仿宋" w:hAnsi="仿宋"/>
          <w:sz w:val="28"/>
        </w:rPr>
        <w:br/>
      </w:r>
      <w:r>
        <w:rPr>
          <w:rFonts w:ascii="仿宋" w:hAnsi="仿宋"/>
          <w:sz w:val="28"/>
        </w:rPr>
        <w:t>客户满意度评估：通过客户反馈和评价数据，分析竞争对手的客户满意度水平，发现改进空间。</w:t>
      </w:r>
      <w:r>
        <w:rPr>
          <w:rFonts w:ascii="仿宋" w:hAnsi="仿宋"/>
          <w:sz w:val="28"/>
        </w:rPr>
        <w:br/>
      </w:r>
      <w:r>
        <w:rPr>
          <w:rFonts w:ascii="仿宋" w:hAnsi="仿宋"/>
          <w:sz w:val="28"/>
        </w:rPr>
        <w:t>五、营销方案</w:t>
      </w:r>
      <w:r>
        <w:rPr>
          <w:rFonts w:ascii="仿宋" w:hAnsi="仿宋"/>
          <w:sz w:val="28"/>
        </w:rPr>
        <w:br/>
      </w:r>
      <w:r>
        <w:rPr>
          <w:rFonts w:ascii="仿宋" w:hAnsi="仿宋"/>
          <w:sz w:val="28"/>
        </w:rPr>
        <w:t>品牌差异化：根据竞争对手调研结果，明确自身在品牌定位上的优势，</w:t>
      </w:r>
    </w:p>
    <w:p w:rsidR="002C0315" w:rsidRPr="00CB57B7" w:rsidP="002C0315" w14:textId="3275C017">
      <w:pPr>
        <w:spacing w:line="360" w:lineRule="auto"/>
        <w:ind w:firstLine="560" w:firstLineChars="200"/>
        <w:rPr>
          <w:rFonts w:ascii="仿宋" w:eastAsia="仿宋" w:hAnsi="仿宋"/>
          <w:sz w:val="28"/>
          <w:szCs w:val="28"/>
        </w:rPr>
      </w:pPr>
      <w:r>
        <w:rPr>
          <w:rFonts w:ascii="仿宋" w:hAnsi="仿宋"/>
          <w:sz w:val="28"/>
        </w:rPr>
        <w:t>打造与竞争对手差异化的品牌形象，吸引更多目标客户。</w:t>
      </w:r>
      <w:r>
        <w:rPr>
          <w:rFonts w:ascii="仿宋" w:hAnsi="仿宋"/>
          <w:sz w:val="28"/>
        </w:rPr>
        <w:br/>
      </w:r>
      <w:r>
        <w:rPr>
          <w:rFonts w:ascii="仿宋" w:hAnsi="仿宋"/>
          <w:sz w:val="28"/>
        </w:rPr>
        <w:t>服务优化：通过研究竞争对手的服务特点，优化自身的服务内容和流程，提高服务质量，增强客户黏性。</w:t>
      </w:r>
      <w:r>
        <w:rPr>
          <w:rFonts w:ascii="仿宋" w:hAnsi="仿宋"/>
          <w:sz w:val="28"/>
        </w:rPr>
        <w:br/>
      </w:r>
      <w:r>
        <w:rPr>
          <w:rFonts w:ascii="仿宋" w:hAnsi="仿宋"/>
          <w:sz w:val="28"/>
        </w:rPr>
        <w:t>价格策略调整：结合竞争对手的定价水平，灵活制定合理的价格策略，确保在市场中具备竞争力。</w:t>
      </w:r>
      <w:r>
        <w:rPr>
          <w:rFonts w:ascii="仿宋" w:hAnsi="仿宋"/>
          <w:sz w:val="28"/>
        </w:rPr>
        <w:br/>
      </w:r>
      <w:r>
        <w:rPr>
          <w:rFonts w:ascii="仿宋" w:hAnsi="仿宋"/>
          <w:sz w:val="28"/>
        </w:rPr>
        <w:t>拓展运输网络：基于竞争对手运输网络的调研结果，有针对性地拓展自己的运输网络，提升运输能力和覆盖范围。</w:t>
      </w:r>
      <w:r>
        <w:rPr>
          <w:rFonts w:ascii="仿宋" w:hAnsi="仿宋"/>
          <w:sz w:val="28"/>
        </w:rPr>
        <w:br/>
      </w:r>
      <w:r>
        <w:rPr>
          <w:rFonts w:ascii="仿宋" w:hAnsi="仿宋"/>
          <w:sz w:val="28"/>
        </w:rPr>
        <w:t>强化技术应用：结合竞争对手在技术应用方面的优势，加大技术研发投入，提高运输和物流的智能化水平。</w:t>
      </w:r>
      <w:r>
        <w:rPr>
          <w:rFonts w:ascii="仿宋" w:hAnsi="仿宋"/>
          <w:sz w:val="28"/>
        </w:rPr>
        <w:br/>
      </w:r>
      <w:r>
        <w:rPr>
          <w:rFonts w:ascii="仿宋" w:hAnsi="仿宋"/>
          <w:sz w:val="28"/>
        </w:rPr>
        <w:t>加强合作与创新：根据竞争对手合作伙伴的调研结果，积极寻求战略合作伙伴，共同创新发展。</w:t>
      </w:r>
      <w:r>
        <w:rPr>
          <w:rFonts w:ascii="仿宋" w:hAnsi="仿宋"/>
          <w:sz w:val="28"/>
        </w:rPr>
        <w:br/>
      </w:r>
      <w:r>
        <w:rPr>
          <w:rFonts w:ascii="仿宋" w:hAnsi="仿宋"/>
          <w:sz w:val="28"/>
        </w:rPr>
        <w:t>市场细分：根据</w:t>
      </w:r>
    </w:p>
    <w:p w:rsidR="002C0315" w:rsidRPr="00CB57B7" w:rsidP="002C0315" w14:paraId="592B1912" w14:textId="77777777">
      <w:pPr>
        <w:spacing w:line="360" w:lineRule="auto"/>
        <w:rPr>
          <w:rFonts w:ascii="仿宋" w:eastAsia="仿宋" w:hAnsi="仿宋"/>
          <w:sz w:val="20"/>
          <w:szCs w:val="21"/>
        </w:rPr>
      </w:pPr>
    </w:p>
    <w:p w:rsidR="002C0315" w:rsidRPr="00CB57B7" w:rsidP="002C0315" w14:paraId="656D9B88" w14:textId="26F1DD8E">
      <w:pPr>
        <w:pStyle w:val="Heading2"/>
        <w:rPr>
          <w:rFonts w:ascii="仿宋" w:eastAsia="仿宋" w:hAnsi="仿宋"/>
        </w:rPr>
      </w:pPr>
      <w:bookmarkStart w:id="2" w:name="_Toc141283781"/>
      <w:r>
        <w:rPr>
          <w:rFonts w:ascii="仿宋" w:hAnsi="仿宋"/>
        </w:rPr>
        <w:t>第三部分</w:t>
      </w:r>
      <w:r>
        <w:rPr>
          <w:rFonts w:ascii="仿宋" w:hAnsi="仿宋"/>
        </w:rPr>
        <w:t xml:space="preserve"> </w:t>
      </w:r>
      <w:r>
        <w:rPr>
          <w:rFonts w:ascii="仿宋" w:hAnsi="仿宋"/>
        </w:rPr>
        <w:t>目标市场和客户群体</w:t>
      </w:r>
      <w:bookmarkEnd w:id="2"/>
    </w:p>
    <w:p w:rsidR="002C0315" w:rsidRPr="00CB57B7" w:rsidP="002C0315" w14:paraId="1BF79B91" w14:textId="0CC69CCD">
      <w:pPr>
        <w:spacing w:line="360" w:lineRule="auto"/>
        <w:ind w:firstLine="560" w:firstLineChars="200"/>
        <w:rPr>
          <w:rFonts w:ascii="仿宋" w:eastAsia="仿宋" w:hAnsi="仿宋"/>
          <w:sz w:val="28"/>
          <w:szCs w:val="28"/>
        </w:rPr>
        <w:sectPr>
          <w:footerReference w:type="default" r:id="rId13"/>
          <w:type w:val="nextPage"/>
          <w:pgSz w:w="11906" w:h="16838"/>
          <w:pgMar w:top="1440" w:right="1800" w:bottom="1440" w:left="1800" w:header="851" w:footer="992" w:gutter="0"/>
          <w:pgNumType w:start="7"/>
          <w:cols w:space="720"/>
          <w:titlePg w:val="0"/>
          <w:docGrid w:type="lines" w:linePitch="312"/>
        </w:sectPr>
      </w:pPr>
      <w:r>
        <w:rPr>
          <w:rFonts w:ascii="仿宋" w:hAnsi="仿宋"/>
          <w:sz w:val="28"/>
        </w:rPr>
        <w:t>运输和物流行业营销方案</w:t>
      </w:r>
      <w:r>
        <w:rPr>
          <w:rFonts w:ascii="仿宋" w:hAnsi="仿宋"/>
          <w:sz w:val="28"/>
        </w:rPr>
        <w:t xml:space="preserve"> - </w:t>
      </w:r>
      <w:r>
        <w:rPr>
          <w:rFonts w:ascii="仿宋" w:hAnsi="仿宋"/>
          <w:sz w:val="28"/>
        </w:rPr>
        <w:t>目标市场和客户群体</w:t>
      </w:r>
      <w:r>
        <w:rPr>
          <w:rFonts w:ascii="仿宋" w:hAnsi="仿宋"/>
          <w:sz w:val="28"/>
        </w:rPr>
        <w:br/>
        <w:t xml:space="preserve">1. </w:t>
      </w:r>
      <w:r>
        <w:rPr>
          <w:rFonts w:ascii="仿宋" w:hAnsi="仿宋"/>
          <w:sz w:val="28"/>
        </w:rPr>
        <w:t>引言</w:t>
      </w:r>
      <w:r>
        <w:rPr>
          <w:rFonts w:ascii="仿宋" w:hAnsi="仿宋"/>
          <w:sz w:val="28"/>
        </w:rPr>
        <w:br/>
      </w:r>
      <w:r>
        <w:rPr>
          <w:rFonts w:ascii="仿宋" w:hAnsi="仿宋"/>
          <w:sz w:val="28"/>
        </w:rPr>
        <w:t>运输和物流行业作为支撑经济发展的重要产业，其在全球范围内扮演着至关重要的角色。本章节将深入探讨运输和物流行业的目标市场和客户群体，以制定有效的营销方案，确保企业在激烈的竞争中取得优势。</w:t>
      </w:r>
      <w:r>
        <w:rPr>
          <w:rFonts w:ascii="仿宋" w:hAnsi="仿宋"/>
          <w:sz w:val="28"/>
        </w:rPr>
        <w:br/>
        <w:t xml:space="preserve">2. </w:t>
      </w:r>
      <w:r>
        <w:rPr>
          <w:rFonts w:ascii="仿宋" w:hAnsi="仿宋"/>
          <w:sz w:val="28"/>
        </w:rPr>
        <w:t>目标市场分析</w:t>
      </w:r>
      <w:r>
        <w:rPr>
          <w:rFonts w:ascii="仿宋" w:hAnsi="仿宋"/>
          <w:sz w:val="28"/>
        </w:rPr>
        <w:br/>
      </w:r>
    </w:p>
    <w:p w:rsidR="002C0315" w:rsidRPr="00CB57B7" w:rsidP="002C0315" w14:textId="0CC69CCD">
      <w:pPr>
        <w:spacing w:line="360" w:lineRule="auto"/>
        <w:ind w:firstLine="560" w:firstLineChars="200"/>
        <w:rPr>
          <w:rFonts w:ascii="仿宋" w:eastAsia="仿宋" w:hAnsi="仿宋"/>
          <w:sz w:val="28"/>
          <w:szCs w:val="28"/>
        </w:rPr>
        <w:sectPr>
          <w:footerReference w:type="default" r:id="rId14"/>
          <w:type w:val="nextPage"/>
          <w:pgSz w:w="11906" w:h="16838"/>
          <w:pgMar w:top="1440" w:right="1800" w:bottom="1440" w:left="1800" w:header="851" w:footer="992" w:gutter="0"/>
          <w:pgNumType w:start="8"/>
          <w:cols w:space="720"/>
          <w:titlePg w:val="0"/>
          <w:docGrid w:type="lines" w:linePitch="312"/>
        </w:sectPr>
      </w:pPr>
      <w:r>
        <w:rPr>
          <w:rFonts w:ascii="仿宋" w:hAnsi="仿宋"/>
          <w:sz w:val="28"/>
        </w:rPr>
        <w:t>在制定营销方案之前，首先需要明确运输和物流行业的目标市场。目标市场是指公司或组织希望定位和服务的特定客户群体。在运输和物流行业中，目标市场可以划分为以下几个维度：</w:t>
      </w:r>
      <w:r>
        <w:rPr>
          <w:rFonts w:ascii="仿宋" w:hAnsi="仿宋"/>
          <w:sz w:val="28"/>
        </w:rPr>
        <w:br/>
        <w:t xml:space="preserve">2.1 </w:t>
      </w:r>
      <w:r>
        <w:rPr>
          <w:rFonts w:ascii="仿宋" w:hAnsi="仿宋"/>
          <w:sz w:val="28"/>
        </w:rPr>
        <w:t>地理区域</w:t>
      </w:r>
      <w:r>
        <w:rPr>
          <w:rFonts w:ascii="仿宋" w:hAnsi="仿宋"/>
          <w:sz w:val="28"/>
        </w:rPr>
        <w:br/>
      </w:r>
      <w:r>
        <w:rPr>
          <w:rFonts w:ascii="仿宋" w:hAnsi="仿宋"/>
          <w:sz w:val="28"/>
        </w:rPr>
        <w:t>运输和物流行业的目标市场可以基于地理区域进行划分，例如：</w:t>
      </w:r>
      <w:r>
        <w:rPr>
          <w:rFonts w:ascii="仿宋" w:hAnsi="仿宋"/>
          <w:sz w:val="28"/>
        </w:rPr>
        <w:br/>
      </w:r>
      <w:r>
        <w:rPr>
          <w:rFonts w:ascii="仿宋" w:hAnsi="仿宋"/>
          <w:sz w:val="28"/>
        </w:rPr>
        <w:t>国际运输：面向全球各国之间的货物运输，包括海运、空运和跨境运输。</w:t>
      </w:r>
      <w:r>
        <w:rPr>
          <w:rFonts w:ascii="仿宋" w:hAnsi="仿宋"/>
          <w:sz w:val="28"/>
        </w:rPr>
        <w:br/>
      </w:r>
      <w:r>
        <w:rPr>
          <w:rFonts w:ascii="仿宋" w:hAnsi="仿宋"/>
          <w:sz w:val="28"/>
        </w:rPr>
        <w:t>国内运输：专注于国内范围内的货物运输，包括陆路运输、铁路运输和内河运输。</w:t>
      </w:r>
      <w:r>
        <w:rPr>
          <w:rFonts w:ascii="仿宋" w:hAnsi="仿宋"/>
          <w:sz w:val="28"/>
        </w:rPr>
        <w:br/>
      </w:r>
      <w:r>
        <w:rPr>
          <w:rFonts w:ascii="仿宋" w:hAnsi="仿宋"/>
          <w:sz w:val="28"/>
        </w:rPr>
        <w:t>区域性运输：专注于特定地区的运输服务，如亚洲、欧洲、美洲等。</w:t>
      </w:r>
      <w:r>
        <w:rPr>
          <w:rFonts w:ascii="仿宋" w:hAnsi="仿宋"/>
          <w:sz w:val="28"/>
        </w:rPr>
        <w:br/>
        <w:t xml:space="preserve">2.2 </w:t>
      </w:r>
      <w:r>
        <w:rPr>
          <w:rFonts w:ascii="仿宋" w:hAnsi="仿宋"/>
          <w:sz w:val="28"/>
        </w:rPr>
        <w:t>行业垂直</w:t>
      </w:r>
      <w:r>
        <w:rPr>
          <w:rFonts w:ascii="仿宋" w:hAnsi="仿宋"/>
          <w:sz w:val="28"/>
        </w:rPr>
        <w:br/>
      </w:r>
      <w:r>
        <w:rPr>
          <w:rFonts w:ascii="仿宋" w:hAnsi="仿宋"/>
          <w:sz w:val="28"/>
        </w:rPr>
        <w:t>运输和物流行业的客户群体涵盖多个行业，每个行业对物流需求有所不同。主要的行业垂直包括：</w:t>
      </w:r>
      <w:r>
        <w:rPr>
          <w:rFonts w:ascii="仿宋" w:hAnsi="仿宋"/>
          <w:sz w:val="28"/>
        </w:rPr>
        <w:br/>
      </w:r>
      <w:r>
        <w:rPr>
          <w:rFonts w:ascii="仿宋" w:hAnsi="仿宋"/>
          <w:sz w:val="28"/>
        </w:rPr>
        <w:t>零售业：物流对于零售业来说至关重要，尤其是电子商务企业，他们需要高效的配送服务。</w:t>
      </w:r>
      <w:r>
        <w:rPr>
          <w:rFonts w:ascii="仿宋" w:hAnsi="仿宋"/>
          <w:sz w:val="28"/>
        </w:rPr>
        <w:br/>
      </w:r>
      <w:r>
        <w:rPr>
          <w:rFonts w:ascii="仿宋" w:hAnsi="仿宋"/>
          <w:sz w:val="28"/>
        </w:rPr>
        <w:t>制造业：制造企业需要将原材料和成品在供应链中高效地运输。</w:t>
      </w:r>
      <w:r>
        <w:rPr>
          <w:rFonts w:ascii="仿宋" w:hAnsi="仿宋"/>
          <w:sz w:val="28"/>
        </w:rPr>
        <w:br/>
      </w:r>
      <w:r>
        <w:rPr>
          <w:rFonts w:ascii="仿宋" w:hAnsi="仿宋"/>
          <w:sz w:val="28"/>
        </w:rPr>
        <w:t>快速消费品（</w:t>
      </w:r>
      <w:r>
        <w:rPr>
          <w:rFonts w:ascii="仿宋" w:hAnsi="仿宋"/>
          <w:sz w:val="28"/>
        </w:rPr>
        <w:t>FMCG</w:t>
      </w:r>
      <w:r>
        <w:rPr>
          <w:rFonts w:ascii="仿宋" w:hAnsi="仿宋"/>
          <w:sz w:val="28"/>
        </w:rPr>
        <w:t>）：包括食品、饮料等快速消耗品，需要快速而稳定的物流服务。</w:t>
      </w:r>
      <w:r>
        <w:rPr>
          <w:rFonts w:ascii="仿宋" w:hAnsi="仿宋"/>
          <w:sz w:val="28"/>
        </w:rPr>
        <w:br/>
      </w:r>
      <w:r>
        <w:rPr>
          <w:rFonts w:ascii="仿宋" w:hAnsi="仿宋"/>
          <w:sz w:val="28"/>
        </w:rPr>
        <w:t>医药和医疗器械：对于这些行业，物流的安全性和时效性非常重要。</w:t>
      </w:r>
      <w:r>
        <w:rPr>
          <w:rFonts w:ascii="仿宋" w:hAnsi="仿宋"/>
          <w:sz w:val="28"/>
        </w:rPr>
        <w:br/>
        <w:t xml:space="preserve">2.3 </w:t>
      </w:r>
      <w:r>
        <w:rPr>
          <w:rFonts w:ascii="仿宋" w:hAnsi="仿宋"/>
          <w:sz w:val="28"/>
        </w:rPr>
        <w:t>公司规模</w:t>
      </w:r>
      <w:r>
        <w:rPr>
          <w:rFonts w:ascii="仿宋" w:hAnsi="仿宋"/>
          <w:sz w:val="28"/>
        </w:rPr>
        <w:br/>
      </w:r>
      <w:r>
        <w:rPr>
          <w:rFonts w:ascii="仿宋" w:hAnsi="仿宋"/>
          <w:sz w:val="28"/>
        </w:rPr>
        <w:t>根据公司规模的不同，运输和物流行业的目标市场可以进一步细分为：</w:t>
      </w:r>
      <w:r>
        <w:rPr>
          <w:rFonts w:ascii="仿宋" w:hAnsi="仿宋"/>
          <w:sz w:val="28"/>
        </w:rPr>
        <w:br/>
      </w:r>
      <w:r>
        <w:rPr>
          <w:rFonts w:ascii="仿宋" w:hAnsi="仿宋"/>
          <w:sz w:val="28"/>
        </w:rPr>
        <w:t>大型企业：大规模的跨国物流公司，能够为全球客户提供全方位的物</w:t>
      </w:r>
    </w:p>
    <w:p w:rsidR="002C0315" w:rsidRPr="00CB57B7" w:rsidP="002C0315" w14:textId="0CC69CCD">
      <w:pPr>
        <w:spacing w:line="360" w:lineRule="auto"/>
        <w:ind w:firstLine="560" w:firstLineChars="200"/>
        <w:rPr>
          <w:rFonts w:ascii="仿宋" w:eastAsia="仿宋" w:hAnsi="仿宋"/>
          <w:sz w:val="28"/>
          <w:szCs w:val="28"/>
        </w:rPr>
        <w:sectPr>
          <w:footerReference w:type="default" r:id="rId15"/>
          <w:type w:val="nextPage"/>
          <w:pgSz w:w="11906" w:h="16838"/>
          <w:pgMar w:top="1440" w:right="1800" w:bottom="1440" w:left="1800" w:header="851" w:footer="992" w:gutter="0"/>
          <w:pgNumType w:start="9"/>
          <w:cols w:space="720"/>
          <w:titlePg w:val="0"/>
          <w:docGrid w:type="lines" w:linePitch="312"/>
        </w:sectPr>
      </w:pPr>
      <w:r>
        <w:rPr>
          <w:rFonts w:ascii="仿宋" w:hAnsi="仿宋"/>
          <w:sz w:val="28"/>
        </w:rPr>
        <w:t>流解决方案。</w:t>
      </w:r>
      <w:r>
        <w:rPr>
          <w:rFonts w:ascii="仿宋" w:hAnsi="仿宋"/>
          <w:sz w:val="28"/>
        </w:rPr>
        <w:br/>
      </w:r>
      <w:r>
        <w:rPr>
          <w:rFonts w:ascii="仿宋" w:hAnsi="仿宋"/>
          <w:sz w:val="28"/>
        </w:rPr>
        <w:t>中小型企业：专注于特定地区或特定行业的中小型物流公司，提供个性化的服务。</w:t>
      </w:r>
      <w:r>
        <w:rPr>
          <w:rFonts w:ascii="仿宋" w:hAnsi="仿宋"/>
          <w:sz w:val="28"/>
        </w:rPr>
        <w:br/>
        <w:t xml:space="preserve">3. </w:t>
      </w:r>
      <w:r>
        <w:rPr>
          <w:rFonts w:ascii="仿宋" w:hAnsi="仿宋"/>
          <w:sz w:val="28"/>
        </w:rPr>
        <w:t>客户群体分析</w:t>
      </w:r>
      <w:r>
        <w:rPr>
          <w:rFonts w:ascii="仿宋" w:hAnsi="仿宋"/>
          <w:sz w:val="28"/>
        </w:rPr>
        <w:br/>
      </w:r>
      <w:r>
        <w:rPr>
          <w:rFonts w:ascii="仿宋" w:hAnsi="仿宋"/>
          <w:sz w:val="28"/>
        </w:rPr>
        <w:t>除了明确目标市场，还需要深入了解运输和物流行业的客户群体。客户群体是指实际购买产品或服务的个人或组织。运输和物流行业的客户群体可以包括以下类型：</w:t>
      </w:r>
      <w:r>
        <w:rPr>
          <w:rFonts w:ascii="仿宋" w:hAnsi="仿宋"/>
          <w:sz w:val="28"/>
        </w:rPr>
        <w:br/>
        <w:t xml:space="preserve">3.1 </w:t>
      </w:r>
      <w:r>
        <w:rPr>
          <w:rFonts w:ascii="仿宋" w:hAnsi="仿宋"/>
          <w:sz w:val="28"/>
        </w:rPr>
        <w:t>生产企业</w:t>
      </w:r>
      <w:r>
        <w:rPr>
          <w:rFonts w:ascii="仿宋" w:hAnsi="仿宋"/>
          <w:sz w:val="28"/>
        </w:rPr>
        <w:br/>
      </w:r>
      <w:r>
        <w:rPr>
          <w:rFonts w:ascii="仿宋" w:hAnsi="仿宋"/>
          <w:sz w:val="28"/>
        </w:rPr>
        <w:t>生产企业是运输和物流行业的主要客户之一。他们需要原材料的供应和成品的分销。为了提高效率并减少库存成本，生产企业需要可靠的物流合作伙伴，确保物流过程的顺畅。</w:t>
      </w:r>
      <w:r>
        <w:rPr>
          <w:rFonts w:ascii="仿宋" w:hAnsi="仿宋"/>
          <w:sz w:val="28"/>
        </w:rPr>
        <w:br/>
        <w:t xml:space="preserve">3.2 </w:t>
      </w:r>
      <w:r>
        <w:rPr>
          <w:rFonts w:ascii="仿宋" w:hAnsi="仿宋"/>
          <w:sz w:val="28"/>
        </w:rPr>
        <w:t>零售商</w:t>
      </w:r>
      <w:r>
        <w:rPr>
          <w:rFonts w:ascii="仿宋" w:hAnsi="仿宋"/>
          <w:sz w:val="28"/>
        </w:rPr>
        <w:br/>
      </w:r>
      <w:r>
        <w:rPr>
          <w:rFonts w:ascii="仿宋" w:hAnsi="仿宋"/>
          <w:sz w:val="28"/>
        </w:rPr>
        <w:t>零售商需要将商品从生产企业或供应商处运输到各自的店铺或仓库。快速而准时的交付对于零售商的供应链管理至关重要，因此他们通常会寻找物流公司提供高效的运输服务。</w:t>
      </w:r>
      <w:r>
        <w:rPr>
          <w:rFonts w:ascii="仿宋" w:hAnsi="仿宋"/>
          <w:sz w:val="28"/>
        </w:rPr>
        <w:br/>
        <w:t xml:space="preserve">3.3 </w:t>
      </w:r>
      <w:r>
        <w:rPr>
          <w:rFonts w:ascii="仿宋" w:hAnsi="仿宋"/>
          <w:sz w:val="28"/>
        </w:rPr>
        <w:t>电子商务企业</w:t>
      </w:r>
      <w:r>
        <w:rPr>
          <w:rFonts w:ascii="仿宋" w:hAnsi="仿宋"/>
          <w:sz w:val="28"/>
        </w:rPr>
        <w:br/>
      </w:r>
      <w:r>
        <w:rPr>
          <w:rFonts w:ascii="仿宋" w:hAnsi="仿宋"/>
          <w:sz w:val="28"/>
        </w:rPr>
        <w:t>随着电子商务的迅速发展，运输和物流行业的客户群体中涌现出了众多电子商务企业。对于这些企业来说，最后一公里配送变得尤为重要，因此需要灵活的物流解决方案，满足消费者对速度和准确性的要求。</w:t>
      </w:r>
      <w:r>
        <w:rPr>
          <w:rFonts w:ascii="仿宋" w:hAnsi="仿宋"/>
          <w:sz w:val="28"/>
        </w:rPr>
        <w:br/>
        <w:t xml:space="preserve">3.4 </w:t>
      </w:r>
      <w:r>
        <w:rPr>
          <w:rFonts w:ascii="仿宋" w:hAnsi="仿宋"/>
          <w:sz w:val="28"/>
        </w:rPr>
        <w:t>第三方物流服务商</w:t>
      </w:r>
      <w:r>
        <w:rPr>
          <w:rFonts w:ascii="仿宋" w:hAnsi="仿宋"/>
          <w:sz w:val="28"/>
        </w:rPr>
        <w:br/>
      </w:r>
      <w:r>
        <w:rPr>
          <w:rFonts w:ascii="仿宋" w:hAnsi="仿宋"/>
          <w:sz w:val="28"/>
        </w:rPr>
        <w:t>除了生产企业和零售商，还有许多企业依赖第三方物流服务商来处理他们的运输需求。这些服务商提供多样化的物流解决方案，帮助客户</w:t>
      </w:r>
    </w:p>
    <w:p w:rsidR="002C0315" w:rsidRPr="00CB57B7" w:rsidP="002C0315" w14:textId="0CC69CCD">
      <w:pPr>
        <w:spacing w:line="360" w:lineRule="auto"/>
        <w:ind w:firstLine="560" w:firstLineChars="200"/>
        <w:rPr>
          <w:rFonts w:ascii="仿宋" w:eastAsia="仿宋" w:hAnsi="仿宋"/>
          <w:sz w:val="28"/>
          <w:szCs w:val="28"/>
        </w:rPr>
      </w:pPr>
      <w:r>
        <w:rPr>
          <w:rFonts w:ascii="仿宋" w:hAnsi="仿宋"/>
          <w:sz w:val="28"/>
        </w:rPr>
        <w:t>降低物流成本并提高效率。</w:t>
      </w:r>
      <w:r>
        <w:rPr>
          <w:rFonts w:ascii="仿宋" w:hAnsi="仿宋"/>
          <w:sz w:val="28"/>
        </w:rPr>
        <w:br/>
        <w:t xml:space="preserve">4. </w:t>
      </w:r>
      <w:r>
        <w:rPr>
          <w:rFonts w:ascii="仿宋" w:hAnsi="仿宋"/>
          <w:sz w:val="28"/>
        </w:rPr>
        <w:t>目标市场和客户群体分析的数据支持</w:t>
      </w:r>
      <w:r>
        <w:rPr>
          <w:rFonts w:ascii="仿宋" w:hAnsi="仿宋"/>
          <w:sz w:val="28"/>
        </w:rPr>
        <w:br/>
      </w:r>
      <w:r>
        <w:rPr>
          <w:rFonts w:ascii="仿宋" w:hAnsi="仿宋"/>
          <w:sz w:val="28"/>
        </w:rPr>
        <w:t>在确定目标市场和客户群体时，数据支持是至关重要的。以下是一些数据来源和指标，可以帮助我们更好地理解运输和物流行业的目标市场和客户群体：</w:t>
      </w:r>
      <w:r>
        <w:rPr>
          <w:rFonts w:ascii="仿宋" w:hAnsi="仿宋"/>
          <w:sz w:val="28"/>
        </w:rPr>
        <w:br/>
      </w:r>
      <w:r>
        <w:rPr>
          <w:rFonts w:ascii="仿宋" w:hAnsi="仿宋"/>
          <w:sz w:val="28"/>
        </w:rPr>
        <w:t>国家统计局和国际物流协会提供的运输和物流行业相关数据。</w:t>
      </w:r>
      <w:r>
        <w:rPr>
          <w:rFonts w:ascii="仿宋" w:hAnsi="仿宋"/>
          <w:sz w:val="28"/>
        </w:rPr>
        <w:br/>
      </w:r>
      <w:r>
        <w:rPr>
          <w:rFonts w:ascii="仿宋" w:hAnsi="仿宋"/>
          <w:sz w:val="28"/>
        </w:rPr>
        <w:t>贸易数据，包括进出口商品的运输和物流信息。</w:t>
      </w:r>
      <w:r>
        <w:rPr>
          <w:rFonts w:ascii="仿宋" w:hAnsi="仿宋"/>
          <w:sz w:val="28"/>
        </w:rPr>
        <w:br/>
      </w:r>
      <w:r>
        <w:rPr>
          <w:rFonts w:ascii="仿宋" w:hAnsi="仿宋"/>
          <w:sz w:val="28"/>
        </w:rPr>
        <w:t>行业报告和研究，涵盖运输和物流行业的市场趋势和预测。</w:t>
      </w:r>
      <w:r>
        <w:rPr>
          <w:rFonts w:ascii="仿宋" w:hAnsi="仿宋"/>
          <w:sz w:val="28"/>
        </w:rPr>
        <w:br/>
      </w:r>
      <w:r>
        <w:rPr>
          <w:rFonts w:ascii="仿宋" w:hAnsi="仿宋"/>
          <w:sz w:val="28"/>
        </w:rPr>
        <w:t>客户调研和反馈，以了解客户对物流服务的需求和期望。</w:t>
      </w:r>
      <w:r>
        <w:rPr>
          <w:rFonts w:ascii="仿宋" w:hAnsi="仿宋"/>
          <w:sz w:val="28"/>
        </w:rPr>
        <w:br/>
        <w:t xml:space="preserve">5. </w:t>
      </w:r>
      <w:r>
        <w:rPr>
          <w:rFonts w:ascii="仿宋" w:hAnsi="仿宋"/>
          <w:sz w:val="28"/>
        </w:rPr>
        <w:t>结论</w:t>
      </w:r>
      <w:r>
        <w:rPr>
          <w:rFonts w:ascii="仿宋" w:hAnsi="仿宋"/>
          <w:sz w:val="28"/>
        </w:rPr>
        <w:br/>
      </w:r>
      <w:r>
        <w:rPr>
          <w:rFonts w:ascii="仿宋" w:hAnsi="仿宋"/>
          <w:sz w:val="28"/>
        </w:rPr>
        <w:t>在制定运输和物流行业的营销方案时，准确定义目标市场和客户群体是成功的关键。通过深入分析不同的目标市场维度和客户群体特征，企业可以精准定位，提供符合客户需求的物流解决方案，并在竞争激烈的市场中取得优势。数据的充分支持将有助</w:t>
      </w:r>
    </w:p>
    <w:p w:rsidR="002C0315" w:rsidRPr="00CB57B7" w:rsidP="002C0315" w14:paraId="7A61771B" w14:textId="77777777">
      <w:pPr>
        <w:spacing w:line="360" w:lineRule="auto"/>
        <w:rPr>
          <w:rFonts w:ascii="仿宋" w:eastAsia="仿宋" w:hAnsi="仿宋"/>
          <w:sz w:val="20"/>
          <w:szCs w:val="21"/>
        </w:rPr>
      </w:pPr>
    </w:p>
    <w:p w:rsidR="002C0315" w:rsidRPr="00CB57B7" w:rsidP="002C0315" w14:paraId="0823351B" w14:textId="7A29291C">
      <w:pPr>
        <w:pStyle w:val="Heading2"/>
        <w:rPr>
          <w:rFonts w:ascii="仿宋" w:eastAsia="仿宋" w:hAnsi="仿宋"/>
        </w:rPr>
      </w:pPr>
      <w:bookmarkStart w:id="3" w:name="_Toc141283782"/>
      <w:r>
        <w:rPr>
          <w:rFonts w:ascii="仿宋" w:hAnsi="仿宋"/>
        </w:rPr>
        <w:t>第四部分</w:t>
      </w:r>
      <w:r>
        <w:rPr>
          <w:rFonts w:ascii="仿宋" w:hAnsi="仿宋"/>
        </w:rPr>
        <w:t xml:space="preserve"> </w:t>
      </w:r>
      <w:r>
        <w:rPr>
          <w:rFonts w:ascii="仿宋" w:hAnsi="仿宋"/>
        </w:rPr>
        <w:t>品牌定位与价值主张</w:t>
      </w:r>
      <w:bookmarkEnd w:id="3"/>
    </w:p>
    <w:p w:rsidR="002C0315" w:rsidRPr="00CB57B7" w:rsidP="002C0315" w14:paraId="5B74A95C" w14:textId="5F74110A">
      <w:pPr>
        <w:spacing w:line="360" w:lineRule="auto"/>
        <w:ind w:firstLine="560" w:firstLineChars="200"/>
        <w:rPr>
          <w:rFonts w:ascii="仿宋" w:eastAsia="仿宋" w:hAnsi="仿宋"/>
          <w:sz w:val="28"/>
          <w:szCs w:val="28"/>
        </w:rPr>
        <w:sectPr>
          <w:footerReference w:type="default" r:id="rId16"/>
          <w:type w:val="nextPage"/>
          <w:pgSz w:w="11906" w:h="16838"/>
          <w:pgMar w:top="1440" w:right="1800" w:bottom="1440" w:left="1800" w:header="851" w:footer="992" w:gutter="0"/>
          <w:pgNumType w:start="10"/>
          <w:cols w:space="720"/>
          <w:titlePg w:val="0"/>
          <w:docGrid w:type="lines" w:linePitch="312"/>
        </w:sectPr>
      </w:pPr>
      <w:r>
        <w:rPr>
          <w:rFonts w:ascii="仿宋" w:hAnsi="仿宋"/>
          <w:sz w:val="28"/>
        </w:rPr>
        <w:t>运输和物流行业是现代经济中至关重要的一环，随着全球化和电子商务的不断发展，对物流服务的需求也在不断增长。在这个竞争激烈的市场中，品牌定位和价值主张成为企业成功的关键因素之一。本章节将重点讨论运输和物流企业在品牌定位和价值主张方面的策略和重要性。</w:t>
      </w:r>
      <w:r>
        <w:rPr>
          <w:rFonts w:ascii="仿宋" w:hAnsi="仿宋"/>
          <w:sz w:val="28"/>
        </w:rPr>
        <w:br/>
      </w:r>
    </w:p>
    <w:p w:rsidR="002C0315" w:rsidRPr="00CB57B7" w:rsidP="002C0315" w14:textId="5F74110A">
      <w:pPr>
        <w:spacing w:line="360" w:lineRule="auto"/>
        <w:ind w:firstLine="560" w:firstLineChars="200"/>
        <w:rPr>
          <w:rFonts w:ascii="仿宋" w:eastAsia="仿宋" w:hAnsi="仿宋"/>
          <w:sz w:val="28"/>
          <w:szCs w:val="28"/>
        </w:rPr>
        <w:sectPr>
          <w:footerReference w:type="default" r:id="rId17"/>
          <w:type w:val="nextPage"/>
          <w:pgSz w:w="11906" w:h="16838"/>
          <w:pgMar w:top="1440" w:right="1800" w:bottom="1440" w:left="1800" w:header="851" w:footer="992" w:gutter="0"/>
          <w:pgNumType w:start="11"/>
          <w:cols w:space="720"/>
          <w:titlePg w:val="0"/>
          <w:docGrid w:type="lines" w:linePitch="312"/>
        </w:sectPr>
      </w:pPr>
      <w:r>
        <w:rPr>
          <w:rFonts w:ascii="仿宋" w:hAnsi="仿宋"/>
          <w:sz w:val="28"/>
        </w:rPr>
        <w:t>品牌定位是企业在目标市场中的独特地位，是企业在消费者心目中的形象和认知。对于运输和物流企业来说，品牌定位至关重要，它能够帮助企业在激烈的竞争中脱颖而出，并在消费者心中树立起信任和价值。要实现成功的品牌定位，企业需要充分认识市场和目标客户，了解竞争对手的优势和劣势，并根据企业的核心优势找到一个与众不同的定位点。</w:t>
      </w:r>
      <w:r>
        <w:rPr>
          <w:rFonts w:ascii="仿宋" w:hAnsi="仿宋"/>
          <w:sz w:val="28"/>
        </w:rPr>
        <w:br/>
      </w:r>
      <w:r>
        <w:rPr>
          <w:rFonts w:ascii="仿宋" w:hAnsi="仿宋"/>
          <w:sz w:val="28"/>
        </w:rPr>
        <w:t>在运输和物流行业中，品牌定位可以从多个方面展开。首先，企业可以根据其服务类型和覆盖区域进行定位。例如，有些企业专注于国际物流，强调其全球网络和跨境运输的能力；而另一些企业可能专注于本地配送，强调其快速和准时的送货服务。其次，企业还可以根据其服务品质进行定位，强调高效、安全和可靠的特点。此外，企业的定位还可以与特定行业相关联，例如专门为医药行业提供特殊物流解决方案，强调其行业专业性和专业知识。</w:t>
      </w:r>
      <w:r>
        <w:rPr>
          <w:rFonts w:ascii="仿宋" w:hAnsi="仿宋"/>
          <w:sz w:val="28"/>
        </w:rPr>
        <w:br/>
      </w:r>
      <w:r>
        <w:rPr>
          <w:rFonts w:ascii="仿宋" w:hAnsi="仿宋"/>
          <w:sz w:val="28"/>
        </w:rPr>
        <w:t>除了品牌定位，价值主张也是运输和物流企业成功的关键因素之一。价值主张是企业对客户价值的承诺和表达，它体现了企业能够为客户创造的独特优势和利益。在物流行业中，客户往往关注的是物流过程中的效率、可靠性、成本控制和客户服务体验等方面。因此，企业的价值主张应该紧密围绕这些关键要素展开。</w:t>
      </w:r>
      <w:r>
        <w:rPr>
          <w:rFonts w:ascii="仿宋" w:hAnsi="仿宋"/>
          <w:sz w:val="28"/>
        </w:rPr>
        <w:br/>
      </w:r>
      <w:r>
        <w:rPr>
          <w:rFonts w:ascii="仿宋" w:hAnsi="仿宋"/>
          <w:sz w:val="28"/>
        </w:rPr>
        <w:t>一个成功的价值主张需要满足以下几个条件。首先，它必须是真实可信的，企业必须能够履行其承诺，并提供高质量的服务。其次，价值主张应该是独特的，与竞争对手形成差异化，让客户明确知道为何选择该企业而不是其他竞争对手。第三，价值主张应该是可持续的，企</w:t>
      </w:r>
    </w:p>
    <w:p w:rsidR="002C0315" w:rsidRPr="00CB57B7" w:rsidP="002C0315" w14:textId="5F74110A">
      <w:pPr>
        <w:spacing w:line="360" w:lineRule="auto"/>
        <w:ind w:firstLine="560" w:firstLineChars="200"/>
        <w:rPr>
          <w:rFonts w:ascii="仿宋" w:eastAsia="仿宋" w:hAnsi="仿宋"/>
          <w:sz w:val="28"/>
          <w:szCs w:val="28"/>
        </w:rPr>
      </w:pPr>
      <w:r>
        <w:rPr>
          <w:rFonts w:ascii="仿宋" w:hAnsi="仿宋"/>
          <w:sz w:val="28"/>
        </w:rPr>
        <w:t>业需要确保其核心能力和竞争优势能够长期存在并持续为客户创造价值。</w:t>
      </w:r>
      <w:r>
        <w:rPr>
          <w:rFonts w:ascii="仿宋" w:hAnsi="仿宋"/>
          <w:sz w:val="28"/>
        </w:rPr>
        <w:br/>
      </w:r>
      <w:r>
        <w:rPr>
          <w:rFonts w:ascii="仿宋" w:hAnsi="仿宋"/>
          <w:sz w:val="28"/>
        </w:rPr>
        <w:t>在品牌定位和价值主张的制定过程中，数据的使用和分析起着至关重要的作用。企业需要通过市场调研和数据分析来了解客户需求和行为，找到潜在的市场机会和挑战。同时，通过对竞争对手的数据分析，企业可以了解其优势和不足，为自身的定位和价值主张做出相应的调整和优化。</w:t>
      </w:r>
      <w:r>
        <w:rPr>
          <w:rFonts w:ascii="仿宋" w:hAnsi="仿宋"/>
          <w:sz w:val="28"/>
        </w:rPr>
        <w:br/>
      </w:r>
      <w:r>
        <w:rPr>
          <w:rFonts w:ascii="仿宋" w:hAnsi="仿宋"/>
          <w:sz w:val="28"/>
        </w:rPr>
        <w:t>举例来说，一家物流企业通过数据分析发现，市场上存在大量对快速配送有需求的中小电商，但目前市场上的物流服务大多不够及时和可靠。在这种情况下，该企业可以定位自己为专注于电商快速配送的物流服务提供商，强调其覆盖广、运输快、时效稳定的特点作为品牌定位。在价值主张方面，该企业可以承诺在</w:t>
      </w:r>
      <w:r>
        <w:rPr>
          <w:rFonts w:ascii="仿宋" w:hAnsi="仿宋"/>
          <w:sz w:val="28"/>
        </w:rPr>
        <w:t>24</w:t>
      </w:r>
      <w:r>
        <w:rPr>
          <w:rFonts w:ascii="仿宋" w:hAnsi="仿宋"/>
          <w:sz w:val="28"/>
        </w:rPr>
        <w:t>小时内送达，并提供订单实时追踪等高级客户服务，以满足客户对快速配送的需求。</w:t>
      </w:r>
      <w:r>
        <w:rPr>
          <w:rFonts w:ascii="仿宋" w:hAnsi="仿宋"/>
          <w:sz w:val="28"/>
        </w:rPr>
        <w:br/>
      </w:r>
      <w:r>
        <w:rPr>
          <w:rFonts w:ascii="仿宋" w:hAnsi="仿宋"/>
          <w:sz w:val="28"/>
        </w:rPr>
        <w:t>在落实品牌定位和价值主张时，物流企业需要在多个方面进行整合和协调。首先，企业的内部组织和团队需要与品牌定位和价值主张保持一致，所有员工都应该理解企业的核心竞争力，并为实现品牌定位共同努力。其次，企业需要将品牌定位和价值主张传递给客户和潜在客户，通过广告、宣传和市场推广等方式建立品牌形象和价值认知。</w:t>
      </w:r>
      <w:r>
        <w:rPr>
          <w:rFonts w:ascii="仿宋" w:hAnsi="仿宋"/>
          <w:sz w:val="28"/>
        </w:rPr>
        <w:br/>
      </w:r>
      <w:r>
        <w:rPr>
          <w:rFonts w:ascii="仿宋" w:hAnsi="仿宋"/>
          <w:sz w:val="28"/>
        </w:rPr>
        <w:t>最后，企业需要持续关注市场和客户的变化，及时调整和优化品牌定位和价值主张。市场和客户需求是不断变化的，企业需要保持敏感度，不断创新和改进自己的服务，以保持竞争力和持续为客户创造价值。</w:t>
      </w:r>
      <w:r>
        <w:rPr>
          <w:rFonts w:ascii="仿宋" w:hAnsi="仿宋"/>
          <w:sz w:val="28"/>
        </w:rPr>
        <w:br/>
      </w:r>
      <w:r>
        <w:rPr>
          <w:rFonts w:ascii="仿宋" w:hAnsi="仿宋"/>
          <w:sz w:val="28"/>
        </w:rPr>
        <w:t>综上所述，品牌定位和价值主张是运输和物流企业在竞争激烈的市场</w:t>
      </w:r>
      <w:r w:rsidRPr="00CB57B7">
        <w:rPr>
          <w:rFonts w:ascii="仿宋" w:eastAsia="仿宋" w:hAnsi="仿宋"/>
          <w:sz w:val="28"/>
          <w:szCs w:val="28"/>
        </w:rPr>
        <w:br/>
      </w:r>
      <w:r w:rsidRPr="00CB57B7">
        <w:rPr>
          <w:rFonts w:ascii="仿宋" w:eastAsia="仿宋" w:hAnsi="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https://d.book118.com/818050122015006033</w:t>
        </w:r>
      </w:hyperlink>
    </w:p>
    <w:p w:rsidR="002C0315" w:rsidRPr="00CB57B7" w:rsidP="002C0315">
      <w:pPr>
        <w:spacing w:line="360" w:lineRule="auto"/>
        <w:ind w:firstLine="560" w:firstLineChars="200"/>
        <w:rPr>
          <w:rFonts w:ascii="仿宋" w:eastAsia="仿宋" w:hAnsi="仿宋"/>
          <w:sz w:val="28"/>
          <w:szCs w:val="28"/>
        </w:rPr>
      </w:pPr>
    </w:p>
    <w:sectPr>
      <w:footerReference w:type="default" r:id="rId19"/>
      <w:type w:val="nextPage"/>
      <w:pgSz w:w="11906" w:h="16838"/>
      <w:pgMar w:top="1440" w:right="1800" w:bottom="1440" w:left="1800" w:header="851" w:footer="992" w:gutter="0"/>
      <w:pgNumType w:start="1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35464440"/>
      <w:docPartObj>
        <w:docPartGallery w:val="Page Numbers (Bottom of Page)"/>
        <w:docPartUnique/>
      </w:docPartObj>
    </w:sdtPr>
    <w:sdtContent>
      <w:sdt>
        <w:sdtPr>
          <w:id w:val="-1705238520"/>
          <w:docPartObj>
            <w:docPartGallery w:val="Page Numbers (Top of Page)"/>
            <w:docPartUnique/>
          </w:docPartObj>
        </w:sdtPr>
        <w:sdtContent>
          <w:p w:rsidR="00D63E5B" w:rsidP="0015395D" w14:paraId="6DA8508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paraId="6D2628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2162536"/>
      <w:docPartObj>
        <w:docPartGallery w:val="Page Numbers (Bottom of Page)"/>
        <w:docPartUnique/>
      </w:docPartObj>
    </w:sdtPr>
    <w:sdtContent>
      <w:sdt>
        <w:sdtPr>
          <w:id w:val="1214416427"/>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72887369"/>
      <w:docPartObj>
        <w:docPartGallery w:val="Page Numbers (Bottom of Page)"/>
        <w:docPartUnique/>
      </w:docPartObj>
    </w:sdtPr>
    <w:sdtContent>
      <w:sdt>
        <w:sdtPr>
          <w:id w:val="1533587717"/>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35328284"/>
      <w:docPartObj>
        <w:docPartGallery w:val="Page Numbers (Bottom of Page)"/>
        <w:docPartUnique/>
      </w:docPartObj>
    </w:sdtPr>
    <w:sdtContent>
      <w:sdt>
        <w:sdtPr>
          <w:id w:val="409818208"/>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41269416"/>
      <w:docPartObj>
        <w:docPartGallery w:val="Page Numbers (Bottom of Page)"/>
        <w:docPartUnique/>
      </w:docPartObj>
    </w:sdtPr>
    <w:sdtContent>
      <w:sdt>
        <w:sdtPr>
          <w:id w:val="764062784"/>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20471955"/>
      <w:docPartObj>
        <w:docPartGallery w:val="Page Numbers (Bottom of Page)"/>
        <w:docPartUnique/>
      </w:docPartObj>
    </w:sdtPr>
    <w:sdtContent>
      <w:sdt>
        <w:sdtPr>
          <w:id w:val="1022015996"/>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520322"/>
      <w:docPartObj>
        <w:docPartGallery w:val="Page Numbers (Bottom of Page)"/>
        <w:docPartUnique/>
      </w:docPartObj>
    </w:sdtPr>
    <w:sdtContent>
      <w:sdt>
        <w:sdtPr>
          <w:id w:val="1425970616"/>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78152652"/>
      <w:docPartObj>
        <w:docPartGallery w:val="Page Numbers (Bottom of Page)"/>
        <w:docPartUnique/>
      </w:docPartObj>
    </w:sdtPr>
    <w:sdtContent>
      <w:sdt>
        <w:sdtPr>
          <w:id w:val="1126574121"/>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5881991"/>
      <w:docPartObj>
        <w:docPartGallery w:val="Page Numbers (Bottom of Page)"/>
        <w:docPartUnique/>
      </w:docPartObj>
    </w:sdtPr>
    <w:sdtContent>
      <w:sdt>
        <w:sdtPr>
          <w:id w:val="1800904305"/>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7435664"/>
      <w:docPartObj>
        <w:docPartGallery w:val="Page Numbers (Bottom of Page)"/>
        <w:docPartUnique/>
      </w:docPartObj>
    </w:sdtPr>
    <w:sdtContent>
      <w:sdt>
        <w:sdtPr>
          <w:id w:val="305367346"/>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74054276"/>
      <w:docPartObj>
        <w:docPartGallery w:val="Page Numbers (Bottom of Page)"/>
        <w:docPartUnique/>
      </w:docPartObj>
    </w:sdtPr>
    <w:sdtContent>
      <w:sdt>
        <w:sdtPr>
          <w:id w:val="306297251"/>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17344017"/>
      <w:docPartObj>
        <w:docPartGallery w:val="Page Numbers (Bottom of Page)"/>
        <w:docPartUnique/>
      </w:docPartObj>
    </w:sdtPr>
    <w:sdtContent>
      <w:sdt>
        <w:sdtPr>
          <w:id w:val="405923598"/>
          <w:docPartObj>
            <w:docPartGallery w:val="Page Numbers (Top of Page)"/>
            <w:docPartUnique/>
          </w:docPartObj>
        </w:sdtPr>
        <w:sdtContent>
          <w:p w:rsidR="00D63E5B" w:rsidP="0015395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13</w:t>
            </w:r>
            <w:r>
              <w:rPr>
                <w:b/>
                <w:bCs/>
                <w:sz w:val="24"/>
                <w:szCs w:val="24"/>
              </w:rPr>
              <w:fldChar w:fldCharType="end"/>
            </w:r>
          </w:p>
        </w:sdtContent>
      </w:sdt>
    </w:sdtContent>
  </w:sdt>
  <w:p w:rsidR="00D63E5B"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B775F20"/>
    <w:rsid w:val="000171C4"/>
    <w:rsid w:val="000A6EAF"/>
    <w:rsid w:val="00105392"/>
    <w:rsid w:val="0015395D"/>
    <w:rsid w:val="001626E9"/>
    <w:rsid w:val="001C26EE"/>
    <w:rsid w:val="00287737"/>
    <w:rsid w:val="002C0315"/>
    <w:rsid w:val="002D6B79"/>
    <w:rsid w:val="002F7B77"/>
    <w:rsid w:val="003514E6"/>
    <w:rsid w:val="00410972"/>
    <w:rsid w:val="005D33E2"/>
    <w:rsid w:val="005E7454"/>
    <w:rsid w:val="005F2CAE"/>
    <w:rsid w:val="006A1AFE"/>
    <w:rsid w:val="00827755"/>
    <w:rsid w:val="00847C3F"/>
    <w:rsid w:val="0086326F"/>
    <w:rsid w:val="008E54EF"/>
    <w:rsid w:val="00956A3B"/>
    <w:rsid w:val="009C17BC"/>
    <w:rsid w:val="009E1945"/>
    <w:rsid w:val="009F5F74"/>
    <w:rsid w:val="00A16CBD"/>
    <w:rsid w:val="00A51E26"/>
    <w:rsid w:val="00AA5821"/>
    <w:rsid w:val="00B00D24"/>
    <w:rsid w:val="00B61DE8"/>
    <w:rsid w:val="00BF04E8"/>
    <w:rsid w:val="00C1589F"/>
    <w:rsid w:val="00C56F02"/>
    <w:rsid w:val="00CB57B7"/>
    <w:rsid w:val="00CD20AB"/>
    <w:rsid w:val="00CE41E8"/>
    <w:rsid w:val="00D43CBD"/>
    <w:rsid w:val="00D63E5B"/>
    <w:rsid w:val="00E87B5A"/>
    <w:rsid w:val="00EA1F98"/>
    <w:rsid w:val="00EF0F53"/>
    <w:rsid w:val="00F07F9C"/>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126119"/>
  <w15:docId w15:val="{D055F5FA-2CE3-48CF-B7A2-EDB332EF7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link w:val="Heading1Char"/>
    <w:qFormat/>
    <w:rsid w:val="00287737"/>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nhideWhenUsed/>
    <w:qFormat/>
    <w:rsid w:val="002C03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63E5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rsid w:val="00D63E5B"/>
    <w:rPr>
      <w:rFonts w:eastAsia="宋体"/>
      <w:kern w:val="2"/>
      <w:sz w:val="18"/>
      <w:szCs w:val="18"/>
    </w:rPr>
  </w:style>
  <w:style w:type="paragraph" w:styleId="Footer">
    <w:name w:val="footer"/>
    <w:basedOn w:val="Normal"/>
    <w:link w:val="FooterChar"/>
    <w:uiPriority w:val="99"/>
    <w:rsid w:val="00D63E5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D63E5B"/>
    <w:rPr>
      <w:rFonts w:eastAsia="宋体"/>
      <w:kern w:val="2"/>
      <w:sz w:val="18"/>
      <w:szCs w:val="18"/>
    </w:rPr>
  </w:style>
  <w:style w:type="character" w:customStyle="1" w:styleId="Heading2Char">
    <w:name w:val="Heading 2 Char"/>
    <w:basedOn w:val="DefaultParagraphFont"/>
    <w:link w:val="Heading2"/>
    <w:rsid w:val="002C0315"/>
    <w:rPr>
      <w:rFonts w:asciiTheme="majorHAnsi" w:eastAsiaTheme="majorEastAsia" w:hAnsiTheme="majorHAnsi" w:cstheme="majorBidi"/>
      <w:b/>
      <w:bCs/>
      <w:kern w:val="2"/>
      <w:sz w:val="32"/>
      <w:szCs w:val="32"/>
    </w:rPr>
  </w:style>
  <w:style w:type="character" w:customStyle="1" w:styleId="Heading1Char">
    <w:name w:val="Heading 1 Char"/>
    <w:basedOn w:val="DefaultParagraphFont"/>
    <w:link w:val="Heading1"/>
    <w:rsid w:val="00287737"/>
    <w:rPr>
      <w:rFonts w:eastAsia="宋体"/>
      <w:b/>
      <w:bCs/>
      <w:kern w:val="44"/>
      <w:sz w:val="44"/>
      <w:szCs w:val="44"/>
    </w:rPr>
  </w:style>
  <w:style w:type="paragraph" w:styleId="TOCHeading">
    <w:name w:val="TOC Heading"/>
    <w:basedOn w:val="Heading1"/>
    <w:next w:val="Normal"/>
    <w:uiPriority w:val="39"/>
    <w:unhideWhenUsed/>
    <w:qFormat/>
    <w:rsid w:val="0028773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en-US"/>
    </w:rPr>
  </w:style>
  <w:style w:type="paragraph" w:styleId="TOC2">
    <w:name w:val="toc 2"/>
    <w:basedOn w:val="Normal"/>
    <w:next w:val="Normal"/>
    <w:autoRedefine/>
    <w:uiPriority w:val="39"/>
    <w:rsid w:val="001626E9"/>
    <w:pPr>
      <w:tabs>
        <w:tab w:val="right" w:leader="dot" w:pos="8296"/>
      </w:tabs>
      <w:spacing w:line="480" w:lineRule="auto"/>
      <w:ind w:left="420" w:leftChars="200"/>
    </w:pPr>
  </w:style>
  <w:style w:type="character" w:styleId="Hyperlink">
    <w:name w:val="Hyperlink"/>
    <w:basedOn w:val="DefaultParagraphFont"/>
    <w:uiPriority w:val="99"/>
    <w:unhideWhenUsed/>
    <w:rsid w:val="002877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hyperlink" Target="https://d.book118.com/818050122015006033" TargetMode="Externa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2100</Words>
  <Characters>11970</Characters>
  <Application>Microsoft Office Word</Application>
  <DocSecurity>0</DocSecurity>
  <Lines>99</Lines>
  <Paragraphs>28</Paragraphs>
  <ScaleCrop>false</ScaleCrop>
  <Company/>
  <LinksUpToDate>false</LinksUpToDate>
  <CharactersWithSpaces>14042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rob</cp:lastModifiedBy>
  <cp:revision>3</cp:revision>
  <dcterms:created xsi:type="dcterms:W3CDTF">2023-07-18T03:11:00Z</dcterms:created>
  <dcterms:modified xsi:type="dcterms:W3CDTF">2023-07-26T09:09:00Z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