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山东省烟台市牟平区2023-2024学年九年级上学期期末考试物理试题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．我国“一带一路”战略推进了能源的国际合作。下列能源属于可再生能源的是（　　）</w:t>
      </w:r>
    </w:p>
    <w:p>
      <w:pPr>
        <w:shd w:val="clear" w:color="auto" w:fill="FFFFFF"/>
        <w:tabs>
          <w:tab w:val="left" w:pos="2078"/>
          <w:tab w:val="left" w:pos="4156"/>
          <w:tab w:val="left" w:pos="6234"/>
        </w:tabs>
        <w:spacing w:line="360" w:lineRule="auto"/>
        <w:ind w:left="300"/>
        <w:jc w:val="left"/>
        <w:textAlignment w:val="center"/>
      </w:pPr>
      <w:r>
        <w:t>A．核能</w:t>
      </w:r>
      <w:r>
        <w:tab/>
      </w:r>
      <w:r>
        <w:t>B．风能</w:t>
      </w:r>
      <w:r>
        <w:tab/>
      </w:r>
      <w:r>
        <w:t>C．天然气</w:t>
      </w:r>
      <w:r>
        <w:tab/>
      </w:r>
      <w:r>
        <w:t>D．可燃冰</w:t>
      </w:r>
    </w:p>
    <w:p>
      <w:pPr>
        <w:shd w:val="clear" w:color="auto" w:fill="FFFFFF"/>
        <w:spacing w:line="360" w:lineRule="auto"/>
        <w:jc w:val="left"/>
        <w:textAlignment w:val="center"/>
      </w:pPr>
      <w:r>
        <w:t>2</w:t>
      </w:r>
      <w:r>
        <w:t>．如图所示的四种现象，说法正确的是（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714875" cy="1362075"/>
            <wp:docPr id="100003" name="" descr="@@@dd41addbe1dc491c8dffe149411aef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4714875" cy="1362075"/>
                    </a:xfrm>
                    <a:prstGeom prst="rect">
                      <a:avLst/>
                    </a:prstGeom>
                  </pic:spPr>
                </pic:pic>
              </a:graphicData>
            </a:graphic>
          </wp:inline>
        </w:drawing>
      </w:r>
    </w:p>
    <w:p>
      <w:pPr>
        <w:shd w:val="clear" w:color="auto" w:fill="FFFFFF"/>
        <w:spacing w:line="360" w:lineRule="auto"/>
        <w:ind w:left="300"/>
        <w:jc w:val="left"/>
        <w:textAlignment w:val="center"/>
      </w:pPr>
      <w:r>
        <w:t>A．甲图：气球与小女孩头发摩擦后产生电荷，带电的气球把头发吸引起来</w:t>
      </w:r>
    </w:p>
    <w:p>
      <w:pPr>
        <w:shd w:val="clear" w:color="auto" w:fill="FFFFFF"/>
        <w:spacing w:line="360" w:lineRule="auto"/>
        <w:ind w:left="300"/>
        <w:jc w:val="left"/>
        <w:textAlignment w:val="center"/>
      </w:pPr>
      <w:r>
        <w:t>B．乙图：图中自由电子定向移动的方向为导线中电流的方向</w:t>
      </w:r>
    </w:p>
    <w:p>
      <w:pPr>
        <w:shd w:val="clear" w:color="auto" w:fill="FFFFFF"/>
        <w:spacing w:line="360" w:lineRule="auto"/>
        <w:ind w:left="300"/>
        <w:jc w:val="left"/>
        <w:textAlignment w:val="center"/>
      </w:pPr>
      <w:r>
        <w:t>C．丙图：开关闭合后灯</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8cb697bffe0a9fa5d36c92aaf80c4231" style="width:12.3pt;height:15.84pt" o:oleicon="f" o:ole="">
            <v:imagedata r:id="rId7" o:title="eqId8cb697bffe0a9fa5d36c92aaf80c4231"/>
          </v:shape>
          <o:OLEObject Type="Embed" ProgID="Equation.DSMT4" ShapeID="_x0000_i1025" DrawAspect="Content" ObjectID="_1" r:id="rId8"/>
        </w:object>
      </w:r>
      <w:r>
        <w:t>和</w:t>
      </w:r>
      <w:r>
        <w:object>
          <v:shape id="_x0000_i1026" type="#_x0000_t75" alt="eqIdf28c99010b1e844cc2a9f7abc2301cf3" style="width:13.2pt;height:16.2pt" o:oleicon="f" o:ole="">
            <v:imagedata r:id="rId9" o:title="eqIdf28c99010b1e844cc2a9f7abc2301cf3"/>
          </v:shape>
          <o:OLEObject Type="Embed" ProgID="Equation.DSMT4" ShapeID="_x0000_i1026" DrawAspect="Content" ObjectID="_2" r:id="rId10"/>
        </w:object>
      </w:r>
      <w:r>
        <w:t>正常发光，用一根导线接触</w:t>
      </w:r>
      <w:r>
        <w:object>
          <v:shape id="_x0000_i1027" type="#_x0000_t75" alt="eqIdf28c99010b1e844cc2a9f7abc2301cf3" style="width:13.2pt;height:16.2pt" o:oleicon="f" o:ole="">
            <v:imagedata r:id="rId9" o:title="eqIdf28c99010b1e844cc2a9f7abc2301cf3"/>
          </v:shape>
          <o:OLEObject Type="Embed" ProgID="Equation.DSMT4" ShapeID="_x0000_i1027" DrawAspect="Content" ObjectID="_3" r:id="rId11"/>
        </w:object>
      </w:r>
      <w:r>
        <w:t>两端，</w:t>
      </w:r>
      <w:r>
        <w:object>
          <v:shape id="_x0000_i1028" type="#_x0000_t75" alt="eqId8cb697bffe0a9fa5d36c92aaf80c4231" style="width:12.3pt;height:15.84pt" o:oleicon="f" o:ole="">
            <v:imagedata r:id="rId7" o:title="eqId8cb697bffe0a9fa5d36c92aaf80c4231"/>
          </v:shape>
          <o:OLEObject Type="Embed" ProgID="Equation.DSMT4" ShapeID="_x0000_i1028" DrawAspect="Content" ObjectID="_4" r:id="rId12"/>
        </w:object>
      </w:r>
      <w:r>
        <w:t>会更亮</w:t>
      </w:r>
    </w:p>
    <w:p>
      <w:pPr>
        <w:shd w:val="clear" w:color="auto" w:fill="FFFFFF"/>
        <w:spacing w:line="360" w:lineRule="auto"/>
        <w:ind w:left="300"/>
        <w:jc w:val="left"/>
        <w:textAlignment w:val="center"/>
      </w:pPr>
      <w:r>
        <w:t>D．丁图：闭合开关后电路中电流过大，灯泡会烧坏</w:t>
      </w:r>
    </w:p>
    <w:p>
      <w:pPr>
        <w:shd w:val="clear" w:color="auto" w:fill="FFFFFF"/>
        <w:spacing w:line="360" w:lineRule="auto"/>
        <w:jc w:val="left"/>
        <w:textAlignment w:val="center"/>
      </w:pPr>
      <w:r>
        <w:t>3</w:t>
      </w:r>
      <w:r>
        <w:t>．如图为实验室常用电流表内部构造图。多匝金属线圈悬置在磁体的两极间，线圈与一根指针相连，当线圈中有电流通过时，它受力转动带动指针偏转，便可显出电流的大小。图中与这一过程工作原理相同的是（　　）</w:t>
      </w:r>
    </w:p>
    <w:p>
      <w:pPr>
        <w:shd w:val="clear" w:color="auto" w:fill="FFFFFF"/>
        <w:spacing w:line="360" w:lineRule="auto"/>
        <w:jc w:val="left"/>
        <w:textAlignment w:val="center"/>
        <w:sectPr>
          <w:footerReference w:type="even" r:id="rId13"/>
          <w:footerReference w:type="default" r:id="rId14"/>
          <w:pgSz w:w="11907" w:h="16839" w:code="9"/>
          <w:pgMar w:top="900" w:right="1997" w:bottom="900" w:left="1997" w:header="500" w:footer="500" w:gutter="0"/>
          <w:cols w:num="1" w:sep="1" w:space="425"/>
          <w:docGrid w:type="lines" w:linePitch="312"/>
        </w:sectPr>
      </w:pPr>
      <w:r>
        <w:rPr>
          <w:rFonts w:ascii="Times New Roman" w:eastAsia="Times New Roman" w:hAnsi="Times New Roman" w:cs="Times New Roman"/>
          <w:strike w:val="0"/>
          <w:kern w:val="0"/>
          <w:sz w:val="24"/>
          <w:szCs w:val="24"/>
          <w:u w:val="none"/>
        </w:rPr>
        <w:drawing>
          <wp:inline>
            <wp:extent cx="1952625" cy="1752600"/>
            <wp:docPr id="100005" name="" descr="@@@4c2d9a93-5ef5-440b-894f-4ddd7f8ec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5"/>
                    <a:stretch>
                      <a:fillRect/>
                    </a:stretch>
                  </pic:blipFill>
                  <pic:spPr>
                    <a:xfrm>
                      <a:off x="0" y="0"/>
                      <a:ext cx="1952625" cy="175260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tabs>
          <w:tab w:val="left" w:pos="4156"/>
        </w:tabs>
        <w:spacing w:line="360" w:lineRule="auto"/>
        <w:ind w:left="300"/>
        <w:jc w:val="left"/>
        <w:textAlignment w:val="center"/>
      </w:pPr>
      <w:r>
        <w:t>A．</w:t>
      </w:r>
      <w:r>
        <w:rPr>
          <w:rFonts w:ascii="Times New Roman" w:eastAsia="Times New Roman" w:hAnsi="Times New Roman" w:cs="Times New Roman"/>
          <w:strike w:val="0"/>
          <w:kern w:val="0"/>
          <w:sz w:val="24"/>
          <w:szCs w:val="24"/>
          <w:u w:val="none"/>
        </w:rPr>
        <w:drawing>
          <wp:inline>
            <wp:extent cx="1771650" cy="1819275"/>
            <wp:docPr id="100007" name="" descr="@@@90556eca-a379-4387-ac62-9450b500ab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6"/>
                    <a:stretch>
                      <a:fillRect/>
                    </a:stretch>
                  </pic:blipFill>
                  <pic:spPr>
                    <a:xfrm>
                      <a:off x="0" y="0"/>
                      <a:ext cx="1771650" cy="1819275"/>
                    </a:xfrm>
                    <a:prstGeom prst="rect">
                      <a:avLst/>
                    </a:prstGeom>
                  </pic:spPr>
                </pic:pic>
              </a:graphicData>
            </a:graphic>
          </wp:inline>
        </w:drawing>
      </w:r>
      <w:r>
        <w:rPr>
          <w:rFonts w:ascii="Times New Roman" w:eastAsia="Times New Roman" w:hAnsi="Times New Roman" w:cs="Times New Roman"/>
          <w:kern w:val="0"/>
          <w:sz w:val="24"/>
          <w:szCs w:val="24"/>
        </w:rPr>
        <w:t>  </w:t>
      </w:r>
      <w:r>
        <w:tab/>
      </w:r>
      <w:r>
        <w:t>B．</w:t>
      </w:r>
      <w:r>
        <w:rPr>
          <w:rFonts w:ascii="Times New Roman" w:eastAsia="Times New Roman" w:hAnsi="Times New Roman" w:cs="Times New Roman"/>
          <w:strike w:val="0"/>
          <w:kern w:val="0"/>
          <w:sz w:val="24"/>
          <w:szCs w:val="24"/>
          <w:u w:val="none"/>
        </w:rPr>
        <w:drawing>
          <wp:inline>
            <wp:extent cx="1724025" cy="1200150"/>
            <wp:docPr id="100009" name="" descr="@@@1fa9804b-e0a3-41e2-a51a-250b1b4a4e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7"/>
                    <a:stretch>
                      <a:fillRect/>
                    </a:stretch>
                  </pic:blipFill>
                  <pic:spPr>
                    <a:xfrm>
                      <a:off x="0" y="0"/>
                      <a:ext cx="1724025" cy="120015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tabs>
          <w:tab w:val="left" w:pos="4156"/>
        </w:tabs>
        <w:spacing w:line="360" w:lineRule="auto"/>
        <w:ind w:left="300"/>
        <w:jc w:val="left"/>
        <w:textAlignment w:val="center"/>
      </w:pPr>
      <w:r>
        <w:t>C．</w:t>
      </w:r>
      <w:r>
        <w:rPr>
          <w:rFonts w:ascii="Times New Roman" w:eastAsia="Times New Roman" w:hAnsi="Times New Roman" w:cs="Times New Roman"/>
          <w:strike w:val="0"/>
          <w:kern w:val="0"/>
          <w:sz w:val="24"/>
          <w:szCs w:val="24"/>
          <w:u w:val="none"/>
        </w:rPr>
        <w:drawing>
          <wp:inline>
            <wp:extent cx="2447925" cy="1409700"/>
            <wp:docPr id="100011" name="" descr="@@@c701c4b8-38c1-42f5-9855-526368a68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8"/>
                    <a:stretch>
                      <a:fillRect/>
                    </a:stretch>
                  </pic:blipFill>
                  <pic:spPr>
                    <a:xfrm>
                      <a:off x="0" y="0"/>
                      <a:ext cx="2447925" cy="1409700"/>
                    </a:xfrm>
                    <a:prstGeom prst="rect">
                      <a:avLst/>
                    </a:prstGeom>
                  </pic:spPr>
                </pic:pic>
              </a:graphicData>
            </a:graphic>
          </wp:inline>
        </w:drawing>
      </w:r>
      <w:r>
        <w:rPr>
          <w:rFonts w:ascii="Times New Roman" w:eastAsia="Times New Roman" w:hAnsi="Times New Roman" w:cs="Times New Roman"/>
          <w:kern w:val="0"/>
          <w:sz w:val="24"/>
          <w:szCs w:val="24"/>
        </w:rPr>
        <w:t>  </w:t>
      </w:r>
      <w:r>
        <w:tab/>
      </w:r>
      <w:r>
        <w:t>D．</w:t>
      </w:r>
      <w:r>
        <w:rPr>
          <w:rFonts w:ascii="Times New Roman" w:eastAsia="Times New Roman" w:hAnsi="Times New Roman" w:cs="Times New Roman"/>
          <w:strike w:val="0"/>
          <w:kern w:val="0"/>
          <w:sz w:val="24"/>
          <w:szCs w:val="24"/>
          <w:u w:val="none"/>
        </w:rPr>
        <w:drawing>
          <wp:inline>
            <wp:extent cx="1952625" cy="1514475"/>
            <wp:docPr id="100013" name="" descr="@@@4ed609bb-f292-4f55-84da-c56f08f9f5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9"/>
                    <a:stretch>
                      <a:fillRect/>
                    </a:stretch>
                  </pic:blipFill>
                  <pic:spPr>
                    <a:xfrm>
                      <a:off x="0" y="0"/>
                      <a:ext cx="1952625" cy="1514475"/>
                    </a:xfrm>
                    <a:prstGeom prst="rect">
                      <a:avLst/>
                    </a:prstGeom>
                  </pic:spPr>
                </pic:pic>
              </a:graphicData>
            </a:graphic>
          </wp:inline>
        </w:drawing>
      </w:r>
    </w:p>
    <w:p>
      <w:pPr>
        <w:shd w:val="clear" w:color="auto" w:fill="FFFFFF"/>
        <w:spacing w:line="360" w:lineRule="auto"/>
        <w:jc w:val="left"/>
        <w:textAlignment w:val="center"/>
      </w:pPr>
      <w:r>
        <w:t>4</w:t>
      </w:r>
      <w:r>
        <w:t>．自然界中的水通过吸热、放热在固态、液态、气态之间转化，形成了雾、雨、雪、露、霜、雾凇等自然现象，如图所示是水的三态变化图，下列说法中正确的是（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485900" cy="1085850"/>
            <wp:docPr id="100015" name="" descr="@@@69bcf8327cc0450aac45e3aab93343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0"/>
                    <a:stretch>
                      <a:fillRect/>
                    </a:stretch>
                  </pic:blipFill>
                  <pic:spPr>
                    <a:xfrm>
                      <a:off x="0" y="0"/>
                      <a:ext cx="1485900" cy="1085850"/>
                    </a:xfrm>
                    <a:prstGeom prst="rect">
                      <a:avLst/>
                    </a:prstGeom>
                  </pic:spPr>
                </pic:pic>
              </a:graphicData>
            </a:graphic>
          </wp:inline>
        </w:drawing>
      </w:r>
    </w:p>
    <w:p>
      <w:pPr>
        <w:shd w:val="clear" w:color="auto" w:fill="FFFFFF"/>
        <w:tabs>
          <w:tab w:val="left" w:pos="4156"/>
        </w:tabs>
        <w:spacing w:line="360" w:lineRule="auto"/>
        <w:ind w:left="300"/>
        <w:jc w:val="left"/>
        <w:textAlignment w:val="center"/>
      </w:pPr>
      <w:r>
        <w:t>A．冰雪消融是丙到乙的过程</w:t>
      </w:r>
      <w:r>
        <w:tab/>
      </w:r>
      <w:r>
        <w:t>B．露珠消失是丙到甲的过程</w:t>
      </w:r>
    </w:p>
    <w:p>
      <w:pPr>
        <w:shd w:val="clear" w:color="auto" w:fill="FFFFFF"/>
        <w:tabs>
          <w:tab w:val="left" w:pos="4156"/>
        </w:tabs>
        <w:spacing w:line="360" w:lineRule="auto"/>
        <w:ind w:left="300"/>
        <w:jc w:val="left"/>
        <w:textAlignment w:val="center"/>
      </w:pPr>
      <w:r>
        <w:t>C．雾的形成是丙到甲的过程</w:t>
      </w:r>
      <w:r>
        <w:tab/>
      </w:r>
      <w:r>
        <w:t>D．霜的形成是乙到丙的过程</w:t>
      </w:r>
    </w:p>
    <w:p>
      <w:pPr>
        <w:shd w:val="clear" w:color="auto" w:fill="FFFFFF"/>
        <w:spacing w:line="360" w:lineRule="auto"/>
        <w:jc w:val="left"/>
        <w:textAlignment w:val="center"/>
      </w:pPr>
      <w:r>
        <w:t>5</w:t>
      </w:r>
      <w:r>
        <w:t>．如图所示为四冲程内燃机工作示意图，下列说法正确的是（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476500" cy="1257300"/>
            <wp:docPr id="100017" name="" descr="@@@ce55289f-de08-4683-b894-59cbc721a3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1"/>
                    <a:stretch>
                      <a:fillRect/>
                    </a:stretch>
                  </pic:blipFill>
                  <pic:spPr>
                    <a:xfrm>
                      <a:off x="0" y="0"/>
                      <a:ext cx="2476500" cy="1257300"/>
                    </a:xfrm>
                    <a:prstGeom prst="rect">
                      <a:avLst/>
                    </a:prstGeom>
                  </pic:spPr>
                </pic:pic>
              </a:graphicData>
            </a:graphic>
          </wp:inline>
        </w:drawing>
      </w:r>
    </w:p>
    <w:p>
      <w:pPr>
        <w:shd w:val="clear" w:color="auto" w:fill="FFFFFF"/>
        <w:spacing w:line="360" w:lineRule="auto"/>
        <w:ind w:left="300"/>
        <w:jc w:val="left"/>
        <w:textAlignment w:val="center"/>
        <w:sectPr>
          <w:footerReference w:type="even" r:id="rId22"/>
          <w:footerReference w:type="default" r:id="rId23"/>
          <w:type w:val="nextPage"/>
          <w:pgSz w:w="11907" w:h="16839" w:code="9"/>
          <w:pgMar w:top="900" w:right="1997" w:bottom="900" w:left="1997" w:header="500" w:footer="500" w:gutter="0"/>
          <w:pgNumType w:start="2"/>
          <w:cols w:num="1" w:sep="1" w:space="425"/>
          <w:titlePg w:val="0"/>
          <w:docGrid w:type="lines" w:linePitch="312"/>
        </w:sectPr>
      </w:pPr>
      <w:r>
        <w:t>A．在一个工作循环中，工作过程依次是乙、甲、丁、丙</w:t>
      </w:r>
    </w:p>
    <w:p>
      <w:pPr>
        <w:shd w:val="clear" w:color="auto" w:fill="FFFFFF"/>
        <w:spacing w:line="360" w:lineRule="auto"/>
        <w:ind w:left="300"/>
        <w:jc w:val="left"/>
        <w:textAlignment w:val="center"/>
      </w:pPr>
      <w:r>
        <w:t>B．依靠飞轮惯性完成的冲程是甲、乙、丁</w:t>
      </w:r>
    </w:p>
    <w:p>
      <w:pPr>
        <w:shd w:val="clear" w:color="auto" w:fill="FFFFFF"/>
        <w:spacing w:line="360" w:lineRule="auto"/>
        <w:ind w:left="300"/>
        <w:jc w:val="left"/>
        <w:textAlignment w:val="center"/>
      </w:pPr>
      <w:r>
        <w:t>C．丁图冲程能量转化为内能转化为机械能</w:t>
      </w:r>
    </w:p>
    <w:p>
      <w:pPr>
        <w:shd w:val="clear" w:color="auto" w:fill="FFFFFF"/>
        <w:spacing w:line="360" w:lineRule="auto"/>
        <w:ind w:left="300"/>
        <w:jc w:val="left"/>
        <w:textAlignment w:val="center"/>
      </w:pPr>
      <w:r>
        <w:t>D．飞轮转速</w:t>
      </w:r>
      <w:r>
        <w:object>
          <v:shape id="_x0000_i1029" type="#_x0000_t75" alt="eqIdd6047087d5f67458c40c3f6c36b4b796" style="width:51.9pt;height:12.42pt" o:oleicon="f" o:ole="">
            <v:imagedata r:id="rId24" o:title="eqIdd6047087d5f67458c40c3f6c36b4b796"/>
          </v:shape>
          <o:OLEObject Type="Embed" ProgID="Equation.DSMT4" ShapeID="_x0000_i1029" DrawAspect="Content" ObjectID="_5" r:id="rId25"/>
        </w:object>
      </w:r>
      <w:r>
        <w:t>，则该汽油机</w:t>
      </w:r>
      <w:r>
        <w:object>
          <v:shape id="_x0000_i1030" type="#_x0000_t75" alt="eqId666ac5c50dbe7c30bc8b60d7f7b1b371" style="width:10.55pt;height:12.66pt" o:oleicon="f" o:ole="">
            <v:imagedata r:id="rId26" o:title="eqId666ac5c50dbe7c30bc8b60d7f7b1b371"/>
          </v:shape>
          <o:OLEObject Type="Embed" ProgID="Equation.DSMT4" ShapeID="_x0000_i1030" DrawAspect="Content" ObjectID="_6" r:id="rId27"/>
        </w:object>
      </w:r>
      <w:r>
        <w:t>能做功</w:t>
      </w:r>
      <w:r>
        <w:object>
          <v:shape id="_x0000_i1031" type="#_x0000_t75" alt="eqId9c06fc7811f9525e8b8c833746d6af5c" style="width:14.08pt;height:12.74pt" o:oleicon="f" o:ole="">
            <v:imagedata r:id="rId28" o:title="eqId9c06fc7811f9525e8b8c833746d6af5c"/>
          </v:shape>
          <o:OLEObject Type="Embed" ProgID="Equation.DSMT4" ShapeID="_x0000_i1031" DrawAspect="Content" ObjectID="_7" r:id="rId29"/>
        </w:object>
      </w:r>
      <w:r>
        <w:t>次</w:t>
      </w:r>
    </w:p>
    <w:p>
      <w:pPr>
        <w:shd w:val="clear" w:color="auto" w:fill="FFFFFF"/>
        <w:spacing w:line="360" w:lineRule="auto"/>
        <w:jc w:val="left"/>
        <w:textAlignment w:val="center"/>
      </w:pPr>
      <w:r>
        <w:t>6</w:t>
      </w:r>
      <w:r>
        <w:t>．5G技术的发展，诞生了大量的新兴科技。5G智能巡㭘机器人，空中课堂，“智能快递小哥”……5G越来越深入我们的生活，5G技术也是依靠电磁波传递信息的，下列有关电磁波的说法正确的是（　　）</w:t>
      </w:r>
    </w:p>
    <w:p>
      <w:pPr>
        <w:shd w:val="clear" w:color="auto" w:fill="FFFFFF"/>
        <w:tabs>
          <w:tab w:val="left" w:pos="4156"/>
        </w:tabs>
        <w:spacing w:line="360" w:lineRule="auto"/>
        <w:ind w:left="300"/>
        <w:jc w:val="left"/>
        <w:textAlignment w:val="center"/>
      </w:pPr>
      <w:r>
        <w:t>A．太空是真空，电磁波不能传播</w:t>
      </w:r>
      <w:r>
        <w:tab/>
      </w:r>
      <w:r>
        <w:t>B．光是一种电磁波</w:t>
      </w:r>
    </w:p>
    <w:p>
      <w:pPr>
        <w:shd w:val="clear" w:color="auto" w:fill="FFFFFF"/>
        <w:tabs>
          <w:tab w:val="left" w:pos="4156"/>
        </w:tabs>
        <w:spacing w:line="360" w:lineRule="auto"/>
        <w:ind w:left="300"/>
        <w:jc w:val="left"/>
        <w:textAlignment w:val="center"/>
      </w:pPr>
      <w:r>
        <w:t>C．电磁波的频率越高，传播的速度就越大</w:t>
      </w:r>
      <w:r>
        <w:tab/>
      </w:r>
      <w:r>
        <w:t>D．电磁波在空气中的传播速度是</w:t>
      </w:r>
      <w:r>
        <w:object>
          <v:shape id="_x0000_i1032" type="#_x0000_t75" alt="eqIdea4a3b9f1fde77e5f77c0599c8883f31" style="width:37.81pt;height:12.6pt" o:oleicon="f" o:ole="">
            <v:imagedata r:id="rId30" o:title="eqIdea4a3b9f1fde77e5f77c0599c8883f31"/>
          </v:shape>
          <o:OLEObject Type="Embed" ProgID="Equation.DSMT4" ShapeID="_x0000_i1032" DrawAspect="Content" ObjectID="_8" r:id="rId31"/>
        </w:object>
      </w:r>
    </w:p>
    <w:p>
      <w:pPr>
        <w:shd w:val="clear" w:color="auto" w:fill="FFFFFF"/>
        <w:spacing w:line="360" w:lineRule="auto"/>
        <w:jc w:val="left"/>
        <w:textAlignment w:val="center"/>
      </w:pPr>
      <w:r>
        <w:t>7</w:t>
      </w:r>
      <w:r>
        <w:t>．下图是根据实验数据画出的定值电阻和小灯泡的电流和电压关系图像，在图线上取四个点</w:t>
      </w:r>
      <w:r>
        <w:rPr>
          <w:rFonts w:ascii="Times New Roman" w:eastAsia="Times New Roman" w:hAnsi="Times New Roman" w:cs="Times New Roman"/>
          <w:i/>
        </w:rPr>
        <w:t>A</w:t>
      </w:r>
      <w:r>
        <w:t>、</w:t>
      </w:r>
      <w:r>
        <w:rPr>
          <w:rFonts w:ascii="Times New Roman" w:eastAsia="Times New Roman" w:hAnsi="Times New Roman" w:cs="Times New Roman"/>
          <w:i/>
        </w:rPr>
        <w:t>B</w:t>
      </w:r>
      <w:r>
        <w:t>、</w:t>
      </w:r>
      <w:r>
        <w:rPr>
          <w:rFonts w:ascii="Times New Roman" w:eastAsia="Times New Roman" w:hAnsi="Times New Roman" w:cs="Times New Roman"/>
          <w:i/>
        </w:rPr>
        <w:t>C</w:t>
      </w:r>
      <w:r>
        <w:t>、</w:t>
      </w:r>
      <w:r>
        <w:rPr>
          <w:rFonts w:ascii="Times New Roman" w:eastAsia="Times New Roman" w:hAnsi="Times New Roman" w:cs="Times New Roman"/>
          <w:i/>
        </w:rPr>
        <w:t>D</w:t>
      </w:r>
      <w:r>
        <w:t>，这四个点的电阻大小关系正确的是（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790700" cy="1485900"/>
            <wp:docPr id="100019" name="" descr="@@@0bb357e93bc14ed8911d201a1e480f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2"/>
                    <a:stretch>
                      <a:fillRect/>
                    </a:stretch>
                  </pic:blipFill>
                  <pic:spPr>
                    <a:xfrm>
                      <a:off x="0" y="0"/>
                      <a:ext cx="1790700" cy="148590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33" type="#_x0000_t75" alt="eqId961ca76fedb3d9f5d4fab17814e9c57a" style="width:36.94pt;height:16.09pt" o:oleicon="f" o:ole="">
            <v:imagedata r:id="rId33" o:title="eqId961ca76fedb3d9f5d4fab17814e9c57a"/>
          </v:shape>
          <o:OLEObject Type="Embed" ProgID="Equation.DSMT4" ShapeID="_x0000_i1033" DrawAspect="Content" ObjectID="_9" r:id="rId34"/>
        </w:object>
      </w:r>
      <w:r>
        <w:tab/>
      </w:r>
      <w:r>
        <w:t>B．</w:t>
      </w:r>
      <w:r>
        <w:object>
          <v:shape id="_x0000_i1034" type="#_x0000_t75" alt="eqIdaed868aecb21f46112b2f2ca0e806715" style="width:36.08pt;height:15.84pt" o:oleicon="f" o:ole="">
            <v:imagedata r:id="rId35" o:title="eqIdaed868aecb21f46112b2f2ca0e806715"/>
          </v:shape>
          <o:OLEObject Type="Embed" ProgID="Equation.DSMT4" ShapeID="_x0000_i1034" DrawAspect="Content" ObjectID="_10" r:id="rId36"/>
        </w:object>
      </w:r>
      <w:r>
        <w:tab/>
      </w:r>
      <w:r>
        <w:t>C．</w:t>
      </w:r>
      <w:r>
        <w:object>
          <v:shape id="_x0000_i1035" type="#_x0000_t75" alt="eqIda44e7c680ce49fcfa8cea11a005cfc1b" style="width:36.08pt;height:15.76pt" o:oleicon="f" o:ole="">
            <v:imagedata r:id="rId37" o:title="eqIda44e7c680ce49fcfa8cea11a005cfc1b"/>
          </v:shape>
          <o:OLEObject Type="Embed" ProgID="Equation.DSMT4" ShapeID="_x0000_i1035" DrawAspect="Content" ObjectID="_11" r:id="rId38"/>
        </w:object>
      </w:r>
      <w:r>
        <w:tab/>
      </w:r>
      <w:r>
        <w:t>D．</w:t>
      </w:r>
      <w:r>
        <w:object>
          <v:shape id="_x0000_i1036" type="#_x0000_t75" alt="eqId750546c3a450f33f4968a7f0e86d0e00" style="width:36.94pt;height:15.83pt" o:oleicon="f" o:ole="">
            <v:imagedata r:id="rId39" o:title="eqId750546c3a450f33f4968a7f0e86d0e00"/>
          </v:shape>
          <o:OLEObject Type="Embed" ProgID="Equation.DSMT4" ShapeID="_x0000_i1036" DrawAspect="Content" ObjectID="_12" r:id="rId40"/>
        </w:object>
      </w:r>
    </w:p>
    <w:p>
      <w:pPr>
        <w:shd w:val="clear" w:color="auto" w:fill="FFFFFF"/>
        <w:spacing w:line="360" w:lineRule="auto"/>
        <w:jc w:val="left"/>
        <w:textAlignment w:val="center"/>
      </w:pPr>
      <w:r>
        <w:t>8</w:t>
      </w:r>
      <w:r>
        <w:t>．在如图所示的电路中，电源的输出电压恒定不变，现将一个灯泡L接在离电源很近的</w:t>
      </w:r>
      <w:r>
        <w:rPr>
          <w:rFonts w:ascii="Times New Roman" w:eastAsia="Times New Roman" w:hAnsi="Times New Roman" w:cs="Times New Roman"/>
          <w:i/>
        </w:rPr>
        <w:t>A</w:t>
      </w:r>
      <w:r>
        <w:t>、</w:t>
      </w:r>
      <w:r>
        <w:rPr>
          <w:rFonts w:ascii="Times New Roman" w:eastAsia="Times New Roman" w:hAnsi="Times New Roman" w:cs="Times New Roman"/>
          <w:i/>
        </w:rPr>
        <w:t>B</w:t>
      </w:r>
      <w:r>
        <w:t>两点时，灯泡L的功率为</w:t>
      </w:r>
      <w:r>
        <w:object>
          <v:shape id="_x0000_i1037" type="#_x0000_t75" alt="eqId9aef9b68177e64f263158b7d7a9a4319" style="width:23.74pt;height:12.18pt" o:oleicon="f" o:ole="">
            <v:imagedata r:id="rId41" o:title="eqId9aef9b68177e64f263158b7d7a9a4319"/>
          </v:shape>
          <o:OLEObject Type="Embed" ProgID="Equation.DSMT4" ShapeID="_x0000_i1037" DrawAspect="Content" ObjectID="_13" r:id="rId42"/>
        </w:object>
      </w:r>
      <w:r>
        <w:t>，若将灯泡L接在离电源较远的</w:t>
      </w:r>
      <w:r>
        <w:rPr>
          <w:rFonts w:ascii="Times New Roman" w:eastAsia="Times New Roman" w:hAnsi="Times New Roman" w:cs="Times New Roman"/>
          <w:i/>
        </w:rPr>
        <w:t>C</w:t>
      </w:r>
      <w:r>
        <w:t>、</w:t>
      </w:r>
      <w:r>
        <w:rPr>
          <w:rFonts w:ascii="Times New Roman" w:eastAsia="Times New Roman" w:hAnsi="Times New Roman" w:cs="Times New Roman"/>
          <w:i/>
        </w:rPr>
        <w:t>D</w:t>
      </w:r>
      <w:r>
        <w:t>两点时，灯泡L的功率为</w:t>
      </w:r>
      <w:r>
        <w:object>
          <v:shape id="_x0000_i1038" type="#_x0000_t75" alt="eqId1a20d77d9912686d3675bb1ccabe3017" style="width:19.34pt;height:12.17pt" o:oleicon="f" o:ole="">
            <v:imagedata r:id="rId43" o:title="eqId1a20d77d9912686d3675bb1ccabe3017"/>
          </v:shape>
          <o:OLEObject Type="Embed" ProgID="Equation.DSMT4" ShapeID="_x0000_i1038" DrawAspect="Content" ObjectID="_14" r:id="rId44"/>
        </w:object>
      </w:r>
      <w:r>
        <w:t>，不考虑灯丝电阻随温度的变化，则此时输电导线</w:t>
      </w:r>
      <w:r>
        <w:rPr>
          <w:rFonts w:ascii="Times New Roman" w:eastAsia="Times New Roman" w:hAnsi="Times New Roman" w:cs="Times New Roman"/>
          <w:i/>
        </w:rPr>
        <w:t>AC</w:t>
      </w:r>
      <w:r>
        <w:t>、</w:t>
      </w:r>
      <w:r>
        <w:rPr>
          <w:rFonts w:ascii="Times New Roman" w:eastAsia="Times New Roman" w:hAnsi="Times New Roman" w:cs="Times New Roman"/>
          <w:i/>
        </w:rPr>
        <w:t>BD</w:t>
      </w:r>
      <w:r>
        <w:t>共同消耗的功率为（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066925" cy="857250"/>
            <wp:docPr id="100021" name="" descr="@@@a8792e00e0ef4aa1889e5c9adcee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5"/>
                    <a:stretch>
                      <a:fillRect/>
                    </a:stretch>
                  </pic:blipFill>
                  <pic:spPr>
                    <a:xfrm>
                      <a:off x="0" y="0"/>
                      <a:ext cx="2066925" cy="857250"/>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w:t>
      </w:r>
      <w:r>
        <w:object>
          <v:shape id="_x0000_i1039" type="#_x0000_t75" alt="eqIde74aa32e789d704657b696977d8569b0" style="width:17.58pt;height:12.3pt" o:oleicon="f" o:ole="">
            <v:imagedata r:id="rId46" o:title="eqIde74aa32e789d704657b696977d8569b0"/>
          </v:shape>
          <o:OLEObject Type="Embed" ProgID="Equation.DSMT4" ShapeID="_x0000_i1039" DrawAspect="Content" ObjectID="_15" r:id="rId47"/>
        </w:object>
      </w:r>
      <w:r>
        <w:tab/>
      </w:r>
      <w:r>
        <w:t>B．</w:t>
      </w:r>
      <w:r>
        <w:object>
          <v:shape id="_x0000_i1040" type="#_x0000_t75" alt="eqIdfe5ebac2482de2617d31c7d97c4b271a" style="width:18.46pt;height:12.5pt" o:oleicon="f" o:ole="">
            <v:imagedata r:id="rId48" o:title="eqIdfe5ebac2482de2617d31c7d97c4b271a"/>
          </v:shape>
          <o:OLEObject Type="Embed" ProgID="Equation.DSMT4" ShapeID="_x0000_i1040" DrawAspect="Content" ObjectID="_16" r:id="rId49"/>
        </w:object>
      </w:r>
      <w:r>
        <w:tab/>
      </w:r>
      <w:r>
        <w:t>C．</w:t>
      </w:r>
      <w:r>
        <w:object>
          <v:shape id="_x0000_i1041" type="#_x0000_t75" alt="eqId2759601f61826729a26b0cfb698925f8" style="width:19.34pt;height:12.67pt" o:oleicon="f" o:ole="">
            <v:imagedata r:id="rId50" o:title="eqId2759601f61826729a26b0cfb698925f8"/>
          </v:shape>
          <o:OLEObject Type="Embed" ProgID="Equation.DSMT4" ShapeID="_x0000_i1041" DrawAspect="Content" ObjectID="_17" r:id="rId51"/>
        </w:object>
      </w:r>
      <w:r>
        <w:tab/>
      </w:r>
      <w:r>
        <w:t>D．</w:t>
      </w:r>
      <w:r>
        <w:object>
          <v:shape id="_x0000_i1042" type="#_x0000_t75" alt="eqId1a20d77d9912686d3675bb1ccabe3017" style="width:19.34pt;height:12.17pt" o:oleicon="f" o:ole="">
            <v:imagedata r:id="rId43" o:title="eqId1a20d77d9912686d3675bb1ccabe3017"/>
          </v:shape>
          <o:OLEObject Type="Embed" ProgID="Equation.DSMT4" ShapeID="_x0000_i1042" DrawAspect="Content" ObjectID="_18" r:id="rId52"/>
        </w:object>
      </w:r>
    </w:p>
    <w:p>
      <w:pPr>
        <w:shd w:val="clear" w:color="auto" w:fill="FFFFFF"/>
        <w:spacing w:line="360" w:lineRule="auto"/>
        <w:jc w:val="left"/>
        <w:textAlignment w:val="center"/>
        <w:sectPr>
          <w:footerReference w:type="even" r:id="rId53"/>
          <w:footerReference w:type="default" r:id="rId54"/>
          <w:type w:val="nextPage"/>
          <w:pgSz w:w="11907" w:h="16839" w:code="9"/>
          <w:pgMar w:top="900" w:right="1997" w:bottom="900" w:left="1997" w:header="500" w:footer="500" w:gutter="0"/>
          <w:pgNumType w:start="3"/>
          <w:cols w:num="1" w:sep="1" w:space="425"/>
          <w:titlePg w:val="0"/>
          <w:docGrid w:type="lines" w:linePitch="312"/>
        </w:sectPr>
      </w:pPr>
      <w:r>
        <w:t>9</w:t>
      </w:r>
      <w:r>
        <w:t>．研究电功率与电压、电流的关系时，连接了如图所示电路进行实验，下列关于该实验的说法，不合理的是（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885950" cy="1419225"/>
            <wp:docPr id="100023" name="" descr="@@@992babac-9bc4-4231-b4e7-8da0b71056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5"/>
                    <a:stretch>
                      <a:fillRect/>
                    </a:stretch>
                  </pic:blipFill>
                  <pic:spPr>
                    <a:xfrm>
                      <a:off x="0" y="0"/>
                      <a:ext cx="1885950" cy="1419225"/>
                    </a:xfrm>
                    <a:prstGeom prst="rect">
                      <a:avLst/>
                    </a:prstGeom>
                  </pic:spPr>
                </pic:pic>
              </a:graphicData>
            </a:graphic>
          </wp:inline>
        </w:drawing>
      </w:r>
    </w:p>
    <w:p>
      <w:pPr>
        <w:shd w:val="clear" w:color="auto" w:fill="FFFFFF"/>
        <w:tabs>
          <w:tab w:val="left" w:pos="4156"/>
        </w:tabs>
        <w:spacing w:line="360" w:lineRule="auto"/>
        <w:ind w:left="300"/>
        <w:jc w:val="left"/>
        <w:textAlignment w:val="center"/>
      </w:pPr>
      <w:r>
        <w:t>A．该电路所示实验研究电功率与电压的关系</w:t>
      </w:r>
      <w:r>
        <w:tab/>
      </w:r>
      <w:r>
        <w:t>B．该实验能得出电流相同时，电功率与电压成正比</w:t>
      </w:r>
    </w:p>
    <w:p>
      <w:pPr>
        <w:shd w:val="clear" w:color="auto" w:fill="FFFFFF"/>
        <w:tabs>
          <w:tab w:val="left" w:pos="4156"/>
        </w:tabs>
        <w:spacing w:line="360" w:lineRule="auto"/>
        <w:ind w:left="300"/>
        <w:jc w:val="left"/>
        <w:textAlignment w:val="center"/>
      </w:pPr>
      <w:r>
        <w:t>C．小灯泡电功率的大小通过灯泡的亮度来比较</w:t>
      </w:r>
      <w:r>
        <w:rPr>
          <w:rFonts w:ascii="Times New Roman" w:eastAsia="Times New Roman" w:hAnsi="Times New Roman" w:cs="Times New Roman"/>
          <w:kern w:val="0"/>
          <w:sz w:val="24"/>
          <w:szCs w:val="24"/>
        </w:rPr>
        <w:t>   </w:t>
      </w:r>
      <w:r>
        <w:rPr>
          <w:rFonts w:ascii="Times New Roman" w:eastAsia="Times New Roman" w:hAnsi="Times New Roman" w:cs="Times New Roman"/>
          <w:strike w:val="0"/>
          <w:kern w:val="0"/>
          <w:sz w:val="24"/>
          <w:szCs w:val="24"/>
          <w:u w:val="none"/>
        </w:rPr>
        <w:drawing>
          <wp:inline>
            <wp:extent cx="19050" cy="38100"/>
            <wp:docPr id="100025" name="" descr="@@@07500ff4f5c94f5b8e105c9245709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6"/>
                    <a:stretch>
                      <a:fillRect/>
                    </a:stretch>
                  </pic:blipFill>
                  <pic:spPr>
                    <a:xfrm>
                      <a:off x="0" y="0"/>
                      <a:ext cx="19050" cy="38100"/>
                    </a:xfrm>
                    <a:prstGeom prst="rect">
                      <a:avLst/>
                    </a:prstGeom>
                  </pic:spPr>
                </pic:pic>
              </a:graphicData>
            </a:graphic>
          </wp:inline>
        </w:drawing>
      </w:r>
      <w:r>
        <w:tab/>
      </w:r>
      <w:r>
        <w:t>D．该实验选择的两个小灯泡灯丝的电阻不同</w:t>
      </w:r>
    </w:p>
    <w:p>
      <w:pPr>
        <w:shd w:val="clear" w:color="auto" w:fill="FFFFFF"/>
        <w:spacing w:line="360" w:lineRule="auto"/>
        <w:jc w:val="left"/>
        <w:textAlignment w:val="center"/>
      </w:pPr>
      <w:r>
        <w:t>10</w:t>
      </w:r>
      <w:r>
        <w:t>．如图是一个住宅户内的配电系统方框图。下列说法中正确的是（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781550" cy="1638300"/>
            <wp:docPr id="100027" name="" descr="@@@c75e3c9086e648f8a48578419cc3f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7"/>
                    <a:stretch>
                      <a:fillRect/>
                    </a:stretch>
                  </pic:blipFill>
                  <pic:spPr>
                    <a:xfrm>
                      <a:off x="0" y="0"/>
                      <a:ext cx="4781550" cy="1638300"/>
                    </a:xfrm>
                    <a:prstGeom prst="rect">
                      <a:avLst/>
                    </a:prstGeom>
                  </pic:spPr>
                </pic:pic>
              </a:graphicData>
            </a:graphic>
          </wp:inline>
        </w:drawing>
      </w:r>
    </w:p>
    <w:p>
      <w:pPr>
        <w:shd w:val="clear" w:color="auto" w:fill="FFFFFF"/>
        <w:spacing w:line="360" w:lineRule="auto"/>
        <w:ind w:left="380"/>
        <w:jc w:val="left"/>
        <w:textAlignment w:val="center"/>
      </w:pPr>
      <w:r>
        <w:t>A．电能表用来计量家中所有用电器的总功率，空气开关与保险丝的作用完全相同</w:t>
      </w:r>
    </w:p>
    <w:p>
      <w:pPr>
        <w:shd w:val="clear" w:color="auto" w:fill="FFFFFF"/>
        <w:spacing w:line="360" w:lineRule="auto"/>
        <w:ind w:left="380"/>
        <w:jc w:val="left"/>
        <w:textAlignment w:val="center"/>
      </w:pPr>
      <w:r>
        <w:t>B．若闭合开关后灯泡不亮，而空调还能工作，用试电笔检查插座左右两孔氖管都发光，一定是</w:t>
      </w:r>
      <w:r>
        <w:rPr>
          <w:rFonts w:ascii="Times New Roman" w:eastAsia="Times New Roman" w:hAnsi="Times New Roman" w:cs="Times New Roman"/>
          <w:i/>
        </w:rPr>
        <w:t>c</w:t>
      </w:r>
      <w:r>
        <w:t>、</w:t>
      </w:r>
      <w:r>
        <w:rPr>
          <w:rFonts w:ascii="Times New Roman" w:eastAsia="Times New Roman" w:hAnsi="Times New Roman" w:cs="Times New Roman"/>
          <w:i/>
        </w:rPr>
        <w:t>d</w:t>
      </w:r>
      <w:r>
        <w:t>之间发生了断路</w:t>
      </w:r>
    </w:p>
    <w:p>
      <w:pPr>
        <w:shd w:val="clear" w:color="auto" w:fill="FFFFFF"/>
        <w:spacing w:line="360" w:lineRule="auto"/>
        <w:ind w:left="380"/>
        <w:jc w:val="left"/>
        <w:textAlignment w:val="center"/>
      </w:pPr>
      <w:r>
        <w:t>C．甲、乙两图中的人都触电了，且“漏电保护器”都会切断电路</w:t>
      </w:r>
    </w:p>
    <w:p>
      <w:pPr>
        <w:shd w:val="clear" w:color="auto" w:fill="FFFFFF"/>
        <w:spacing w:line="360" w:lineRule="auto"/>
        <w:ind w:left="380"/>
        <w:jc w:val="left"/>
        <w:textAlignment w:val="center"/>
      </w:pPr>
      <w:r>
        <w:t>D．制作保险丝的材料最好选用超导体</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二、多选题</w:t>
      </w:r>
    </w:p>
    <w:p>
      <w:pPr>
        <w:shd w:val="clear" w:color="auto" w:fill="FFFFFF"/>
        <w:spacing w:line="360" w:lineRule="auto"/>
        <w:jc w:val="left"/>
        <w:textAlignment w:val="center"/>
      </w:pPr>
      <w:r>
        <w:t>11</w:t>
      </w:r>
      <w:r>
        <w:t>．下列有关电学知识表述不正确的是（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38750" cy="1276350"/>
            <wp:docPr id="100029" name="" descr="@@@cf44bcb0d95a4e99ace75d30ec628c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8"/>
                    <a:stretch>
                      <a:fillRect/>
                    </a:stretch>
                  </pic:blipFill>
                  <pic:spPr>
                    <a:xfrm>
                      <a:off x="0" y="0"/>
                      <a:ext cx="5238750" cy="1276350"/>
                    </a:xfrm>
                    <a:prstGeom prst="rect">
                      <a:avLst/>
                    </a:prstGeom>
                  </pic:spPr>
                </pic:pic>
              </a:graphicData>
            </a:graphic>
          </wp:inline>
        </w:drawing>
      </w:r>
    </w:p>
    <w:p>
      <w:pPr>
        <w:shd w:val="clear" w:color="auto" w:fill="FFFFFF"/>
        <w:spacing w:line="360" w:lineRule="auto"/>
        <w:ind w:left="380"/>
        <w:jc w:val="left"/>
        <w:textAlignment w:val="center"/>
      </w:pPr>
      <w:r>
        <w:t>A．两灯串联在</w:t>
      </w:r>
      <w:r>
        <w:object>
          <v:shape id="_x0000_i1043" type="#_x0000_t75" alt="eqId6d221fcab8f7044810b15767d4402042" style="width:27.26pt;height:12.48pt" o:oleicon="f" o:ole="">
            <v:imagedata r:id="rId59" o:title="eqId6d221fcab8f7044810b15767d4402042"/>
          </v:shape>
          <o:OLEObject Type="Embed" ProgID="Equation.DSMT4" ShapeID="_x0000_i1043" DrawAspect="Content" ObjectID="_19" r:id="rId60"/>
        </w:object>
      </w:r>
      <w:r>
        <w:t>的电路中，“</w:t>
      </w:r>
      <w:r>
        <w:object>
          <v:shape id="_x0000_i1044" type="#_x0000_t75" alt="eqId6d221fcab8f7044810b15767d4402042" style="width:27.26pt;height:12.48pt" o:oleicon="f" o:ole="">
            <v:imagedata r:id="rId59" o:title="eqId6d221fcab8f7044810b15767d4402042"/>
          </v:shape>
          <o:OLEObject Type="Embed" ProgID="Equation.DSMT4" ShapeID="_x0000_i1044" DrawAspect="Content" ObjectID="_20" r:id="rId61"/>
        </w:object>
      </w:r>
      <w:r>
        <w:rPr>
          <w:rFonts w:ascii="Times New Roman" w:eastAsia="Times New Roman" w:hAnsi="Times New Roman" w:cs="Times New Roman"/>
          <w:kern w:val="0"/>
          <w:sz w:val="24"/>
          <w:szCs w:val="24"/>
        </w:rPr>
        <w:t>  </w:t>
      </w:r>
      <w:r>
        <w:object>
          <v:shape id="_x0000_i1045" type="#_x0000_t75" alt="eqIdfd64ed91553e97f191f8588866d7cc1d" style="width:28.12pt;height:12.3pt" o:oleicon="f" o:ole="">
            <v:imagedata r:id="rId62" o:title="eqIdfd64ed91553e97f191f8588866d7cc1d"/>
          </v:shape>
          <o:OLEObject Type="Embed" ProgID="Equation.DSMT4" ShapeID="_x0000_i1045" DrawAspect="Content" ObjectID="_21" r:id="rId63"/>
        </w:object>
      </w:r>
      <w:r>
        <w:t>”的灯泡较亮</w:t>
      </w:r>
    </w:p>
    <w:p>
      <w:pPr>
        <w:shd w:val="clear" w:color="auto" w:fill="FFFFFF"/>
        <w:spacing w:line="360" w:lineRule="auto"/>
        <w:ind w:left="380"/>
        <w:jc w:val="left"/>
        <w:textAlignment w:val="center"/>
      </w:pPr>
      <w:r>
        <w:t>B．细绳悬挂的两轻质带电小球保持静止，则两球一定带同种电荷</w:t>
      </w:r>
    </w:p>
    <w:p>
      <w:pPr>
        <w:shd w:val="clear" w:color="auto" w:fill="FFFFFF"/>
        <w:spacing w:line="360" w:lineRule="auto"/>
        <w:ind w:left="380"/>
        <w:jc w:val="left"/>
        <w:textAlignment w:val="center"/>
      </w:pPr>
      <w:r>
        <w:t>C．验证焦耳定律实验中，装置通电一分钟后，B管中的液面较高</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4" w:history="1">
        <w:r>
          <w:rPr>
            <w:rFonts w:ascii="SimSun" w:eastAsia="SimSun" w:hAnsi="SimSun" w:cs="SimSun"/>
            <w:b/>
            <w:bCs/>
            <w:color w:val="0000EE"/>
            <w:kern w:val="0"/>
            <w:sz w:val="30"/>
            <w:szCs w:val="30"/>
            <w:u w:val="single" w:color="0000EE"/>
          </w:rPr>
          <w:t>https://d.book118.com/818051005036006040</w:t>
        </w:r>
      </w:hyperlink>
    </w:p>
    <w:p>
      <w:pPr>
        <w:shd w:val="clear" w:color="auto" w:fill="FFFFFF"/>
        <w:spacing w:line="360" w:lineRule="auto"/>
        <w:ind w:left="380"/>
        <w:jc w:val="left"/>
        <w:textAlignment w:val="center"/>
      </w:pPr>
    </w:p>
    <w:sectPr>
      <w:footerReference w:type="even" r:id="rId65"/>
      <w:footerReference w:type="default" r:id="rId66"/>
      <w:type w:val="nextPage"/>
      <w:pgSz w:w="11907" w:h="16839" w:code="9"/>
      <w:pgMar w:top="900" w:right="1997" w:bottom="900" w:left="1997" w:header="500" w:footer="500" w:gutter="0"/>
      <w:pgNumType w:start="4"/>
      <w:cols w:num="1"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1" Type="http://schemas.openxmlformats.org/officeDocument/2006/relationships/oleObject" Target="embeddings/oleObject3.bin" /><Relationship Id="rId12" Type="http://schemas.openxmlformats.org/officeDocument/2006/relationships/oleObject" Target="embeddings/oleObject4.bin"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image" Target="media/image11.png" /><Relationship Id="rId22" Type="http://schemas.openxmlformats.org/officeDocument/2006/relationships/footer" Target="footer3.xml" /><Relationship Id="rId23" Type="http://schemas.openxmlformats.org/officeDocument/2006/relationships/footer" Target="footer4.xml" /><Relationship Id="rId24" Type="http://schemas.openxmlformats.org/officeDocument/2006/relationships/image" Target="media/image12.wmf" /><Relationship Id="rId25" Type="http://schemas.openxmlformats.org/officeDocument/2006/relationships/oleObject" Target="embeddings/oleObject5.bin" /><Relationship Id="rId26" Type="http://schemas.openxmlformats.org/officeDocument/2006/relationships/image" Target="media/image13.wmf" /><Relationship Id="rId27" Type="http://schemas.openxmlformats.org/officeDocument/2006/relationships/oleObject" Target="embeddings/oleObject6.bin" /><Relationship Id="rId28" Type="http://schemas.openxmlformats.org/officeDocument/2006/relationships/image" Target="media/image14.wmf" /><Relationship Id="rId29" Type="http://schemas.openxmlformats.org/officeDocument/2006/relationships/oleObject" Target="embeddings/oleObject7.bin" /><Relationship Id="rId3" Type="http://schemas.openxmlformats.org/officeDocument/2006/relationships/fontTable" Target="fontTable.xml" /><Relationship Id="rId30" Type="http://schemas.openxmlformats.org/officeDocument/2006/relationships/image" Target="media/image15.wmf" /><Relationship Id="rId31" Type="http://schemas.openxmlformats.org/officeDocument/2006/relationships/oleObject" Target="embeddings/oleObject8.bin" /><Relationship Id="rId32" Type="http://schemas.openxmlformats.org/officeDocument/2006/relationships/image" Target="media/image16.png" /><Relationship Id="rId33" Type="http://schemas.openxmlformats.org/officeDocument/2006/relationships/image" Target="media/image17.wmf" /><Relationship Id="rId34" Type="http://schemas.openxmlformats.org/officeDocument/2006/relationships/oleObject" Target="embeddings/oleObject9.bin" /><Relationship Id="rId35" Type="http://schemas.openxmlformats.org/officeDocument/2006/relationships/image" Target="media/image18.wmf" /><Relationship Id="rId36" Type="http://schemas.openxmlformats.org/officeDocument/2006/relationships/oleObject" Target="embeddings/oleObject10.bin" /><Relationship Id="rId37" Type="http://schemas.openxmlformats.org/officeDocument/2006/relationships/image" Target="media/image19.wmf" /><Relationship Id="rId38" Type="http://schemas.openxmlformats.org/officeDocument/2006/relationships/oleObject" Target="embeddings/oleObject11.bin" /><Relationship Id="rId39" Type="http://schemas.openxmlformats.org/officeDocument/2006/relationships/image" Target="media/image20.wmf" /><Relationship Id="rId4" Type="http://schemas.openxmlformats.org/officeDocument/2006/relationships/customXml" Target="../customXml/item1.xml" /><Relationship Id="rId40" Type="http://schemas.openxmlformats.org/officeDocument/2006/relationships/oleObject" Target="embeddings/oleObject12.bin" /><Relationship Id="rId41" Type="http://schemas.openxmlformats.org/officeDocument/2006/relationships/image" Target="media/image21.wmf" /><Relationship Id="rId42" Type="http://schemas.openxmlformats.org/officeDocument/2006/relationships/oleObject" Target="embeddings/oleObject13.bin" /><Relationship Id="rId43" Type="http://schemas.openxmlformats.org/officeDocument/2006/relationships/image" Target="media/image22.wmf" /><Relationship Id="rId44" Type="http://schemas.openxmlformats.org/officeDocument/2006/relationships/oleObject" Target="embeddings/oleObject14.bin" /><Relationship Id="rId45" Type="http://schemas.openxmlformats.org/officeDocument/2006/relationships/image" Target="media/image23.png" /><Relationship Id="rId46" Type="http://schemas.openxmlformats.org/officeDocument/2006/relationships/image" Target="media/image24.wmf" /><Relationship Id="rId47" Type="http://schemas.openxmlformats.org/officeDocument/2006/relationships/oleObject" Target="embeddings/oleObject15.bin" /><Relationship Id="rId48" Type="http://schemas.openxmlformats.org/officeDocument/2006/relationships/image" Target="media/image25.wmf" /><Relationship Id="rId49" Type="http://schemas.openxmlformats.org/officeDocument/2006/relationships/oleObject" Target="embeddings/oleObject16.bin" /><Relationship Id="rId5" Type="http://schemas.openxmlformats.org/officeDocument/2006/relationships/image" Target="media/image1.png" /><Relationship Id="rId50" Type="http://schemas.openxmlformats.org/officeDocument/2006/relationships/image" Target="media/image26.wmf" /><Relationship Id="rId51" Type="http://schemas.openxmlformats.org/officeDocument/2006/relationships/oleObject" Target="embeddings/oleObject17.bin" /><Relationship Id="rId52" Type="http://schemas.openxmlformats.org/officeDocument/2006/relationships/oleObject" Target="embeddings/oleObject18.bin" /><Relationship Id="rId53" Type="http://schemas.openxmlformats.org/officeDocument/2006/relationships/footer" Target="footer5.xml" /><Relationship Id="rId54" Type="http://schemas.openxmlformats.org/officeDocument/2006/relationships/footer" Target="footer6.xml" /><Relationship Id="rId55" Type="http://schemas.openxmlformats.org/officeDocument/2006/relationships/image" Target="media/image27.png" /><Relationship Id="rId56" Type="http://schemas.openxmlformats.org/officeDocument/2006/relationships/image" Target="media/image28.png" /><Relationship Id="rId57" Type="http://schemas.openxmlformats.org/officeDocument/2006/relationships/image" Target="media/image29.png" /><Relationship Id="rId58" Type="http://schemas.openxmlformats.org/officeDocument/2006/relationships/image" Target="media/image30.png" /><Relationship Id="rId59" Type="http://schemas.openxmlformats.org/officeDocument/2006/relationships/image" Target="media/image31.wmf" /><Relationship Id="rId6" Type="http://schemas.openxmlformats.org/officeDocument/2006/relationships/image" Target="media/image2.png" /><Relationship Id="rId60" Type="http://schemas.openxmlformats.org/officeDocument/2006/relationships/oleObject" Target="embeddings/oleObject19.bin" /><Relationship Id="rId61" Type="http://schemas.openxmlformats.org/officeDocument/2006/relationships/oleObject" Target="embeddings/oleObject20.bin" /><Relationship Id="rId62" Type="http://schemas.openxmlformats.org/officeDocument/2006/relationships/image" Target="media/image32.wmf" /><Relationship Id="rId63" Type="http://schemas.openxmlformats.org/officeDocument/2006/relationships/oleObject" Target="embeddings/oleObject21.bin" /><Relationship Id="rId64" Type="http://schemas.openxmlformats.org/officeDocument/2006/relationships/hyperlink" Target="https://d.book118.com/818051005036006040" TargetMode="External" /><Relationship Id="rId65" Type="http://schemas.openxmlformats.org/officeDocument/2006/relationships/footer" Target="footer7.xml" /><Relationship Id="rId66" Type="http://schemas.openxmlformats.org/officeDocument/2006/relationships/footer" Target="footer8.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image" Target="media/image3.wmf" /><Relationship Id="rId8" Type="http://schemas.openxmlformats.org/officeDocument/2006/relationships/oleObject" Target="embeddings/oleObject1.bin"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430eda811fcd4a83be0a3bd2deb345a2mjizotawmtixmw</vt:lpwstr>
  </property>
</Properties>
</file>