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Title"/>
      </w:pPr>
      <w:r>
        <w:t>喷淋式直接液冷数据中心设计规范</w:t>
      </w:r>
    </w:p>
    <w:p>
      <w:pPr>
        <w:spacing w:after="0"/>
        <w:sectPr>
          <w:type w:val="continuous"/>
          <w:pgSz w:w="11910" w:h="16840"/>
          <w:pgMar w:top="1580" w:right="920" w:bottom="280" w:left="960" w:header="708" w:footer="708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Heading1"/>
        <w:tabs>
          <w:tab w:val="left" w:pos="1198"/>
        </w:tabs>
      </w:pPr>
      <w:r>
        <w:t>目</w:t>
        <w:tab/>
        <w:t>次</w:t>
      </w:r>
    </w:p>
    <w:p>
      <w:pPr>
        <w:pStyle w:val="BodyText"/>
        <w:tabs>
          <w:tab w:val="right" w:leader="dot" w:pos="9695"/>
        </w:tabs>
        <w:spacing w:before="581"/>
        <w:ind w:left="455"/>
        <w:rPr>
          <w:rFonts w:ascii="Times New Roman" w:eastAsia="Times New Roman"/>
        </w:rPr>
      </w:pPr>
      <w:r>
        <w:t>前言</w:t>
        <w:tab/>
      </w:r>
      <w:r>
        <w:rPr>
          <w:rFonts w:ascii="Times New Roman" w:eastAsia="Times New Roman"/>
        </w:rPr>
        <w:t>III</w:t>
      </w:r>
    </w:p>
    <w:p>
      <w:pPr>
        <w:pStyle w:val="BodyText"/>
        <w:tabs>
          <w:tab w:val="right" w:leader="dot" w:pos="9695"/>
        </w:tabs>
        <w:spacing w:before="122"/>
        <w:ind w:left="455"/>
        <w:rPr>
          <w:rFonts w:ascii="Times New Roman" w:eastAsia="Times New Roman"/>
        </w:rPr>
      </w:pPr>
      <w:r>
        <w:t>引言</w:t>
        <w:tab/>
      </w:r>
      <w:r>
        <w:rPr>
          <w:rFonts w:ascii="Times New Roman" w:eastAsia="Times New Roman"/>
        </w:rPr>
        <w:t>IV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20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范围</w:t>
        <w:tab/>
      </w:r>
      <w:r>
        <w:rPr>
          <w:rFonts w:ascii="Times New Roman" w:eastAsia="Times New Roman"/>
          <w:sz w:val="21"/>
        </w:rPr>
        <w:t>1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22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规范性引用文件</w:t>
        <w:tab/>
      </w:r>
      <w:r>
        <w:rPr>
          <w:rFonts w:ascii="Times New Roman" w:eastAsia="Times New Roman"/>
          <w:sz w:val="21"/>
        </w:rPr>
        <w:t>1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20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术语、定义及缩略语</w:t>
        <w:tab/>
      </w:r>
      <w:r>
        <w:rPr>
          <w:rFonts w:ascii="Times New Roman" w:eastAsia="Times New Roman"/>
          <w:sz w:val="21"/>
        </w:rPr>
        <w:t>2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22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分级</w:t>
        <w:tab/>
      </w:r>
      <w:r>
        <w:rPr>
          <w:rFonts w:ascii="Times New Roman" w:eastAsia="Times New Roman"/>
          <w:sz w:val="21"/>
        </w:rPr>
        <w:t>2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20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液冷机房基础设施</w:t>
        <w:tab/>
      </w:r>
      <w:r>
        <w:rPr>
          <w:rFonts w:ascii="Times New Roman" w:eastAsia="Times New Roman"/>
          <w:sz w:val="21"/>
        </w:rPr>
        <w:t>3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122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建筑</w:t>
        <w:tab/>
      </w:r>
      <w:r>
        <w:rPr>
          <w:rFonts w:ascii="Times New Roman" w:eastAsia="Times New Roman"/>
          <w:sz w:val="21"/>
        </w:rPr>
        <w:t>3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结构</w:t>
        <w:tab/>
      </w:r>
      <w:r>
        <w:rPr>
          <w:rFonts w:ascii="Times New Roman" w:eastAsia="Times New Roman"/>
          <w:sz w:val="21"/>
        </w:rPr>
        <w:t>3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消防</w:t>
        <w:tab/>
      </w:r>
      <w:r>
        <w:rPr>
          <w:rFonts w:ascii="Times New Roman" w:eastAsia="Times New Roman"/>
          <w:sz w:val="21"/>
        </w:rPr>
        <w:t>3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20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喷淋式直接液冷系统</w:t>
        <w:tab/>
      </w:r>
      <w:r>
        <w:rPr>
          <w:rFonts w:ascii="Times New Roman" w:eastAsia="Times New Roman"/>
          <w:sz w:val="21"/>
        </w:rPr>
        <w:t>4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122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一般规定</w:t>
        <w:tab/>
      </w:r>
      <w:r>
        <w:rPr>
          <w:rFonts w:ascii="Times New Roman" w:eastAsia="Times New Roman"/>
          <w:sz w:val="21"/>
        </w:rPr>
        <w:t>4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一次冷却环路系统</w:t>
        <w:tab/>
      </w:r>
      <w:r>
        <w:rPr>
          <w:rFonts w:ascii="Times New Roman" w:eastAsia="Times New Roman"/>
          <w:sz w:val="21"/>
        </w:rPr>
        <w:t>4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二次冷却环路系统</w:t>
        <w:tab/>
      </w:r>
      <w:r>
        <w:rPr>
          <w:rFonts w:ascii="Times New Roman" w:eastAsia="Times New Roman"/>
          <w:sz w:val="21"/>
        </w:rPr>
        <w:t>4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19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管路设计要求</w:t>
        <w:tab/>
      </w:r>
      <w:r>
        <w:rPr>
          <w:rFonts w:ascii="Times New Roman" w:eastAsia="Times New Roman"/>
          <w:sz w:val="21"/>
        </w:rPr>
        <w:t>5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22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主机房环境要求</w:t>
        <w:tab/>
      </w:r>
      <w:r>
        <w:rPr>
          <w:rFonts w:ascii="Times New Roman" w:eastAsia="Times New Roman"/>
          <w:sz w:val="21"/>
        </w:rPr>
        <w:t>5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120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温湿度要求</w:t>
        <w:tab/>
      </w:r>
      <w:r>
        <w:rPr>
          <w:rFonts w:ascii="Times New Roman" w:eastAsia="Times New Roman"/>
          <w:sz w:val="21"/>
        </w:rPr>
        <w:t>5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主机房内新风量</w:t>
        <w:tab/>
      </w:r>
      <w:r>
        <w:rPr>
          <w:rFonts w:ascii="Times New Roman" w:eastAsia="Times New Roman"/>
          <w:sz w:val="21"/>
        </w:rPr>
        <w:t>5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尘埃</w:t>
        <w:tab/>
      </w:r>
      <w:r>
        <w:rPr>
          <w:rFonts w:ascii="Times New Roman" w:eastAsia="Times New Roman"/>
          <w:sz w:val="21"/>
        </w:rPr>
        <w:t>5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噪声值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0"/>
          <w:numId w:val="23"/>
        </w:numPr>
        <w:tabs>
          <w:tab w:val="left" w:pos="772"/>
          <w:tab w:val="left" w:pos="773"/>
          <w:tab w:val="right" w:leader="dot" w:pos="9697"/>
        </w:tabs>
        <w:spacing w:before="122" w:after="0" w:line="240" w:lineRule="auto"/>
        <w:ind w:left="772" w:right="0" w:hanging="318"/>
        <w:jc w:val="left"/>
        <w:rPr>
          <w:rFonts w:ascii="Times New Roman" w:eastAsia="Times New Roman"/>
          <w:sz w:val="21"/>
        </w:rPr>
      </w:pPr>
      <w:r>
        <w:rPr>
          <w:sz w:val="21"/>
        </w:rPr>
        <w:t>供配电系统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120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供电系统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配电系统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电子信息设备不间断供电系统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换热系统供电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辅助设备供电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1"/>
          <w:numId w:val="23"/>
        </w:numPr>
        <w:tabs>
          <w:tab w:val="left" w:pos="1139"/>
          <w:tab w:val="left" w:pos="1140"/>
          <w:tab w:val="right" w:leader="dot" w:pos="9697"/>
        </w:tabs>
        <w:spacing w:before="43" w:after="0" w:line="240" w:lineRule="auto"/>
        <w:ind w:left="1140" w:right="0" w:hanging="473"/>
        <w:jc w:val="left"/>
        <w:rPr>
          <w:rFonts w:ascii="Times New Roman" w:eastAsia="Times New Roman"/>
          <w:sz w:val="21"/>
        </w:rPr>
      </w:pPr>
      <w:r>
        <w:rPr>
          <w:sz w:val="21"/>
        </w:rPr>
        <w:t>防雷接地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0"/>
          <w:numId w:val="23"/>
        </w:numPr>
        <w:tabs>
          <w:tab w:val="left" w:pos="875"/>
          <w:tab w:val="left" w:pos="876"/>
          <w:tab w:val="right" w:leader="dot" w:pos="9697"/>
        </w:tabs>
        <w:spacing w:before="122" w:after="0" w:line="240" w:lineRule="auto"/>
        <w:ind w:left="876" w:right="0" w:hanging="421"/>
        <w:jc w:val="left"/>
        <w:rPr>
          <w:rFonts w:ascii="Times New Roman" w:eastAsia="Times New Roman"/>
          <w:sz w:val="21"/>
        </w:rPr>
      </w:pPr>
      <w:r>
        <w:rPr>
          <w:sz w:val="21"/>
        </w:rPr>
        <w:t>冷却液供排液系统</w:t>
        <w:tab/>
      </w:r>
      <w:r>
        <w:rPr>
          <w:rFonts w:ascii="Times New Roman" w:eastAsia="Times New Roman"/>
          <w:sz w:val="21"/>
        </w:rPr>
        <w:t>6</w:t>
      </w:r>
    </w:p>
    <w:p>
      <w:pPr>
        <w:pStyle w:val="ListParagraph"/>
        <w:numPr>
          <w:ilvl w:val="0"/>
          <w:numId w:val="23"/>
        </w:numPr>
        <w:tabs>
          <w:tab w:val="left" w:pos="868"/>
          <w:tab w:val="left" w:pos="869"/>
          <w:tab w:val="right" w:leader="dot" w:pos="9697"/>
        </w:tabs>
        <w:spacing w:before="119" w:after="0" w:line="240" w:lineRule="auto"/>
        <w:ind w:left="868" w:right="0" w:hanging="414"/>
        <w:jc w:val="left"/>
        <w:rPr>
          <w:rFonts w:ascii="Times New Roman" w:eastAsia="Times New Roman"/>
          <w:sz w:val="21"/>
        </w:rPr>
      </w:pPr>
      <w:r>
        <w:rPr>
          <w:sz w:val="21"/>
        </w:rPr>
        <w:t>给排水系统</w:t>
        <w:tab/>
      </w:r>
      <w:r>
        <w:rPr>
          <w:rFonts w:ascii="Times New Roman" w:eastAsia="Times New Roman"/>
          <w:sz w:val="21"/>
        </w:rPr>
        <w:t>7</w:t>
      </w:r>
    </w:p>
    <w:p>
      <w:pPr>
        <w:pStyle w:val="ListParagraph"/>
        <w:numPr>
          <w:ilvl w:val="0"/>
          <w:numId w:val="23"/>
        </w:numPr>
        <w:tabs>
          <w:tab w:val="left" w:pos="875"/>
          <w:tab w:val="left" w:pos="876"/>
          <w:tab w:val="right" w:leader="dot" w:pos="9697"/>
        </w:tabs>
        <w:spacing w:before="123" w:after="0" w:line="240" w:lineRule="auto"/>
        <w:ind w:left="876" w:right="0" w:hanging="421"/>
        <w:jc w:val="left"/>
        <w:rPr>
          <w:rFonts w:ascii="Times New Roman" w:eastAsia="Times New Roman"/>
          <w:sz w:val="21"/>
        </w:rPr>
      </w:pPr>
      <w:r>
        <w:rPr>
          <w:sz w:val="21"/>
        </w:rPr>
        <w:t>智能化系统</w:t>
        <w:tab/>
      </w:r>
      <w:r>
        <w:rPr>
          <w:rFonts w:ascii="Times New Roman" w:eastAsia="Times New Roman"/>
          <w:sz w:val="21"/>
        </w:rPr>
        <w:t>7</w:t>
      </w:r>
    </w:p>
    <w:p>
      <w:pPr>
        <w:pStyle w:val="ListParagraph"/>
        <w:numPr>
          <w:ilvl w:val="1"/>
          <w:numId w:val="23"/>
        </w:numPr>
        <w:tabs>
          <w:tab w:val="left" w:pos="1243"/>
          <w:tab w:val="left" w:pos="1244"/>
          <w:tab w:val="right" w:leader="dot" w:pos="9697"/>
        </w:tabs>
        <w:spacing w:before="119" w:after="0" w:line="240" w:lineRule="auto"/>
        <w:ind w:left="1243" w:right="0" w:hanging="577"/>
        <w:jc w:val="left"/>
        <w:rPr>
          <w:rFonts w:ascii="Times New Roman" w:eastAsia="Times New Roman"/>
          <w:sz w:val="21"/>
        </w:rPr>
      </w:pPr>
      <w:r>
        <w:rPr>
          <w:sz w:val="21"/>
        </w:rPr>
        <w:t>液冷控制系统</w:t>
        <w:tab/>
      </w:r>
      <w:r>
        <w:rPr>
          <w:rFonts w:ascii="Times New Roman" w:eastAsia="Times New Roman"/>
          <w:sz w:val="21"/>
        </w:rPr>
        <w:t>7</w:t>
      </w:r>
    </w:p>
    <w:p>
      <w:pPr>
        <w:pStyle w:val="ListParagraph"/>
        <w:numPr>
          <w:ilvl w:val="1"/>
          <w:numId w:val="23"/>
        </w:numPr>
        <w:tabs>
          <w:tab w:val="left" w:pos="1243"/>
          <w:tab w:val="left" w:pos="1244"/>
          <w:tab w:val="right" w:leader="dot" w:pos="9697"/>
        </w:tabs>
        <w:spacing w:before="43" w:after="0" w:line="240" w:lineRule="auto"/>
        <w:ind w:left="1243" w:right="0" w:hanging="577"/>
        <w:jc w:val="left"/>
        <w:rPr>
          <w:rFonts w:ascii="Times New Roman" w:eastAsia="Times New Roman"/>
          <w:sz w:val="21"/>
        </w:rPr>
      </w:pPr>
      <w:r>
        <w:rPr>
          <w:sz w:val="21"/>
        </w:rPr>
        <w:t>动力和环境监控系统</w:t>
        <w:tab/>
      </w:r>
      <w:r>
        <w:rPr>
          <w:rFonts w:ascii="Times New Roman" w:eastAsia="Times New Roman"/>
          <w:sz w:val="21"/>
        </w:rPr>
        <w:t>7</w:t>
      </w:r>
    </w:p>
    <w:p>
      <w:pPr>
        <w:pStyle w:val="ListParagraph"/>
        <w:numPr>
          <w:ilvl w:val="1"/>
          <w:numId w:val="23"/>
        </w:numPr>
        <w:tabs>
          <w:tab w:val="left" w:pos="1243"/>
          <w:tab w:val="left" w:pos="1244"/>
          <w:tab w:val="right" w:leader="dot" w:pos="9697"/>
        </w:tabs>
        <w:spacing w:before="43" w:after="0" w:line="240" w:lineRule="auto"/>
        <w:ind w:left="1243" w:right="0" w:hanging="577"/>
        <w:jc w:val="left"/>
        <w:rPr>
          <w:rFonts w:ascii="Times New Roman" w:eastAsia="Times New Roman"/>
          <w:sz w:val="21"/>
        </w:rPr>
      </w:pPr>
      <w:r>
        <w:rPr>
          <w:sz w:val="21"/>
        </w:rPr>
        <w:t>安全防范系统</w:t>
        <w:tab/>
      </w:r>
      <w:r>
        <w:rPr>
          <w:rFonts w:ascii="Times New Roman" w:eastAsia="Times New Roman"/>
          <w:sz w:val="21"/>
        </w:rPr>
        <w:t>7</w:t>
      </w:r>
    </w:p>
    <w:p>
      <w:pPr>
        <w:spacing w:before="224"/>
        <w:ind w:left="0" w:right="211" w:firstLine="0"/>
        <w:jc w:val="right"/>
        <w:rPr>
          <w:sz w:val="18"/>
        </w:rPr>
      </w:pPr>
      <w:r>
        <w:rPr>
          <w:sz w:val="18"/>
        </w:rPr>
        <w:t>I</w:t>
      </w:r>
    </w:p>
    <w:p>
      <w:pPr>
        <w:spacing w:after="0"/>
        <w:jc w:val="right"/>
        <w:rPr>
          <w:sz w:val="18"/>
        </w:rPr>
        <w:sectPr>
          <w:pgSz w:w="11910" w:h="16840"/>
          <w:pgMar w:top="1580" w:right="920" w:bottom="280" w:left="96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23"/>
        </w:numPr>
        <w:tabs>
          <w:tab w:val="left" w:pos="959"/>
          <w:tab w:val="left" w:pos="960"/>
          <w:tab w:val="right" w:leader="dot" w:pos="9414"/>
        </w:tabs>
        <w:spacing w:before="334" w:after="0" w:line="240" w:lineRule="auto"/>
        <w:ind w:left="960" w:right="0" w:hanging="576"/>
        <w:jc w:val="left"/>
        <w:rPr>
          <w:rFonts w:ascii="Times New Roman" w:eastAsia="Times New Roman"/>
          <w:sz w:val="21"/>
        </w:rPr>
      </w:pPr>
      <w:r>
        <w:rPr>
          <w:sz w:val="21"/>
        </w:rPr>
        <w:t>火灾自动报警系统</w:t>
        <w:tab/>
      </w:r>
      <w:r>
        <w:rPr>
          <w:rFonts w:ascii="Times New Roman" w:eastAsia="Times New Roman"/>
          <w:sz w:val="21"/>
        </w:rPr>
        <w:t>7</w:t>
      </w:r>
    </w:p>
    <w:p>
      <w:pPr>
        <w:pStyle w:val="ListParagraph"/>
        <w:numPr>
          <w:ilvl w:val="0"/>
          <w:numId w:val="23"/>
        </w:numPr>
        <w:tabs>
          <w:tab w:val="left" w:pos="592"/>
          <w:tab w:val="left" w:pos="593"/>
          <w:tab w:val="right" w:leader="dot" w:pos="9414"/>
        </w:tabs>
        <w:spacing w:before="119" w:after="0" w:line="240" w:lineRule="auto"/>
        <w:ind w:left="592" w:right="0" w:hanging="421"/>
        <w:jc w:val="left"/>
        <w:rPr>
          <w:rFonts w:ascii="Times New Roman" w:eastAsia="Times New Roman"/>
          <w:sz w:val="21"/>
        </w:rPr>
      </w:pPr>
      <w:r>
        <w:rPr>
          <w:sz w:val="21"/>
        </w:rPr>
        <w:t>线缆系统</w:t>
        <w:tab/>
      </w:r>
      <w:r>
        <w:rPr>
          <w:rFonts w:ascii="Times New Roman" w:eastAsia="Times New Roman"/>
          <w:sz w:val="21"/>
        </w:rPr>
        <w:t>8</w:t>
      </w:r>
    </w:p>
    <w:p>
      <w:pPr>
        <w:pStyle w:val="ListParagraph"/>
        <w:numPr>
          <w:ilvl w:val="1"/>
          <w:numId w:val="23"/>
        </w:numPr>
        <w:tabs>
          <w:tab w:val="left" w:pos="959"/>
          <w:tab w:val="left" w:pos="960"/>
          <w:tab w:val="right" w:leader="dot" w:pos="9414"/>
        </w:tabs>
        <w:spacing w:before="122" w:after="0" w:line="240" w:lineRule="auto"/>
        <w:ind w:left="960" w:right="0" w:hanging="576"/>
        <w:jc w:val="left"/>
        <w:rPr>
          <w:rFonts w:ascii="Times New Roman" w:eastAsia="Times New Roman"/>
          <w:sz w:val="21"/>
        </w:rPr>
      </w:pPr>
      <w:r>
        <w:rPr>
          <w:sz w:val="21"/>
        </w:rPr>
        <w:t>一般要求</w:t>
        <w:tab/>
      </w:r>
      <w:r>
        <w:rPr>
          <w:rFonts w:ascii="Times New Roman" w:eastAsia="Times New Roman"/>
          <w:sz w:val="21"/>
        </w:rPr>
        <w:t>8</w:t>
      </w:r>
    </w:p>
    <w:p>
      <w:pPr>
        <w:pStyle w:val="ListParagraph"/>
        <w:numPr>
          <w:ilvl w:val="1"/>
          <w:numId w:val="23"/>
        </w:numPr>
        <w:tabs>
          <w:tab w:val="left" w:pos="959"/>
          <w:tab w:val="left" w:pos="960"/>
          <w:tab w:val="right" w:leader="dot" w:pos="9414"/>
        </w:tabs>
        <w:spacing w:before="43" w:after="0" w:line="240" w:lineRule="auto"/>
        <w:ind w:left="960" w:right="0" w:hanging="576"/>
        <w:jc w:val="left"/>
        <w:rPr>
          <w:rFonts w:ascii="Times New Roman" w:eastAsia="Times New Roman"/>
          <w:sz w:val="21"/>
        </w:rPr>
      </w:pPr>
      <w:r>
        <w:rPr>
          <w:sz w:val="21"/>
        </w:rPr>
        <w:t>走线架</w:t>
        <w:tab/>
      </w:r>
      <w:r>
        <w:rPr>
          <w:rFonts w:ascii="Times New Roman" w:eastAsia="Times New Roman"/>
          <w:sz w:val="21"/>
        </w:rPr>
        <w:t>8</w:t>
      </w:r>
    </w:p>
    <w:p>
      <w:pPr>
        <w:pStyle w:val="ListParagraph"/>
        <w:numPr>
          <w:ilvl w:val="1"/>
          <w:numId w:val="23"/>
        </w:numPr>
        <w:tabs>
          <w:tab w:val="left" w:pos="959"/>
          <w:tab w:val="left" w:pos="960"/>
          <w:tab w:val="right" w:leader="dot" w:pos="9414"/>
        </w:tabs>
        <w:spacing w:before="43" w:after="0" w:line="240" w:lineRule="auto"/>
        <w:ind w:left="960" w:right="0" w:hanging="576"/>
        <w:jc w:val="left"/>
        <w:rPr>
          <w:rFonts w:ascii="Times New Roman" w:eastAsia="Times New Roman"/>
          <w:sz w:val="21"/>
        </w:rPr>
      </w:pPr>
      <w:r>
        <w:rPr>
          <w:sz w:val="21"/>
        </w:rPr>
        <w:t>线缆布放</w:t>
        <w:tab/>
      </w:r>
      <w:r>
        <w:rPr>
          <w:rFonts w:ascii="Times New Roman" w:eastAsia="Times New Roman"/>
          <w:sz w:val="21"/>
        </w:rPr>
        <w:t>8</w:t>
      </w:r>
    </w:p>
    <w:p>
      <w:pPr>
        <w:pStyle w:val="BodyText"/>
        <w:tabs>
          <w:tab w:val="left" w:pos="2476"/>
          <w:tab w:val="right" w:leader="dot" w:pos="9414"/>
        </w:tabs>
        <w:spacing w:before="120"/>
        <w:ind w:left="172"/>
        <w:rPr>
          <w:rFonts w:ascii="Times New Roman" w:eastAsia="Times New Roman"/>
        </w:rPr>
      </w:pPr>
      <w:r>
        <w:t>附录</w:t>
      </w:r>
      <w:r>
        <w:rPr>
          <w:spacing w:val="-53"/>
        </w:rPr>
        <w:t xml:space="preserve"> </w:t>
      </w:r>
      <w:r>
        <w:rPr>
          <w:rFonts w:ascii="Times New Roman" w:eastAsia="Times New Roman"/>
        </w:rPr>
        <w:t>A</w:t>
      </w:r>
      <w:r>
        <w:t>（规范性附录）</w:t>
        <w:tab/>
        <w:t>喷淋式直接液冷各级数据中心部分技术要求</w:t>
        <w:tab/>
      </w:r>
      <w:r>
        <w:rPr>
          <w:rFonts w:ascii="Times New Roman" w:eastAsia="Times New Roman"/>
        </w:rPr>
        <w:t>9</w:t>
      </w:r>
    </w:p>
    <w:p>
      <w:pPr>
        <w:pStyle w:val="BodyText"/>
        <w:tabs>
          <w:tab w:val="left" w:pos="2464"/>
          <w:tab w:val="right" w:leader="dot" w:pos="9414"/>
        </w:tabs>
        <w:spacing w:before="122"/>
        <w:ind w:left="172"/>
        <w:rPr>
          <w:rFonts w:ascii="Times New Roman" w:eastAsia="Times New Roman"/>
        </w:rPr>
      </w:pPr>
      <w:r>
        <w:t>附录</w:t>
      </w:r>
      <w:r>
        <w:rPr>
          <w:spacing w:val="-53"/>
        </w:rPr>
        <w:t xml:space="preserve"> </w:t>
      </w:r>
      <w:r>
        <w:rPr>
          <w:rFonts w:ascii="Times New Roman" w:eastAsia="Times New Roman"/>
        </w:rPr>
        <w:t>B</w:t>
      </w:r>
      <w:r>
        <w:t>（资料性附录）</w:t>
        <w:tab/>
        <w:t>喷淋式直接液冷系统结构及工作原理</w:t>
        <w:tab/>
      </w:r>
      <w:r>
        <w:rPr>
          <w:rFonts w:ascii="Times New Roman" w:eastAsia="Times New Roman"/>
        </w:rPr>
        <w:t>10</w:t>
      </w:r>
    </w:p>
    <w:p>
      <w:pPr>
        <w:pStyle w:val="BodyText"/>
        <w:tabs>
          <w:tab w:val="left" w:pos="2464"/>
          <w:tab w:val="right" w:leader="dot" w:pos="9414"/>
        </w:tabs>
        <w:spacing w:before="120"/>
        <w:ind w:left="172"/>
        <w:rPr>
          <w:rFonts w:ascii="Times New Roman" w:eastAsia="Times New Roman"/>
        </w:rPr>
      </w:pPr>
      <w:r>
        <w:t>附录</w:t>
      </w:r>
      <w:r>
        <w:rPr>
          <w:spacing w:val="-53"/>
        </w:rPr>
        <w:t xml:space="preserve"> </w:t>
      </w:r>
      <w:r>
        <w:rPr>
          <w:rFonts w:ascii="Times New Roman" w:eastAsia="Times New Roman"/>
        </w:rPr>
        <w:t>C</w:t>
      </w:r>
      <w:r>
        <w:t>（资料性附录）</w:t>
        <w:tab/>
        <w:t>喷淋式直接液冷控制系统</w:t>
        <w:tab/>
      </w:r>
      <w:r>
        <w:rPr>
          <w:rFonts w:ascii="Times New Roman" w:eastAsia="Times New Roman"/>
        </w:rPr>
        <w:t>14</w:t>
      </w:r>
    </w:p>
    <w:p>
      <w:pPr>
        <w:pStyle w:val="BodyText"/>
        <w:tabs>
          <w:tab w:val="left" w:pos="2476"/>
          <w:tab w:val="right" w:leader="dot" w:pos="9414"/>
        </w:tabs>
        <w:spacing w:before="122"/>
        <w:ind w:left="172"/>
        <w:rPr>
          <w:rFonts w:ascii="Times New Roman" w:eastAsia="Times New Roman"/>
        </w:rPr>
      </w:pPr>
      <w:r>
        <w:t>附录</w:t>
      </w:r>
      <w:r>
        <w:rPr>
          <w:spacing w:val="-53"/>
        </w:rPr>
        <w:t xml:space="preserve"> </w:t>
      </w:r>
      <w:r>
        <w:rPr>
          <w:rFonts w:ascii="Times New Roman" w:eastAsia="Times New Roman"/>
        </w:rPr>
        <w:t>D</w:t>
      </w:r>
      <w:r>
        <w:t>（资料性附录）</w:t>
        <w:tab/>
        <w:t>冷却液选择及使用要求</w:t>
        <w:tab/>
      </w:r>
      <w:r>
        <w:rPr>
          <w:rFonts w:ascii="Times New Roman" w:eastAsia="Times New Roman"/>
        </w:rPr>
        <w:t>17</w:t>
      </w:r>
    </w:p>
    <w:p>
      <w:pPr>
        <w:pStyle w:val="BodyText"/>
        <w:tabs>
          <w:tab w:val="left" w:pos="2452"/>
          <w:tab w:val="right" w:leader="dot" w:pos="9414"/>
        </w:tabs>
        <w:spacing w:before="120"/>
        <w:ind w:left="172"/>
        <w:rPr>
          <w:rFonts w:ascii="Times New Roman" w:eastAsia="Times New Roman"/>
        </w:rPr>
      </w:pPr>
      <w:r>
        <w:t>附录</w:t>
      </w:r>
      <w:r>
        <w:rPr>
          <w:spacing w:val="-53"/>
        </w:rPr>
        <w:t xml:space="preserve"> </w:t>
      </w:r>
      <w:r>
        <w:rPr>
          <w:rFonts w:ascii="Times New Roman" w:eastAsia="Times New Roman"/>
        </w:rPr>
        <w:t>E</w:t>
      </w:r>
      <w:r>
        <w:t>（资料性附录）</w:t>
        <w:tab/>
        <w:t>运维规定</w:t>
        <w:tab/>
      </w:r>
      <w:r>
        <w:rPr>
          <w:rFonts w:ascii="Times New Roman" w:eastAsia="Times New Roman"/>
        </w:rPr>
        <w:t>19</w:t>
      </w:r>
    </w:p>
    <w:p>
      <w:pPr>
        <w:pStyle w:val="BodyText"/>
        <w:tabs>
          <w:tab w:val="left" w:pos="2443"/>
          <w:tab w:val="right" w:leader="dot" w:pos="9414"/>
        </w:tabs>
        <w:spacing w:before="122"/>
        <w:ind w:left="172"/>
        <w:rPr>
          <w:rFonts w:ascii="Times New Roman" w:eastAsia="Times New Roman"/>
        </w:rPr>
      </w:pPr>
      <w:r>
        <w:t>附录</w:t>
      </w:r>
      <w:r>
        <w:rPr>
          <w:spacing w:val="-52"/>
        </w:rPr>
        <w:t xml:space="preserve"> </w:t>
      </w:r>
      <w:r>
        <w:rPr>
          <w:rFonts w:ascii="Times New Roman" w:eastAsia="Times New Roman"/>
        </w:rPr>
        <w:t>F</w:t>
      </w:r>
      <w:r>
        <w:t>（资料性附录）</w:t>
        <w:tab/>
        <w:t>试验与验收</w:t>
        <w:tab/>
      </w:r>
      <w:r>
        <w:rPr>
          <w:rFonts w:ascii="Times New Roman" w:eastAsia="Times New Roman"/>
        </w:rPr>
        <w:t>21</w:t>
      </w:r>
    </w:p>
    <w:p>
      <w:pPr>
        <w:pStyle w:val="BodyText"/>
        <w:tabs>
          <w:tab w:val="left" w:pos="2476"/>
          <w:tab w:val="right" w:leader="dot" w:pos="9414"/>
        </w:tabs>
        <w:spacing w:before="120"/>
        <w:ind w:left="172"/>
        <w:rPr>
          <w:rFonts w:ascii="Times New Roman" w:eastAsia="Times New Roman"/>
        </w:rPr>
      </w:pPr>
      <w:r>
        <w:t>附录</w:t>
      </w:r>
      <w:r>
        <w:rPr>
          <w:spacing w:val="-53"/>
        </w:rPr>
        <w:t xml:space="preserve"> </w:t>
      </w:r>
      <w:r>
        <w:rPr>
          <w:rFonts w:ascii="Times New Roman" w:eastAsia="Times New Roman"/>
        </w:rPr>
        <w:t>G</w:t>
      </w:r>
      <w:r>
        <w:t>（资料性附录）</w:t>
        <w:tab/>
        <w:t>喷淋液冷设备安装要求及典型案例</w:t>
        <w:tab/>
      </w:r>
      <w:r>
        <w:rPr>
          <w:rFonts w:ascii="Times New Roman" w:eastAsia="Times New Roman"/>
        </w:rPr>
        <w:t>22</w:t>
      </w:r>
    </w:p>
    <w:p>
      <w:pPr>
        <w:pStyle w:val="BodyText"/>
        <w:tabs>
          <w:tab w:val="left" w:pos="698"/>
          <w:tab w:val="right" w:leader="dot" w:pos="9414"/>
        </w:tabs>
        <w:spacing w:before="122"/>
        <w:ind w:left="172"/>
        <w:rPr>
          <w:rFonts w:ascii="Times New Roman" w:eastAsia="Times New Roman"/>
        </w:rPr>
      </w:pPr>
      <w:r>
        <w:t>鸣</w:t>
        <w:tab/>
        <w:t>谢</w:t>
        <w:tab/>
      </w:r>
      <w:r>
        <w:rPr>
          <w:rFonts w:ascii="Times New Roman" w:eastAsia="Times New Roman"/>
        </w:rPr>
        <w:t>25</w:t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spacing w:before="0"/>
        <w:ind w:left="172" w:right="0" w:firstLine="0"/>
        <w:jc w:val="left"/>
        <w:rPr>
          <w:sz w:val="18"/>
        </w:rPr>
      </w:pPr>
      <w:r>
        <w:rPr>
          <w:sz w:val="18"/>
        </w:rPr>
        <w:t>II</w:t>
      </w:r>
    </w:p>
    <w:p>
      <w:pPr>
        <w:spacing w:after="0"/>
        <w:jc w:val="left"/>
        <w:rPr>
          <w:sz w:val="18"/>
        </w:rPr>
        <w:sectPr>
          <w:pgSz w:w="11910" w:h="16840"/>
          <w:pgMar w:top="1580" w:right="920" w:bottom="280" w:left="96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240"/>
      </w:pPr>
      <w:r>
        <w:t>喷淋式直接液冷数据中心设计规范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2"/>
        <w:rPr>
          <w:rFonts w:ascii="黑体"/>
          <w:sz w:val="19"/>
        </w:rPr>
      </w:pPr>
    </w:p>
    <w:p>
      <w:pPr>
        <w:pStyle w:val="ListParagraph"/>
        <w:numPr>
          <w:ilvl w:val="0"/>
          <w:numId w:val="24"/>
        </w:numPr>
        <w:tabs>
          <w:tab w:val="left" w:pos="772"/>
          <w:tab w:val="left" w:pos="773"/>
        </w:tabs>
        <w:spacing w:before="69" w:after="0" w:line="240" w:lineRule="auto"/>
        <w:ind w:left="772" w:right="0" w:hanging="318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t>范围</w:t>
      </w:r>
    </w:p>
    <w:p>
      <w:pPr>
        <w:pStyle w:val="BodyText"/>
        <w:spacing w:before="9"/>
        <w:rPr>
          <w:rFonts w:ascii="黑体"/>
          <w:sz w:val="27"/>
        </w:rPr>
      </w:pPr>
    </w:p>
    <w:p>
      <w:pPr>
        <w:pStyle w:val="BodyText"/>
        <w:spacing w:line="278" w:lineRule="auto"/>
        <w:ind w:left="455" w:right="120" w:firstLine="420"/>
      </w:pPr>
      <w:r>
        <w:t>本标准规定了喷淋式直接液冷数据中心机房基础设施、喷淋式直接液冷系统、管路设计要求、主机</w:t>
      </w:r>
      <w:r>
        <w:rPr>
          <w:w w:val="95"/>
        </w:rPr>
        <w:t>房环境要求、供配电系统、冷却液供排液系统、供排水系统、智能化系统和线缆系统的关键设计要求。</w:t>
      </w:r>
    </w:p>
    <w:p>
      <w:pPr>
        <w:pStyle w:val="BodyText"/>
        <w:spacing w:line="278" w:lineRule="auto"/>
        <w:ind w:left="455" w:right="212" w:firstLine="420"/>
      </w:pPr>
      <w:r>
        <w:rPr>
          <w:spacing w:val="-5"/>
          <w:w w:val="95"/>
        </w:rPr>
        <w:t xml:space="preserve">本标准适用于喷淋式直接液冷数据中心的设计。喷淋式直接液冷数据中心的施工、部署、运维、试   </w:t>
      </w:r>
      <w:r>
        <w:rPr>
          <w:spacing w:val="-5"/>
        </w:rPr>
        <w:t>验与验收也可参考使用。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24"/>
        </w:numPr>
        <w:tabs>
          <w:tab w:val="left" w:pos="772"/>
          <w:tab w:val="left" w:pos="773"/>
        </w:tabs>
        <w:spacing w:before="1" w:after="0" w:line="240" w:lineRule="auto"/>
        <w:ind w:left="772" w:right="0" w:hanging="318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t>规范性引用文件</w:t>
      </w:r>
    </w:p>
    <w:p>
      <w:pPr>
        <w:pStyle w:val="BodyText"/>
        <w:spacing w:before="8"/>
        <w:rPr>
          <w:rFonts w:ascii="黑体"/>
          <w:sz w:val="27"/>
        </w:rPr>
      </w:pPr>
    </w:p>
    <w:p>
      <w:pPr>
        <w:pStyle w:val="BodyText"/>
        <w:spacing w:before="1" w:line="278" w:lineRule="auto"/>
        <w:ind w:left="455" w:right="212" w:firstLine="420"/>
      </w:pPr>
      <w:r>
        <w:rPr>
          <w:spacing w:val="-5"/>
          <w:w w:val="95"/>
        </w:rPr>
        <w:t xml:space="preserve">下列文件对于本文件的应用是必不可少的。凡是注明日期的引用文件，仅注明日期的版本适用于本   </w:t>
      </w:r>
      <w:r>
        <w:rPr>
          <w:spacing w:val="-5"/>
        </w:rPr>
        <w:t>文件。凡是不注明日期的引用文件，其最新版本（包括所有的修改单）适用于本文件。</w:t>
      </w:r>
    </w:p>
    <w:p>
      <w:pPr>
        <w:pStyle w:val="BodyText"/>
        <w:tabs>
          <w:tab w:val="left" w:pos="2037"/>
        </w:tabs>
        <w:spacing w:line="269" w:lineRule="exact"/>
        <w:ind w:left="876"/>
      </w:pPr>
      <w:r>
        <w:rPr>
          <w:rFonts w:ascii="Times New Roman" w:eastAsia="Times New Roman" w:hAnsi="Times New Roman"/>
        </w:rPr>
        <w:t>GB/T 261</w:t>
        <w:tab/>
      </w:r>
      <w:r>
        <w:t>闪点的测定</w:t>
      </w:r>
      <w:r>
        <w:rPr>
          <w:rFonts w:ascii="Times New Roman" w:eastAsia="Times New Roman" w:hAnsi="Times New Roman"/>
        </w:rPr>
        <w:t>-</w:t>
      </w:r>
      <w:r>
        <w:t>宾斯基</w:t>
      </w:r>
      <w:r>
        <w:rPr>
          <w:rFonts w:ascii="Times New Roman" w:eastAsia="Times New Roman" w:hAnsi="Times New Roman"/>
        </w:rPr>
        <w:t>•</w:t>
      </w:r>
      <w:r>
        <w:t>马丁闭口杯法</w:t>
      </w:r>
    </w:p>
    <w:p>
      <w:pPr>
        <w:pStyle w:val="BodyText"/>
        <w:tabs>
          <w:tab w:val="left" w:pos="2037"/>
        </w:tabs>
        <w:spacing w:before="42"/>
        <w:ind w:left="876"/>
        <w:rPr>
          <w:rFonts w:ascii="Times New Roman" w:eastAsia="Times New Roman"/>
        </w:rPr>
      </w:pPr>
      <w:r>
        <w:rPr>
          <w:rFonts w:ascii="Times New Roman" w:eastAsia="Times New Roman"/>
        </w:rPr>
        <w:t>GB/T 267</w:t>
        <w:tab/>
      </w:r>
      <w:r>
        <w:t>石油产品闪点与燃点测定法</w:t>
      </w:r>
      <w:r>
        <w:rPr>
          <w:rFonts w:ascii="Times New Roman" w:eastAsia="Times New Roman"/>
        </w:rPr>
        <w:t>(</w:t>
      </w:r>
      <w:r>
        <w:t>开口杯法</w:t>
      </w:r>
      <w:r>
        <w:rPr>
          <w:rFonts w:ascii="Times New Roman" w:eastAsia="Times New Roman"/>
        </w:rPr>
        <w:t>)</w:t>
      </w:r>
    </w:p>
    <w:p>
      <w:pPr>
        <w:pStyle w:val="BodyText"/>
        <w:tabs>
          <w:tab w:val="left" w:pos="2061"/>
          <w:tab w:val="left" w:pos="2140"/>
          <w:tab w:val="left" w:pos="2195"/>
        </w:tabs>
        <w:spacing w:before="43" w:line="278" w:lineRule="auto"/>
        <w:ind w:left="876" w:right="1844"/>
      </w:pPr>
      <w:r>
        <w:rPr>
          <w:rFonts w:ascii="Times New Roman" w:eastAsia="Times New Roman"/>
        </w:rPr>
        <w:t>GB/T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5654</w:t>
        <w:tab/>
        <w:tab/>
      </w:r>
      <w:r>
        <w:t>液体绝缘材料相对介电常数、介质损耗因数和直流电阻率的测量</w:t>
      </w:r>
      <w:r>
        <w:rPr>
          <w:rFonts w:ascii="Times New Roman" w:eastAsia="Times New Roman"/>
        </w:rPr>
        <w:t>GB/T11133</w:t>
        <w:tab/>
        <w:tab/>
        <w:tab/>
      </w:r>
      <w:r>
        <w:t>石油产品、润滑油和添加剂中水含量的测定</w:t>
      </w:r>
      <w:r>
        <w:rPr>
          <w:spacing w:val="-13"/>
        </w:rPr>
        <w:t xml:space="preserve"> </w:t>
      </w:r>
      <w:r>
        <w:t>卡尔费休库仑滴定法</w:t>
      </w: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30000</w:t>
        <w:tab/>
      </w:r>
      <w:r>
        <w:t>化学品分类和标签规范</w:t>
      </w:r>
    </w:p>
    <w:p>
      <w:pPr>
        <w:pStyle w:val="BodyText"/>
        <w:tabs>
          <w:tab w:val="left" w:pos="2061"/>
        </w:tabs>
        <w:spacing w:line="269" w:lineRule="exact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50016</w:t>
        <w:tab/>
      </w:r>
      <w:r>
        <w:rPr>
          <w:w w:val="95"/>
        </w:rPr>
        <w:t>建筑设计防火规范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50023</w:t>
        <w:tab/>
      </w:r>
      <w:r>
        <w:rPr>
          <w:w w:val="95"/>
        </w:rPr>
        <w:t>建筑抗震鉴定标准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50052</w:t>
        <w:tab/>
      </w:r>
      <w:r>
        <w:t>供配电系统设计规范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50054</w:t>
        <w:tab/>
      </w:r>
      <w:r>
        <w:t>低压配电设计规范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50057</w:t>
        <w:tab/>
      </w:r>
      <w:r>
        <w:t>建筑物防雷设计规范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50116</w:t>
        <w:tab/>
      </w:r>
      <w:r>
        <w:t>火灾自动报警系统设计规范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50140</w:t>
        <w:tab/>
      </w:r>
      <w:r>
        <w:t>建筑灭火器配置设计规范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50174</w:t>
        <w:tab/>
      </w:r>
      <w:r>
        <w:t>数据中心设计规范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50222</w:t>
        <w:tab/>
      </w:r>
      <w:r>
        <w:t>建筑内部装修设计防火规范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50242</w:t>
        <w:tab/>
      </w:r>
      <w:r>
        <w:t>建筑给水排水及采暖工程施工质量验收规范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50343</w:t>
        <w:tab/>
      </w:r>
      <w:r>
        <w:t>建筑物电子信息系统防雷技术规范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50367</w:t>
        <w:tab/>
      </w:r>
      <w:r>
        <w:t>混凝土结构加固设计规范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50370</w:t>
        <w:tab/>
      </w:r>
      <w:r>
        <w:t>气体灭火系统设计规范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50462</w:t>
        <w:tab/>
      </w:r>
      <w:r>
        <w:t>数据中心基础设施施工及验收规范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50736</w:t>
        <w:tab/>
      </w:r>
      <w:r>
        <w:t>民用建筑供暖通风与空气调节设计规范</w:t>
      </w:r>
    </w:p>
    <w:p>
      <w:pPr>
        <w:pStyle w:val="BodyText"/>
        <w:tabs>
          <w:tab w:val="left" w:pos="2061"/>
        </w:tabs>
        <w:spacing w:before="42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50898</w:t>
        <w:tab/>
      </w:r>
      <w:r>
        <w:t>细水雾灭火系统技术规范</w:t>
      </w:r>
    </w:p>
    <w:p>
      <w:pPr>
        <w:pStyle w:val="BodyText"/>
        <w:tabs>
          <w:tab w:val="left" w:pos="2061"/>
        </w:tabs>
        <w:spacing w:before="43"/>
        <w:ind w:left="876"/>
      </w:pPr>
      <w:r>
        <w:rPr>
          <w:rFonts w:ascii="Times New Roman" w:eastAsia="Times New Roman"/>
        </w:rPr>
        <w:t>GB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51251</w:t>
        <w:tab/>
      </w:r>
      <w:r>
        <w:t>建筑防烟排烟系统技术标准</w:t>
      </w:r>
    </w:p>
    <w:p>
      <w:pPr>
        <w:pStyle w:val="BodyText"/>
        <w:tabs>
          <w:tab w:val="left" w:pos="1874"/>
        </w:tabs>
        <w:spacing w:before="43"/>
        <w:ind w:left="876"/>
      </w:pPr>
      <w:r>
        <w:rPr>
          <w:rFonts w:ascii="Times New Roman" w:eastAsia="Times New Roman"/>
        </w:rPr>
        <w:t>JGJ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116</w:t>
        <w:tab/>
      </w:r>
      <w:r>
        <w:t>建筑抗震加固技术规程</w:t>
      </w:r>
    </w:p>
    <w:p>
      <w:pPr>
        <w:pStyle w:val="BodyText"/>
        <w:tabs>
          <w:tab w:val="left" w:pos="1874"/>
        </w:tabs>
        <w:spacing w:before="43"/>
        <w:ind w:left="876"/>
      </w:pPr>
      <w:r>
        <w:rPr>
          <w:rFonts w:ascii="Times New Roman" w:eastAsia="Times New Roman"/>
        </w:rPr>
        <w:t>JGJ</w:t>
      </w:r>
      <w:r>
        <w:rPr>
          <w:rFonts w:ascii="Times New Roman" w:eastAsia="Times New Roman"/>
          <w:spacing w:val="-1"/>
        </w:rPr>
        <w:t xml:space="preserve"> </w:t>
      </w:r>
      <w:r>
        <w:rPr>
          <w:rFonts w:ascii="Times New Roman" w:eastAsia="Times New Roman"/>
        </w:rPr>
        <w:t>145</w:t>
        <w:tab/>
      </w:r>
      <w:r>
        <w:t>混凝土结构后锚固技术规程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https://d.book118.com/818052046072006041</w:t>
        </w:r>
      </w:hyperlink>
    </w:p>
    <w:p>
      <w:pPr>
        <w:spacing w:after="0"/>
      </w:pPr>
    </w:p>
    <w:sectPr>
      <w:footerReference w:type="even" r:id="rId5"/>
      <w:footerReference w:type="default" r:id="rId6"/>
      <w:pgSz w:w="11910" w:h="16840"/>
      <w:pgMar w:top="1580" w:right="920" w:bottom="1340" w:left="960" w:header="0" w:footer="1141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.1pt;height:11pt;margin-top:773.83pt;margin-left:53.6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6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8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.1pt;height:11pt;margin-top:773.83pt;margin-left:526.5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20" w:lineRule="exact"/>
                  <w:ind w:left="6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31B19"/>
    <w:multiLevelType w:val="hybridMultilevel"/>
    <w:tmpl w:val="00000000"/>
    <w:lvl w:ilvl="0">
      <w:start w:val="1"/>
      <w:numFmt w:val="decimal"/>
      <w:lvlText w:val="%1"/>
      <w:lvlJc w:val="left"/>
      <w:pPr>
        <w:ind w:left="772" w:hanging="317"/>
        <w:jc w:val="right"/>
      </w:pPr>
      <w:rPr>
        <w:rFonts w:ascii="黑体" w:eastAsia="黑体" w:hAnsi="黑体" w:cs="黑体" w:hint="default"/>
        <w:w w:val="99"/>
        <w:sz w:val="21"/>
        <w:szCs w:val="21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489" w:hanging="317"/>
        <w:jc w:val="left"/>
      </w:pPr>
      <w:rPr>
        <w:rFonts w:ascii="黑体" w:eastAsia="黑体" w:hAnsi="黑体" w:cs="黑体" w:hint="default"/>
        <w:spacing w:val="0"/>
        <w:w w:val="99"/>
        <w:sz w:val="19"/>
        <w:szCs w:val="19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92" w:hanging="737"/>
        <w:jc w:val="left"/>
      </w:pPr>
      <w:rPr>
        <w:rFonts w:ascii="黑体" w:eastAsia="黑体" w:hAnsi="黑体" w:cs="黑体" w:hint="default"/>
        <w:spacing w:val="-2"/>
        <w:w w:val="99"/>
        <w:sz w:val="21"/>
        <w:szCs w:val="21"/>
        <w:lang w:val="zh-CN" w:eastAsia="zh-CN" w:bidi="zh-CN"/>
      </w:rPr>
    </w:lvl>
    <w:lvl w:ilvl="3">
      <w:start w:val="1"/>
      <w:numFmt w:val="lowerLetter"/>
      <w:lvlText w:val="%4）"/>
      <w:lvlJc w:val="left"/>
      <w:pPr>
        <w:ind w:left="1296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4">
      <w:start w:val="0"/>
      <w:numFmt w:val="bullet"/>
      <w:lvlText w:val="•"/>
      <w:lvlJc w:val="left"/>
      <w:pPr>
        <w:ind w:left="980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080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200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300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208" w:hanging="420"/>
      </w:pPr>
      <w:rPr>
        <w:rFonts w:hint="default"/>
        <w:lang w:val="zh-CN" w:eastAsia="zh-CN" w:bidi="zh-CN"/>
      </w:rPr>
    </w:lvl>
  </w:abstractNum>
  <w:abstractNum w:abstractNumId="1">
    <w:nsid w:val="027E8FC7"/>
    <w:multiLevelType w:val="hybridMultilevel"/>
    <w:tmpl w:val="00000000"/>
    <w:lvl w:ilvl="0">
      <w:start w:val="1"/>
      <w:numFmt w:val="lowerLetter"/>
      <w:lvlText w:val="%1）"/>
      <w:lvlJc w:val="left"/>
      <w:pPr>
        <w:ind w:left="1012" w:hanging="420"/>
        <w:jc w:val="righ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20" w:hanging="4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2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2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24" w:hanging="420"/>
      </w:pPr>
      <w:rPr>
        <w:rFonts w:hint="default"/>
        <w:lang w:val="zh-CN" w:eastAsia="zh-CN" w:bidi="zh-CN"/>
      </w:rPr>
    </w:lvl>
  </w:abstractNum>
  <w:abstractNum w:abstractNumId="2">
    <w:nsid w:val="02A2178F"/>
    <w:multiLevelType w:val="hybridMultilevel"/>
    <w:tmpl w:val="00000000"/>
    <w:lvl w:ilvl="0">
      <w:start w:val="1"/>
      <w:numFmt w:val="lowerLetter"/>
      <w:lvlText w:val="%1）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20" w:hanging="4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2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2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24" w:hanging="420"/>
      </w:pPr>
      <w:rPr>
        <w:rFonts w:hint="default"/>
        <w:lang w:val="zh-CN" w:eastAsia="zh-CN" w:bidi="zh-CN"/>
      </w:rPr>
    </w:lvl>
  </w:abstractNum>
  <w:abstractNum w:abstractNumId="3">
    <w:nsid w:val="05F8C957"/>
    <w:multiLevelType w:val="hybridMultilevel"/>
    <w:tmpl w:val="00000000"/>
    <w:lvl w:ilvl="0">
      <w:start w:val="2"/>
      <w:numFmt w:val="upperLetter"/>
      <w:lvlText w:val="%1"/>
      <w:lvlJc w:val="left"/>
      <w:pPr>
        <w:ind w:left="698" w:hanging="526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98" w:hanging="526"/>
        <w:jc w:val="right"/>
      </w:pPr>
      <w:rPr>
        <w:rFonts w:ascii="黑体" w:eastAsia="黑体" w:hAnsi="黑体" w:cs="黑体" w:hint="default"/>
        <w:spacing w:val="0"/>
        <w:w w:val="99"/>
        <w:sz w:val="21"/>
        <w:szCs w:val="21"/>
        <w:lang w:val="zh-CN" w:eastAsia="zh-CN" w:bidi="zh-CN"/>
      </w:rPr>
    </w:lvl>
    <w:lvl w:ilvl="2">
      <w:start w:val="1"/>
      <w:numFmt w:val="lowerLetter"/>
      <w:lvlText w:val="%3）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3">
      <w:start w:val="1"/>
      <w:numFmt w:val="lowerLetter"/>
      <w:lvlText w:val="%4）"/>
      <w:lvlJc w:val="left"/>
      <w:pPr>
        <w:ind w:left="1296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81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72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66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753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844" w:hanging="420"/>
      </w:pPr>
      <w:rPr>
        <w:rFonts w:hint="default"/>
        <w:lang w:val="zh-CN" w:eastAsia="zh-CN" w:bidi="zh-CN"/>
      </w:rPr>
    </w:lvl>
  </w:abstractNum>
  <w:abstractNum w:abstractNumId="4">
    <w:nsid w:val="0BF6135F"/>
    <w:multiLevelType w:val="hybridMultilevel"/>
    <w:tmpl w:val="00000000"/>
    <w:lvl w:ilvl="0">
      <w:start w:val="1"/>
      <w:numFmt w:val="lowerLetter"/>
      <w:lvlText w:val="%1）"/>
      <w:lvlJc w:val="left"/>
      <w:pPr>
        <w:ind w:left="1284" w:hanging="408"/>
        <w:jc w:val="righ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1"/>
      <w:numFmt w:val="decimal"/>
      <w:lvlText w:val="%2）"/>
      <w:lvlJc w:val="left"/>
      <w:pPr>
        <w:ind w:left="1716" w:hanging="4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42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65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88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11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334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57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80" w:hanging="420"/>
      </w:pPr>
      <w:rPr>
        <w:rFonts w:hint="default"/>
        <w:lang w:val="zh-CN" w:eastAsia="zh-CN" w:bidi="zh-CN"/>
      </w:rPr>
    </w:lvl>
  </w:abstractNum>
  <w:abstractNum w:abstractNumId="5">
    <w:nsid w:val="1769FD7F"/>
    <w:multiLevelType w:val="hybridMultilevel"/>
    <w:tmpl w:val="00000000"/>
    <w:lvl w:ilvl="0">
      <w:start w:val="13"/>
      <w:numFmt w:val="decimal"/>
      <w:lvlText w:val="%1"/>
      <w:lvlJc w:val="left"/>
      <w:pPr>
        <w:ind w:left="804" w:hanging="632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04" w:hanging="632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zh-CN" w:eastAsia="zh-CN" w:bidi="zh-CN"/>
      </w:rPr>
    </w:lvl>
    <w:lvl w:ilvl="2">
      <w:start w:val="1"/>
      <w:numFmt w:val="lowerLetter"/>
      <w:lvlText w:val="%3）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0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22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0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24" w:hanging="420"/>
      </w:pPr>
      <w:rPr>
        <w:rFonts w:hint="default"/>
        <w:lang w:val="zh-CN" w:eastAsia="zh-CN" w:bidi="zh-CN"/>
      </w:rPr>
    </w:lvl>
  </w:abstractNum>
  <w:abstractNum w:abstractNumId="6">
    <w:nsid w:val="1E16EAC0"/>
    <w:multiLevelType w:val="hybridMultilevel"/>
    <w:tmpl w:val="00000000"/>
    <w:lvl w:ilvl="0">
      <w:start w:val="1"/>
      <w:numFmt w:val="lowerLetter"/>
      <w:lvlText w:val="%1）"/>
      <w:lvlJc w:val="left"/>
      <w:pPr>
        <w:ind w:left="1012" w:hanging="420"/>
        <w:jc w:val="righ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20" w:hanging="4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2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2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24" w:hanging="420"/>
      </w:pPr>
      <w:rPr>
        <w:rFonts w:hint="default"/>
        <w:lang w:val="zh-CN" w:eastAsia="zh-CN" w:bidi="zh-CN"/>
      </w:rPr>
    </w:lvl>
  </w:abstractNum>
  <w:abstractNum w:abstractNumId="7">
    <w:nsid w:val="2026D5C8"/>
    <w:multiLevelType w:val="hybridMultilevel"/>
    <w:tmpl w:val="00000000"/>
    <w:lvl w:ilvl="0">
      <w:start w:val="4"/>
      <w:numFmt w:val="upperLetter"/>
      <w:lvlText w:val="%1"/>
      <w:lvlJc w:val="left"/>
      <w:pPr>
        <w:ind w:left="981" w:hanging="526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81" w:hanging="526"/>
        <w:jc w:val="right"/>
      </w:pPr>
      <w:rPr>
        <w:rFonts w:ascii="黑体" w:eastAsia="黑体" w:hAnsi="黑体" w:cs="黑体" w:hint="default"/>
        <w:spacing w:val="0"/>
        <w:w w:val="99"/>
        <w:sz w:val="21"/>
        <w:szCs w:val="21"/>
        <w:lang w:val="zh-CN" w:eastAsia="zh-CN" w:bidi="zh-CN"/>
      </w:rPr>
    </w:lvl>
    <w:lvl w:ilvl="2">
      <w:start w:val="1"/>
      <w:numFmt w:val="lowerLetter"/>
      <w:lvlText w:val="%3）"/>
      <w:lvlJc w:val="left"/>
      <w:pPr>
        <w:ind w:left="1296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9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208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178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47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117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86" w:hanging="420"/>
      </w:pPr>
      <w:rPr>
        <w:rFonts w:hint="default"/>
        <w:lang w:val="zh-CN" w:eastAsia="zh-CN" w:bidi="zh-CN"/>
      </w:rPr>
    </w:lvl>
  </w:abstractNum>
  <w:abstractNum w:abstractNumId="8">
    <w:nsid w:val="2F98B6FE"/>
    <w:multiLevelType w:val="hybridMultilevel"/>
    <w:tmpl w:val="00000000"/>
    <w:lvl w:ilvl="0">
      <w:start w:val="1"/>
      <w:numFmt w:val="lowerLetter"/>
      <w:lvlText w:val="%1）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20" w:hanging="4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2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2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24" w:hanging="420"/>
      </w:pPr>
      <w:rPr>
        <w:rFonts w:hint="default"/>
        <w:lang w:val="zh-CN" w:eastAsia="zh-CN" w:bidi="zh-CN"/>
      </w:rPr>
    </w:lvl>
  </w:abstractNum>
  <w:abstractNum w:abstractNumId="9">
    <w:nsid w:val="3855EFA3"/>
    <w:multiLevelType w:val="hybridMultilevel"/>
    <w:tmpl w:val="00000000"/>
    <w:lvl w:ilvl="0">
      <w:start w:val="1"/>
      <w:numFmt w:val="lowerLetter"/>
      <w:lvlText w:val="%1）"/>
      <w:lvlJc w:val="left"/>
      <w:pPr>
        <w:ind w:left="1284" w:hanging="408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54" w:hanging="40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29" w:hanging="40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03" w:hanging="40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78" w:hanging="40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53" w:hanging="40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27" w:hanging="40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02" w:hanging="40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6" w:hanging="408"/>
      </w:pPr>
      <w:rPr>
        <w:rFonts w:hint="default"/>
        <w:lang w:val="zh-CN" w:eastAsia="zh-CN" w:bidi="zh-CN"/>
      </w:rPr>
    </w:lvl>
  </w:abstractNum>
  <w:abstractNum w:abstractNumId="10">
    <w:nsid w:val="3AE68187"/>
    <w:multiLevelType w:val="hybridMultilevel"/>
    <w:tmpl w:val="00000000"/>
    <w:lvl w:ilvl="0">
      <w:start w:val="5"/>
      <w:numFmt w:val="upperLetter"/>
      <w:lvlText w:val="%1"/>
      <w:lvlJc w:val="left"/>
      <w:pPr>
        <w:ind w:left="981" w:hanging="526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81" w:hanging="526"/>
        <w:jc w:val="right"/>
      </w:pPr>
      <w:rPr>
        <w:rFonts w:ascii="黑体" w:eastAsia="黑体" w:hAnsi="黑体" w:cs="黑体" w:hint="default"/>
        <w:spacing w:val="0"/>
        <w:w w:val="99"/>
        <w:sz w:val="21"/>
        <w:szCs w:val="21"/>
        <w:lang w:val="zh-CN" w:eastAsia="zh-CN" w:bidi="zh-CN"/>
      </w:rPr>
    </w:lvl>
    <w:lvl w:ilvl="2">
      <w:start w:val="1"/>
      <w:numFmt w:val="lowerLetter"/>
      <w:lvlText w:val="%3）"/>
      <w:lvlJc w:val="left"/>
      <w:pPr>
        <w:ind w:left="1296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9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208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178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47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117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86" w:hanging="420"/>
      </w:pPr>
      <w:rPr>
        <w:rFonts w:hint="default"/>
        <w:lang w:val="zh-CN" w:eastAsia="zh-CN" w:bidi="zh-CN"/>
      </w:rPr>
    </w:lvl>
  </w:abstractNum>
  <w:abstractNum w:abstractNumId="11">
    <w:nsid w:val="3BE2135D"/>
    <w:multiLevelType w:val="hybridMultilevel"/>
    <w:tmpl w:val="00000000"/>
    <w:lvl w:ilvl="0">
      <w:start w:val="1"/>
      <w:numFmt w:val="lowerLetter"/>
      <w:lvlText w:val="%1）"/>
      <w:lvlJc w:val="left"/>
      <w:pPr>
        <w:ind w:left="1012" w:hanging="41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20" w:hanging="41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21" w:hanging="41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21" w:hanging="41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2" w:hanging="41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23" w:hanging="41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23" w:hanging="41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24" w:hanging="41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24" w:hanging="416"/>
      </w:pPr>
      <w:rPr>
        <w:rFonts w:hint="default"/>
        <w:lang w:val="zh-CN" w:eastAsia="zh-CN" w:bidi="zh-CN"/>
      </w:rPr>
    </w:lvl>
  </w:abstractNum>
  <w:abstractNum w:abstractNumId="12">
    <w:nsid w:val="4C1E71F0"/>
    <w:multiLevelType w:val="hybridMultilevel"/>
    <w:tmpl w:val="00000000"/>
    <w:lvl w:ilvl="0">
      <w:start w:val="7"/>
      <w:numFmt w:val="upperLetter"/>
      <w:lvlText w:val="%1"/>
      <w:lvlJc w:val="left"/>
      <w:pPr>
        <w:ind w:left="698" w:hanging="526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98" w:hanging="526"/>
        <w:jc w:val="right"/>
      </w:pPr>
      <w:rPr>
        <w:rFonts w:ascii="黑体" w:eastAsia="黑体" w:hAnsi="黑体" w:cs="黑体" w:hint="default"/>
        <w:spacing w:val="0"/>
        <w:w w:val="99"/>
        <w:sz w:val="21"/>
        <w:szCs w:val="21"/>
        <w:lang w:val="zh-CN" w:eastAsia="zh-CN" w:bidi="zh-CN"/>
      </w:rPr>
    </w:lvl>
    <w:lvl w:ilvl="2">
      <w:start w:val="1"/>
      <w:numFmt w:val="lowerLetter"/>
      <w:lvlText w:val="%3）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0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22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0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24" w:hanging="420"/>
      </w:pPr>
      <w:rPr>
        <w:rFonts w:hint="default"/>
        <w:lang w:val="zh-CN" w:eastAsia="zh-CN" w:bidi="zh-CN"/>
      </w:rPr>
    </w:lvl>
  </w:abstractNum>
  <w:abstractNum w:abstractNumId="13">
    <w:nsid w:val="51805524"/>
    <w:multiLevelType w:val="hybridMultilevel"/>
    <w:tmpl w:val="00000000"/>
    <w:lvl w:ilvl="0">
      <w:start w:val="1"/>
      <w:numFmt w:val="lowerLetter"/>
      <w:lvlText w:val="%1）"/>
      <w:lvlJc w:val="left"/>
      <w:pPr>
        <w:ind w:left="1284" w:hanging="408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54" w:hanging="40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29" w:hanging="40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03" w:hanging="40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78" w:hanging="40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53" w:hanging="40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27" w:hanging="40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02" w:hanging="40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6" w:hanging="408"/>
      </w:pPr>
      <w:rPr>
        <w:rFonts w:hint="default"/>
        <w:lang w:val="zh-CN" w:eastAsia="zh-CN" w:bidi="zh-CN"/>
      </w:rPr>
    </w:lvl>
  </w:abstractNum>
  <w:abstractNum w:abstractNumId="14">
    <w:nsid w:val="5504C0A5"/>
    <w:multiLevelType w:val="hybridMultilevel"/>
    <w:tmpl w:val="00000000"/>
    <w:lvl w:ilvl="0">
      <w:start w:val="1"/>
      <w:numFmt w:val="lowerLetter"/>
      <w:lvlText w:val="%1）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20" w:hanging="4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2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2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24" w:hanging="420"/>
      </w:pPr>
      <w:rPr>
        <w:rFonts w:hint="default"/>
        <w:lang w:val="zh-CN" w:eastAsia="zh-CN" w:bidi="zh-CN"/>
      </w:rPr>
    </w:lvl>
  </w:abstractNum>
  <w:abstractNum w:abstractNumId="15">
    <w:nsid w:val="59A5800C"/>
    <w:multiLevelType w:val="hybridMultilevel"/>
    <w:tmpl w:val="00000000"/>
    <w:lvl w:ilvl="0">
      <w:start w:val="1"/>
      <w:numFmt w:val="lowerLetter"/>
      <w:lvlText w:val="%1）"/>
      <w:lvlJc w:val="left"/>
      <w:pPr>
        <w:ind w:left="1296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72" w:hanging="4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45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17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90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6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35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08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80" w:hanging="420"/>
      </w:pPr>
      <w:rPr>
        <w:rFonts w:hint="default"/>
        <w:lang w:val="zh-CN" w:eastAsia="zh-CN" w:bidi="zh-CN"/>
      </w:rPr>
    </w:lvl>
  </w:abstractNum>
  <w:abstractNum w:abstractNumId="16">
    <w:nsid w:val="60DF8B1B"/>
    <w:multiLevelType w:val="hybridMultilevel"/>
    <w:tmpl w:val="00000000"/>
    <w:lvl w:ilvl="0">
      <w:start w:val="6"/>
      <w:numFmt w:val="upperLetter"/>
      <w:lvlText w:val="%1"/>
      <w:lvlJc w:val="left"/>
      <w:pPr>
        <w:ind w:left="981" w:hanging="526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81" w:hanging="526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zh-CN" w:eastAsia="zh-CN" w:bidi="zh-CN"/>
      </w:rPr>
    </w:lvl>
    <w:lvl w:ilvl="2">
      <w:start w:val="1"/>
      <w:numFmt w:val="lowerLetter"/>
      <w:lvlText w:val="%3）"/>
      <w:lvlJc w:val="left"/>
      <w:pPr>
        <w:ind w:left="1296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9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208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178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47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117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86" w:hanging="420"/>
      </w:pPr>
      <w:rPr>
        <w:rFonts w:hint="default"/>
        <w:lang w:val="zh-CN" w:eastAsia="zh-CN" w:bidi="zh-CN"/>
      </w:rPr>
    </w:lvl>
  </w:abstractNum>
  <w:abstractNum w:abstractNumId="17">
    <w:nsid w:val="6723CFE5"/>
    <w:multiLevelType w:val="hybridMultilevel"/>
    <w:tmpl w:val="00000000"/>
    <w:lvl w:ilvl="0">
      <w:start w:val="1"/>
      <w:numFmt w:val="lowerLetter"/>
      <w:lvlText w:val="%1）"/>
      <w:lvlJc w:val="left"/>
      <w:pPr>
        <w:ind w:left="1284" w:hanging="408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54" w:hanging="40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29" w:hanging="40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03" w:hanging="40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78" w:hanging="40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53" w:hanging="40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27" w:hanging="40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02" w:hanging="40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6" w:hanging="408"/>
      </w:pPr>
      <w:rPr>
        <w:rFonts w:hint="default"/>
        <w:lang w:val="zh-CN" w:eastAsia="zh-CN" w:bidi="zh-CN"/>
      </w:rPr>
    </w:lvl>
  </w:abstractNum>
  <w:abstractNum w:abstractNumId="18">
    <w:nsid w:val="6ECE6675"/>
    <w:multiLevelType w:val="hybridMultilevel"/>
    <w:tmpl w:val="00000000"/>
    <w:lvl w:ilvl="0">
      <w:start w:val="1"/>
      <w:numFmt w:val="lowerLetter"/>
      <w:lvlText w:val="%1）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20" w:hanging="4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2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2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24" w:hanging="420"/>
      </w:pPr>
      <w:rPr>
        <w:rFonts w:hint="default"/>
        <w:lang w:val="zh-CN" w:eastAsia="zh-CN" w:bidi="zh-CN"/>
      </w:rPr>
    </w:lvl>
  </w:abstractNum>
  <w:abstractNum w:abstractNumId="19">
    <w:nsid w:val="6EDA233B"/>
    <w:multiLevelType w:val="hybridMultilevel"/>
    <w:tmpl w:val="00000000"/>
    <w:lvl w:ilvl="0">
      <w:start w:val="1"/>
      <w:numFmt w:val="lowerLetter"/>
      <w:lvlText w:val="%1）"/>
      <w:lvlJc w:val="left"/>
      <w:pPr>
        <w:ind w:left="1284" w:hanging="408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54" w:hanging="40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29" w:hanging="40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03" w:hanging="40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78" w:hanging="40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53" w:hanging="40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27" w:hanging="40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02" w:hanging="40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6" w:hanging="408"/>
      </w:pPr>
      <w:rPr>
        <w:rFonts w:hint="default"/>
        <w:lang w:val="zh-CN" w:eastAsia="zh-CN" w:bidi="zh-CN"/>
      </w:rPr>
    </w:lvl>
  </w:abstractNum>
  <w:abstractNum w:abstractNumId="20">
    <w:nsid w:val="72FCD622"/>
    <w:multiLevelType w:val="hybridMultilevel"/>
    <w:tmpl w:val="00000000"/>
    <w:lvl w:ilvl="0">
      <w:start w:val="1"/>
      <w:numFmt w:val="lowerLetter"/>
      <w:lvlText w:val="%1）"/>
      <w:lvlJc w:val="left"/>
      <w:pPr>
        <w:ind w:left="1296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72" w:hanging="4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45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17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90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6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35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08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80" w:hanging="420"/>
      </w:pPr>
      <w:rPr>
        <w:rFonts w:hint="default"/>
        <w:lang w:val="zh-CN" w:eastAsia="zh-CN" w:bidi="zh-CN"/>
      </w:rPr>
    </w:lvl>
  </w:abstractNum>
  <w:abstractNum w:abstractNumId="21">
    <w:nsid w:val="75BFA15F"/>
    <w:multiLevelType w:val="hybridMultilevel"/>
    <w:tmpl w:val="00000000"/>
    <w:lvl w:ilvl="0">
      <w:start w:val="1"/>
      <w:numFmt w:val="decimal"/>
      <w:lvlText w:val="%1"/>
      <w:lvlJc w:val="left"/>
      <w:pPr>
        <w:ind w:left="772" w:hanging="317"/>
        <w:jc w:val="right"/>
      </w:pPr>
      <w:rPr>
        <w:rFonts w:ascii="黑体" w:eastAsia="黑体" w:hAnsi="黑体" w:cs="黑体" w:hint="default"/>
        <w:w w:val="99"/>
        <w:sz w:val="21"/>
        <w:szCs w:val="21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489" w:hanging="317"/>
        <w:jc w:val="left"/>
      </w:pPr>
      <w:rPr>
        <w:rFonts w:ascii="黑体" w:eastAsia="黑体" w:hAnsi="黑体" w:cs="黑体" w:hint="default"/>
        <w:spacing w:val="0"/>
        <w:w w:val="99"/>
        <w:sz w:val="19"/>
        <w:szCs w:val="19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92" w:hanging="737"/>
        <w:jc w:val="left"/>
      </w:pPr>
      <w:rPr>
        <w:rFonts w:ascii="黑体" w:eastAsia="黑体" w:hAnsi="黑体" w:cs="黑体" w:hint="default"/>
        <w:spacing w:val="-2"/>
        <w:w w:val="99"/>
        <w:sz w:val="21"/>
        <w:szCs w:val="21"/>
        <w:lang w:val="zh-CN" w:eastAsia="zh-CN" w:bidi="zh-CN"/>
      </w:rPr>
    </w:lvl>
    <w:lvl w:ilvl="3">
      <w:start w:val="1"/>
      <w:numFmt w:val="lowerLetter"/>
      <w:lvlText w:val="%4）"/>
      <w:lvlJc w:val="left"/>
      <w:pPr>
        <w:ind w:left="1296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4">
      <w:start w:val="0"/>
      <w:numFmt w:val="bullet"/>
      <w:lvlText w:val="•"/>
      <w:lvlJc w:val="left"/>
      <w:pPr>
        <w:ind w:left="980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080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200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300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208" w:hanging="420"/>
      </w:pPr>
      <w:rPr>
        <w:rFonts w:hint="default"/>
        <w:lang w:val="zh-CN" w:eastAsia="zh-CN" w:bidi="zh-CN"/>
      </w:rPr>
    </w:lvl>
  </w:abstractNum>
  <w:abstractNum w:abstractNumId="22">
    <w:nsid w:val="7C33F45C"/>
    <w:multiLevelType w:val="hybridMultilevel"/>
    <w:tmpl w:val="00000000"/>
    <w:lvl w:ilvl="0">
      <w:start w:val="3"/>
      <w:numFmt w:val="upperLetter"/>
      <w:lvlText w:val="%1"/>
      <w:lvlJc w:val="left"/>
      <w:pPr>
        <w:ind w:left="698" w:hanging="526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98" w:hanging="526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zh-CN" w:eastAsia="zh-CN" w:bidi="zh-CN"/>
      </w:rPr>
    </w:lvl>
    <w:lvl w:ilvl="2">
      <w:start w:val="1"/>
      <w:numFmt w:val="lowerLetter"/>
      <w:lvlText w:val="%3）"/>
      <w:lvlJc w:val="left"/>
      <w:pPr>
        <w:ind w:left="1012" w:hanging="420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02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2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22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2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02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24" w:hanging="420"/>
      </w:pPr>
      <w:rPr>
        <w:rFonts w:hint="default"/>
        <w:lang w:val="zh-CN" w:eastAsia="zh-CN" w:bidi="zh-CN"/>
      </w:rPr>
    </w:lvl>
  </w:abstractNum>
  <w:abstractNum w:abstractNumId="23">
    <w:nsid w:val="7C4F4CB9"/>
    <w:multiLevelType w:val="hybridMultilevel"/>
    <w:tmpl w:val="00000000"/>
    <w:lvl w:ilvl="0">
      <w:start w:val="1"/>
      <w:numFmt w:val="decimal"/>
      <w:lvlText w:val="%1"/>
      <w:lvlJc w:val="left"/>
      <w:pPr>
        <w:ind w:left="772" w:hanging="317"/>
        <w:jc w:val="righ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140" w:hanging="47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40" w:hanging="47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240" w:hanging="47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495" w:hanging="47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750" w:hanging="47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005" w:hanging="47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60" w:hanging="47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515" w:hanging="47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12"/>
  </w:num>
  <w:num w:numId="3">
    <w:abstractNumId w:val="16"/>
  </w:num>
  <w:num w:numId="4">
    <w:abstractNumId w:val="18"/>
  </w:num>
  <w:num w:numId="5">
    <w:abstractNumId w:val="10"/>
  </w:num>
  <w:num w:numId="6">
    <w:abstractNumId w:val="8"/>
  </w:num>
  <w:num w:numId="7">
    <w:abstractNumId w:val="4"/>
  </w:num>
  <w:num w:numId="8">
    <w:abstractNumId w:val="7"/>
  </w:num>
  <w:num w:numId="9">
    <w:abstractNumId w:val="22"/>
  </w:num>
  <w:num w:numId="10">
    <w:abstractNumId w:val="20"/>
  </w:num>
  <w:num w:numId="11">
    <w:abstractNumId w:val="3"/>
  </w:num>
  <w:num w:numId="12">
    <w:abstractNumId w:val="2"/>
  </w:num>
  <w:num w:numId="13">
    <w:abstractNumId w:val="5"/>
  </w:num>
  <w:num w:numId="14">
    <w:abstractNumId w:val="15"/>
  </w:num>
  <w:num w:numId="15">
    <w:abstractNumId w:val="19"/>
  </w:num>
  <w:num w:numId="16">
    <w:abstractNumId w:val="13"/>
  </w:num>
  <w:num w:numId="17">
    <w:abstractNumId w:val="17"/>
  </w:num>
  <w:num w:numId="18">
    <w:abstractNumId w:val="9"/>
  </w:num>
  <w:num w:numId="19">
    <w:abstractNumId w:val="6"/>
  </w:num>
  <w:num w:numId="20">
    <w:abstractNumId w:val="14"/>
  </w:num>
  <w:num w:numId="21">
    <w:abstractNumId w:val="11"/>
  </w:num>
  <w:num w:numId="22">
    <w:abstractNumId w:val="21"/>
  </w:num>
  <w:num w:numId="23">
    <w:abstractNumId w:val="23"/>
  </w:num>
  <w:num w:numId="2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232"/>
      <w:ind w:left="238"/>
      <w:jc w:val="center"/>
      <w:outlineLvl w:val="0"/>
    </w:pPr>
    <w:rPr>
      <w:rFonts w:ascii="黑体" w:eastAsia="黑体" w:hAnsi="黑体" w:cs="黑体"/>
      <w:sz w:val="32"/>
      <w:szCs w:val="32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itle">
    <w:name w:val="Title"/>
    <w:basedOn w:val="Normal"/>
    <w:uiPriority w:val="1"/>
    <w:qFormat/>
    <w:pPr>
      <w:spacing w:before="28"/>
      <w:ind w:left="1092"/>
    </w:pPr>
    <w:rPr>
      <w:rFonts w:ascii="黑体" w:eastAsia="黑体" w:hAnsi="黑体" w:cs="黑体"/>
      <w:sz w:val="52"/>
      <w:szCs w:val="52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1012" w:hanging="420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spacing w:before="11"/>
      <w:jc w:val="center"/>
    </w:pPr>
    <w:rPr>
      <w:rFonts w:ascii="宋体" w:eastAsia="宋体" w:hAnsi="宋体" w:cs="宋体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8052046072006041" TargetMode="Externa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revision>0</cp:revision>
  <dcterms:created xsi:type="dcterms:W3CDTF">2024-03-01T07:52:20Z</dcterms:created>
  <dcterms:modified xsi:type="dcterms:W3CDTF">2024-03-01T07:52:20Z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2024-03-01T00:00:00Z</vt:filetime>
  </property>
</Properties>
</file>