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BMC树脂相关行业公司成立报告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68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_Toc15680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8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_Toc2328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9" w:history="1">
        <w:r>
          <w:rPr>
            <w:rFonts w:ascii="仿宋" w:eastAsia="仿宋" w:hAnsi="仿宋" w:cs="仿宋" w:hint="eastAsia"/>
            <w:lang w:eastAsia="zh-CN"/>
          </w:rPr>
          <w:t>(一)、BMC树脂项目选址原则</w:t>
        </w:r>
        <w:r>
          <w:tab/>
        </w:r>
        <w:r>
          <w:fldChar w:fldCharType="begin"/>
        </w:r>
        <w:r>
          <w:instrText xml:space="preserve"> PAGEREF _Toc25799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_Toc12294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_Toc8083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_Toc22658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0" w:history="1">
        <w:r>
          <w:rPr>
            <w:rFonts w:ascii="仿宋" w:eastAsia="仿宋" w:hAnsi="仿宋" w:cs="仿宋" w:hint="eastAsia"/>
            <w:lang w:eastAsia="zh-CN"/>
          </w:rPr>
          <w:t>(五)、BMC树脂项目选址综合评价</w:t>
        </w:r>
        <w:r>
          <w:tab/>
        </w:r>
        <w:r>
          <w:fldChar w:fldCharType="begin"/>
        </w:r>
        <w:r>
          <w:instrText xml:space="preserve"> PAGEREF _Toc25760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07" w:history="1">
        <w:r>
          <w:rPr>
            <w:rFonts w:ascii="仿宋" w:eastAsia="仿宋" w:hAnsi="仿宋" w:cs="仿宋" w:hint="eastAsia"/>
            <w:lang w:eastAsia="zh-CN"/>
          </w:rPr>
          <w:t>二、BMC树脂筹建公司基本信息</w:t>
        </w:r>
        <w:r>
          <w:tab/>
        </w:r>
        <w:r>
          <w:fldChar w:fldCharType="begin"/>
        </w:r>
        <w:r>
          <w:instrText xml:space="preserve"> PAGEREF _Toc29307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_Toc28027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_Toc7479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_Toc16506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_Toc16699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_Toc14733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_Toc29253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52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_Toc28352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_Toc8792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_Toc30117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_Toc13803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_Toc31042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22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_Toc19122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_Toc19510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_Toc19873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_Toc16684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_Toc8728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_Toc9182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_Toc27480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_Toc16180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68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_Toc21168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_Toc14339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_Toc5144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_Toc26521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_Toc15112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2" w:history="1">
        <w:r>
          <w:rPr>
            <w:rFonts w:ascii="仿宋" w:eastAsia="仿宋" w:hAnsi="仿宋" w:cs="仿宋" w:hint="eastAsia"/>
            <w:lang w:eastAsia="zh-CN"/>
          </w:rPr>
          <w:t>(七)、BMC树脂项目建设必要性分析</w:t>
        </w:r>
        <w:r>
          <w:tab/>
        </w:r>
        <w:r>
          <w:fldChar w:fldCharType="begin"/>
        </w:r>
        <w:r>
          <w:instrText xml:space="preserve"> PAGEREF _Toc32072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78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_Toc16078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_Toc13401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_Toc30926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_Toc21070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26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_Toc4426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737" w:history="1">
        <w:r>
          <w:rPr>
            <w:rFonts w:ascii="仿宋" w:eastAsia="仿宋" w:hAnsi="仿宋" w:cs="仿宋" w:hint="eastAsia"/>
            <w:lang w:eastAsia="zh-CN"/>
          </w:rPr>
          <w:t>(一)、BMC树脂项目背景分析</w:t>
        </w:r>
        <w:r>
          <w:tab/>
        </w:r>
        <w:r>
          <w:fldChar w:fldCharType="begin"/>
        </w:r>
        <w:r>
          <w:instrText xml:space="preserve"> PAGEREF _Toc10737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8" w:history="1">
        <w:r>
          <w:rPr>
            <w:rFonts w:ascii="仿宋" w:eastAsia="仿宋" w:hAnsi="仿宋" w:cs="仿宋" w:hint="eastAsia"/>
            <w:lang w:eastAsia="zh-CN"/>
          </w:rPr>
          <w:t>(二)、BMC树脂项目建设必要性分析</w:t>
        </w:r>
        <w:r>
          <w:tab/>
        </w:r>
        <w:r>
          <w:fldChar w:fldCharType="begin"/>
        </w:r>
        <w:r>
          <w:instrText xml:space="preserve"> PAGEREF _Toc27608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_Toc7290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_Toc6594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23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_Toc24023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_Toc24959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_Toc7102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_Toc16014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_Toc15849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_Toc13093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_Toc14707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_Toc29875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_Toc6121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_Toc12568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_Toc6148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_Toc23298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_Toc15667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_Toc7635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2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_Toc3152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_Toc24046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_Toc26434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_Toc4209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_Toc18000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7" w:history="1">
        <w:r>
          <w:rPr>
            <w:rFonts w:ascii="仿宋" w:eastAsia="仿宋" w:hAnsi="仿宋" w:cs="仿宋" w:hint="eastAsia"/>
            <w:lang w:eastAsia="zh-CN"/>
          </w:rPr>
          <w:t>(五)、BMC树脂项目总投资</w:t>
        </w:r>
        <w:r>
          <w:tab/>
        </w:r>
        <w:r>
          <w:fldChar w:fldCharType="begin"/>
        </w:r>
        <w:r>
          <w:instrText xml:space="preserve"> PAGEREF _Toc19867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_Toc17781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00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_Toc23400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8" w:history="1">
        <w:r>
          <w:rPr>
            <w:rFonts w:ascii="仿宋" w:eastAsia="仿宋" w:hAnsi="仿宋" w:cs="仿宋" w:hint="eastAsia"/>
            <w:lang w:eastAsia="zh-CN"/>
          </w:rPr>
          <w:t>(一)、BMC树脂项目进度安排</w:t>
        </w:r>
        <w:r>
          <w:tab/>
        </w:r>
        <w:r>
          <w:fldChar w:fldCharType="begin"/>
        </w:r>
        <w:r>
          <w:instrText xml:space="preserve"> PAGEREF _Toc27898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1" w:history="1">
        <w:r>
          <w:rPr>
            <w:rFonts w:ascii="仿宋" w:eastAsia="仿宋" w:hAnsi="仿宋" w:cs="仿宋" w:hint="eastAsia"/>
            <w:lang w:eastAsia="zh-CN"/>
          </w:rPr>
          <w:t>(二)、BMC树脂项目实施保障措施</w:t>
        </w:r>
        <w:r>
          <w:tab/>
        </w:r>
        <w:r>
          <w:fldChar w:fldCharType="begin"/>
        </w:r>
        <w:r>
          <w:instrText xml:space="preserve"> PAGEREF _Toc6711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6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_Toc6163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_Toc19315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_Toc12645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_Toc10893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86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_Toc31886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_Toc21200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9" w:history="1">
        <w:r>
          <w:rPr>
            <w:rFonts w:ascii="仿宋" w:eastAsia="仿宋" w:hAnsi="仿宋" w:cs="仿宋" w:hint="eastAsia"/>
            <w:lang w:eastAsia="zh-CN"/>
          </w:rPr>
          <w:t>(二)、合作BMC树脂项目</w:t>
        </w:r>
        <w:r>
          <w:tab/>
        </w:r>
        <w:r>
          <w:fldChar w:fldCharType="begin"/>
        </w:r>
        <w:r>
          <w:instrText xml:space="preserve"> PAGEREF _Toc7469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_Toc215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28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_Toc20228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_Toc29868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_Toc8217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60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_Toc8660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5" w:history="1">
        <w:r>
          <w:rPr>
            <w:rFonts w:ascii="仿宋" w:eastAsia="仿宋" w:hAnsi="仿宋" w:cs="仿宋" w:hint="eastAsia"/>
            <w:lang w:eastAsia="zh-CN"/>
          </w:rPr>
          <w:t>(一)、社会责任BMC树脂项目</w:t>
        </w:r>
        <w:r>
          <w:tab/>
        </w:r>
        <w:r>
          <w:fldChar w:fldCharType="begin"/>
        </w:r>
        <w:r>
          <w:instrText xml:space="preserve"> PAGEREF _Toc17675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_Toc1244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_Toc8443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68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28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799"/>
      <w:r>
        <w:rPr>
          <w:rFonts w:ascii="仿宋" w:eastAsia="仿宋" w:hAnsi="仿宋" w:cs="仿宋" w:hint="eastAsia"/>
          <w:lang w:eastAsia="zh-CN"/>
        </w:rPr>
        <w:t>(一)、BMC树脂项目选址原则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BMC树脂项目选址是决定工业BMC树脂项目成败的关键因素之一。根据现行政策，BMC树脂项目选址必须符合一系列要求，以确保城乡建设、环境保护和资源利用的协调。以下是一些关于BMC树脂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BMC树脂项目选址必须与当地城乡建设总体规划相一致。它应该符合工业BMC树脂项目占地使用规划的要求，并与大气污染防治、水资源和自然生态保护政策相协调。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BMC树脂项目选址应避开自然保护区、风景名胜区、生活饮用水源地和其他特别需要保护的敏感性目标。这有助于维护自然环境的完整性和生态系统的稳定。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BMC树脂项目选址应充分考虑土地资源的节约。最好选择空闲地、非耕地或荒地，以减少对良田或耕地的占用。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BMC树脂项目选址应提供足够的场地，以满足工艺和辅助生产设施的建设需要。这有助于确保生产流程的高效运行。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BMC树脂项目选址应具备良好的生产基础条件，包括充足的水源、电力、运输和可靠的能源供应。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BMC树脂项目选址应地势平缓，便于排除雨水和处理生产、生活废水。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BMC树脂项目选址应与居民区及环境污染敏感点保持足够的防护距离，以确保生产活动不会对人民健康和环境造成危害。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BMC树脂项目选址是BMC树脂项目成功的第一步，符合政策要求的选址将有助于确保BMC树脂项目的可持续发展，并避免对环境和社会造成不利影响。因此，在BMC树脂项目规划和选址阶段，应认真考虑这些原则和要求。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294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https://d.book118.com/818072066130006036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BMC树脂相关行业公司成立报告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BMC树脂相关行业公司成立报告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BMC树脂相关行业公司成立报告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BMC树脂相关行业公司成立报告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BMC树脂相关行业公司成立报告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8072066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2024-01-26T16:47:00Z</dcterms:created>
  <dcterms:modified xsi:type="dcterms:W3CDTF">2024-01-26T16:47:28Z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561354093625438DBE9E2FDAA0BB00B0_11</vt:lpwstr>
  </property>
  <property fmtid="{D5CDD505-2E9C-101B-9397-08002B2CF9AE}" pid="3" name="KSOProductBuildVer">
    <vt:lpwstr>2052-12.1.0.16120</vt:lpwstr>
  </property>
</Properties>
</file>