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09" w:lineRule="auto"/>
        <w:rPr>
          <w:rFonts w:ascii="Arial"/>
          <w:sz w:val="21"/>
        </w:rPr>
      </w:pPr>
    </w:p>
    <w:p>
      <w:pPr>
        <w:spacing w:line="309" w:lineRule="auto"/>
        <w:rPr>
          <w:rFonts w:ascii="Arial"/>
          <w:sz w:val="21"/>
        </w:rPr>
      </w:pPr>
    </w:p>
    <w:p>
      <w:pPr>
        <w:spacing w:line="310" w:lineRule="auto"/>
        <w:rPr>
          <w:rFonts w:ascii="Arial"/>
          <w:sz w:val="21"/>
        </w:rPr>
      </w:pPr>
    </w:p>
    <w:p>
      <w:pPr>
        <w:spacing w:before="188" w:line="222" w:lineRule="auto"/>
        <w:ind w:left="5648"/>
        <w:outlineLvl w:val="0"/>
        <w:rPr>
          <w:rFonts w:ascii="SimHei" w:eastAsia="SimHei" w:hAnsi="SimHei" w:cs="SimHei"/>
          <w:sz w:val="58"/>
          <w:szCs w:val="58"/>
        </w:rPr>
      </w:pPr>
      <w:r>
        <w:rPr>
          <w:rFonts w:ascii="SimHei" w:eastAsia="SimHei" w:hAnsi="SimHei" w:cs="SimHei"/>
          <w:b/>
          <w:bCs/>
          <w:spacing w:val="21"/>
          <w:sz w:val="58"/>
          <w:szCs w:val="58"/>
        </w:rPr>
        <w:t>浮子流量计型式评价大纲</w:t>
      </w: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136" w:line="227" w:lineRule="auto"/>
        <w:ind w:left="35"/>
        <w:rPr>
          <w:rFonts w:ascii="SimHei" w:eastAsia="SimHei" w:hAnsi="SimHei" w:cs="SimHei"/>
          <w:sz w:val="42"/>
          <w:szCs w:val="42"/>
        </w:rPr>
      </w:pPr>
      <w:r>
        <w:rPr>
          <w:rFonts w:ascii="SimHei" w:eastAsia="SimHei" w:hAnsi="SimHei" w:cs="SimHei"/>
          <w:b/>
          <w:bCs/>
          <w:spacing w:val="6"/>
          <w:sz w:val="42"/>
          <w:szCs w:val="42"/>
        </w:rPr>
        <w:t>1</w:t>
      </w:r>
      <w:r>
        <w:rPr>
          <w:rFonts w:ascii="SimHei" w:eastAsia="SimHei" w:hAnsi="SimHei" w:cs="SimHei"/>
          <w:spacing w:val="23"/>
          <w:sz w:val="42"/>
          <w:szCs w:val="42"/>
        </w:rPr>
        <w:t xml:space="preserve">  </w:t>
      </w:r>
      <w:r>
        <w:rPr>
          <w:rFonts w:ascii="SimHei" w:eastAsia="SimHei" w:hAnsi="SimHei" w:cs="SimHei"/>
          <w:b/>
          <w:bCs/>
          <w:spacing w:val="6"/>
          <w:sz w:val="42"/>
          <w:szCs w:val="42"/>
        </w:rPr>
        <w:t>范围</w:t>
      </w:r>
    </w:p>
    <w:p>
      <w:pPr>
        <w:spacing w:line="399" w:lineRule="auto"/>
        <w:rPr>
          <w:rFonts w:ascii="Arial"/>
          <w:sz w:val="21"/>
        </w:rPr>
      </w:pPr>
    </w:p>
    <w:p>
      <w:pPr>
        <w:pStyle w:val="BodyText"/>
        <w:spacing w:before="146" w:line="221" w:lineRule="auto"/>
        <w:jc w:val="right"/>
      </w:pPr>
      <w:r>
        <w:rPr>
          <w:spacing w:val="32"/>
        </w:rPr>
        <w:t>本规范适用于分类编码为12182000的浮子流量计(以下简称流量计)的型式评价。</w:t>
      </w:r>
    </w:p>
    <w:p>
      <w:pPr>
        <w:spacing w:line="379" w:lineRule="auto"/>
        <w:rPr>
          <w:rFonts w:ascii="Arial"/>
          <w:sz w:val="21"/>
        </w:rPr>
      </w:pPr>
    </w:p>
    <w:p>
      <w:pPr>
        <w:spacing w:before="137" w:line="225" w:lineRule="auto"/>
        <w:ind w:left="35"/>
        <w:rPr>
          <w:rFonts w:ascii="SimHei" w:eastAsia="SimHei" w:hAnsi="SimHei" w:cs="SimHei"/>
          <w:sz w:val="42"/>
          <w:szCs w:val="42"/>
        </w:rPr>
      </w:pPr>
      <w:r>
        <w:rPr>
          <w:rFonts w:ascii="SimHei" w:eastAsia="SimHei" w:hAnsi="SimHei" w:cs="SimHei"/>
          <w:b/>
          <w:bCs/>
          <w:spacing w:val="23"/>
          <w:sz w:val="42"/>
          <w:szCs w:val="42"/>
        </w:rPr>
        <w:t>2</w:t>
      </w:r>
      <w:r>
        <w:rPr>
          <w:rFonts w:ascii="SimHei" w:eastAsia="SimHei" w:hAnsi="SimHei" w:cs="SimHei"/>
          <w:spacing w:val="56"/>
          <w:sz w:val="42"/>
          <w:szCs w:val="42"/>
        </w:rPr>
        <w:t xml:space="preserve">  </w:t>
      </w:r>
      <w:r>
        <w:rPr>
          <w:rFonts w:ascii="SimHei" w:eastAsia="SimHei" w:hAnsi="SimHei" w:cs="SimHei"/>
          <w:b/>
          <w:bCs/>
          <w:spacing w:val="23"/>
          <w:sz w:val="42"/>
          <w:szCs w:val="42"/>
        </w:rPr>
        <w:t>引用文件</w:t>
      </w:r>
    </w:p>
    <w:p>
      <w:pPr>
        <w:spacing w:line="387" w:lineRule="auto"/>
        <w:rPr>
          <w:rFonts w:ascii="Arial"/>
          <w:sz w:val="21"/>
        </w:rPr>
      </w:pPr>
    </w:p>
    <w:p>
      <w:pPr>
        <w:pStyle w:val="BodyText"/>
        <w:spacing w:before="147" w:line="222" w:lineRule="auto"/>
        <w:ind w:left="1003"/>
      </w:pPr>
      <w:r>
        <w:rPr>
          <w:spacing w:val="5"/>
        </w:rPr>
        <w:t>本规范引用了以下文件：</w:t>
      </w:r>
    </w:p>
    <w:p>
      <w:pPr>
        <w:pStyle w:val="BodyText"/>
        <w:spacing w:before="149" w:line="221" w:lineRule="auto"/>
        <w:ind w:left="1003"/>
      </w:pPr>
      <w:r>
        <w:t>JJG</w:t>
      </w:r>
      <w:r>
        <w:rPr>
          <w:spacing w:val="85"/>
        </w:rPr>
        <w:t xml:space="preserve"> </w:t>
      </w:r>
      <w:r>
        <w:rPr>
          <w:spacing w:val="8"/>
        </w:rPr>
        <w:t>257—2007</w:t>
      </w:r>
      <w:r>
        <w:rPr>
          <w:spacing w:val="206"/>
        </w:rPr>
        <w:t xml:space="preserve"> </w:t>
      </w:r>
      <w:r>
        <w:rPr>
          <w:spacing w:val="8"/>
        </w:rPr>
        <w:t>浮子流量计</w:t>
      </w:r>
    </w:p>
    <w:p>
      <w:pPr>
        <w:pStyle w:val="BodyText"/>
        <w:spacing w:before="153" w:line="221" w:lineRule="auto"/>
        <w:ind w:left="1003"/>
      </w:pPr>
      <w:r>
        <w:t>JJF</w:t>
      </w:r>
      <w:r>
        <w:rPr>
          <w:spacing w:val="13"/>
        </w:rPr>
        <w:t xml:space="preserve"> 1001</w:t>
      </w:r>
      <w:r>
        <w:rPr>
          <w:spacing w:val="175"/>
        </w:rPr>
        <w:t xml:space="preserve"> </w:t>
      </w:r>
      <w:r>
        <w:rPr>
          <w:spacing w:val="13"/>
        </w:rPr>
        <w:t>通用计量术语及定义</w:t>
      </w:r>
    </w:p>
    <w:p>
      <w:pPr>
        <w:pStyle w:val="BodyText"/>
        <w:spacing w:before="146" w:line="221" w:lineRule="auto"/>
        <w:ind w:left="1009"/>
      </w:pPr>
      <w:r>
        <w:rPr>
          <w:b/>
          <w:bCs/>
        </w:rPr>
        <w:t>JJF</w:t>
      </w:r>
      <w:r>
        <w:rPr>
          <w:spacing w:val="3"/>
        </w:rPr>
        <w:t xml:space="preserve"> </w:t>
      </w:r>
      <w:r>
        <w:rPr>
          <w:b/>
          <w:bCs/>
          <w:spacing w:val="3"/>
        </w:rPr>
        <w:t>1004</w:t>
      </w:r>
      <w:r>
        <w:rPr>
          <w:spacing w:val="3"/>
        </w:rPr>
        <w:t xml:space="preserve">  </w:t>
      </w:r>
      <w:r>
        <w:rPr>
          <w:b/>
          <w:bCs/>
          <w:spacing w:val="3"/>
        </w:rPr>
        <w:t>流量计量名词术语及定义</w:t>
      </w:r>
    </w:p>
    <w:p>
      <w:pPr>
        <w:pStyle w:val="BodyText"/>
        <w:spacing w:before="224" w:line="223" w:lineRule="auto"/>
        <w:ind w:left="1009"/>
      </w:pPr>
      <w:r>
        <w:rPr>
          <w:b/>
          <w:bCs/>
        </w:rPr>
        <w:t>GB</w:t>
      </w:r>
      <w:r>
        <w:rPr>
          <w:b/>
          <w:bCs/>
          <w:spacing w:val="14"/>
        </w:rPr>
        <w:t>/T</w:t>
      </w:r>
      <w:r>
        <w:rPr>
          <w:spacing w:val="14"/>
        </w:rPr>
        <w:t xml:space="preserve">  </w:t>
      </w:r>
      <w:r>
        <w:rPr>
          <w:b/>
          <w:bCs/>
          <w:spacing w:val="14"/>
        </w:rPr>
        <w:t>2423.1—2008</w:t>
      </w:r>
      <w:r>
        <w:rPr>
          <w:spacing w:val="14"/>
        </w:rPr>
        <w:t xml:space="preserve">  </w:t>
      </w:r>
      <w:r>
        <w:rPr>
          <w:b/>
          <w:bCs/>
          <w:spacing w:val="14"/>
        </w:rPr>
        <w:t>电工电子产品环境试验</w:t>
      </w:r>
      <w:r>
        <w:rPr>
          <w:spacing w:val="14"/>
        </w:rPr>
        <w:t xml:space="preserve">  </w:t>
      </w:r>
      <w:r>
        <w:rPr>
          <w:b/>
          <w:bCs/>
          <w:spacing w:val="14"/>
        </w:rPr>
        <w:t>第2部分：试验方法</w:t>
      </w:r>
      <w:r>
        <w:rPr>
          <w:spacing w:val="9"/>
        </w:rPr>
        <w:t xml:space="preserve">  </w:t>
      </w:r>
      <w:r>
        <w:rPr>
          <w:b/>
          <w:bCs/>
          <w:spacing w:val="14"/>
        </w:rPr>
        <w:t>试验</w:t>
      </w:r>
      <w:r>
        <w:rPr>
          <w:spacing w:val="-71"/>
        </w:rPr>
        <w:t xml:space="preserve"> </w:t>
      </w:r>
      <w:r>
        <w:rPr>
          <w:rFonts w:ascii="Times New Roman" w:eastAsia="Times New Roman" w:hAnsi="Times New Roman" w:cs="Times New Roman"/>
          <w:b/>
          <w:bCs/>
          <w:spacing w:val="14"/>
        </w:rPr>
        <w:t>A:</w:t>
      </w:r>
      <w:r>
        <w:rPr>
          <w:rFonts w:ascii="Times New Roman" w:eastAsia="Times New Roman" w:hAnsi="Times New Roman" w:cs="Times New Roman"/>
          <w:b/>
          <w:bCs/>
          <w:spacing w:val="2"/>
        </w:rPr>
        <w:t xml:space="preserve">   </w:t>
      </w:r>
      <w:r>
        <w:rPr>
          <w:b/>
          <w:bCs/>
          <w:spacing w:val="14"/>
        </w:rPr>
        <w:t>低</w:t>
      </w:r>
    </w:p>
    <w:p>
      <w:pPr>
        <w:pStyle w:val="BodyText"/>
        <w:spacing w:before="164" w:line="225" w:lineRule="auto"/>
        <w:ind w:left="29"/>
      </w:pPr>
      <w:r>
        <w:rPr>
          <w:spacing w:val="-4"/>
        </w:rPr>
        <w:t>温</w:t>
      </w:r>
      <w:r>
        <w:rPr>
          <w:spacing w:val="79"/>
        </w:rPr>
        <w:t xml:space="preserve"> </w:t>
      </w:r>
      <w:r>
        <w:rPr>
          <w:spacing w:val="-4"/>
        </w:rPr>
        <w:t>(idt</w:t>
      </w:r>
      <w:r>
        <w:rPr>
          <w:spacing w:val="83"/>
        </w:rPr>
        <w:t xml:space="preserve"> </w:t>
      </w:r>
      <w:r>
        <w:rPr>
          <w:spacing w:val="-4"/>
        </w:rPr>
        <w:t>IEC</w:t>
      </w:r>
      <w:r>
        <w:rPr>
          <w:spacing w:val="62"/>
        </w:rPr>
        <w:t xml:space="preserve"> </w:t>
      </w:r>
      <w:r>
        <w:rPr>
          <w:spacing w:val="-4"/>
        </w:rPr>
        <w:t>60068-2-1:2007)</w:t>
      </w:r>
    </w:p>
    <w:p>
      <w:pPr>
        <w:pStyle w:val="BodyText"/>
        <w:spacing w:before="137" w:line="223" w:lineRule="auto"/>
        <w:ind w:left="1009"/>
      </w:pPr>
      <w:r>
        <w:rPr>
          <w:b/>
          <w:bCs/>
        </w:rPr>
        <w:t>GB</w:t>
      </w:r>
      <w:r>
        <w:rPr>
          <w:b/>
          <w:bCs/>
          <w:spacing w:val="15"/>
        </w:rPr>
        <w:t>/T</w:t>
      </w:r>
      <w:r>
        <w:rPr>
          <w:spacing w:val="15"/>
        </w:rPr>
        <w:t xml:space="preserve">  </w:t>
      </w:r>
      <w:r>
        <w:rPr>
          <w:b/>
          <w:bCs/>
          <w:spacing w:val="15"/>
        </w:rPr>
        <w:t>2423.2—2008</w:t>
      </w:r>
      <w:r>
        <w:rPr>
          <w:spacing w:val="15"/>
        </w:rPr>
        <w:t xml:space="preserve">  </w:t>
      </w:r>
      <w:r>
        <w:rPr>
          <w:b/>
          <w:bCs/>
          <w:spacing w:val="15"/>
        </w:rPr>
        <w:t>电工电子产品环境试验</w:t>
      </w:r>
      <w:r>
        <w:rPr>
          <w:spacing w:val="15"/>
        </w:rPr>
        <w:t xml:space="preserve">  </w:t>
      </w:r>
      <w:r>
        <w:rPr>
          <w:b/>
          <w:bCs/>
          <w:spacing w:val="15"/>
        </w:rPr>
        <w:t>第2部分：试验方法</w:t>
      </w:r>
      <w:r>
        <w:rPr>
          <w:spacing w:val="15"/>
        </w:rPr>
        <w:t xml:space="preserve">  </w:t>
      </w:r>
      <w:r>
        <w:rPr>
          <w:b/>
          <w:bCs/>
          <w:spacing w:val="15"/>
        </w:rPr>
        <w:t>试验</w:t>
      </w:r>
      <w:r>
        <w:rPr>
          <w:spacing w:val="-55"/>
        </w:rPr>
        <w:t xml:space="preserve"> </w:t>
      </w:r>
      <w:r>
        <w:rPr>
          <w:rFonts w:ascii="Times New Roman" w:eastAsia="Times New Roman" w:hAnsi="Times New Roman" w:cs="Times New Roman"/>
          <w:b/>
          <w:bCs/>
          <w:spacing w:val="15"/>
        </w:rPr>
        <w:t>B:</w:t>
      </w:r>
      <w:r>
        <w:rPr>
          <w:rFonts w:ascii="Times New Roman" w:eastAsia="Times New Roman" w:hAnsi="Times New Roman" w:cs="Times New Roman"/>
          <w:b/>
          <w:bCs/>
          <w:spacing w:val="37"/>
        </w:rPr>
        <w:t xml:space="preserve">  </w:t>
      </w:r>
      <w:r>
        <w:rPr>
          <w:b/>
          <w:bCs/>
          <w:spacing w:val="15"/>
        </w:rPr>
        <w:t>高</w:t>
      </w:r>
    </w:p>
    <w:p>
      <w:pPr>
        <w:pStyle w:val="BodyText"/>
        <w:spacing w:before="183" w:line="225" w:lineRule="auto"/>
        <w:ind w:left="29"/>
      </w:pPr>
      <w:r>
        <w:rPr>
          <w:spacing w:val="-4"/>
        </w:rPr>
        <w:t>温</w:t>
      </w:r>
      <w:r>
        <w:rPr>
          <w:spacing w:val="79"/>
        </w:rPr>
        <w:t xml:space="preserve"> </w:t>
      </w:r>
      <w:r>
        <w:rPr>
          <w:spacing w:val="-4"/>
        </w:rPr>
        <w:t>(idt</w:t>
      </w:r>
      <w:r>
        <w:rPr>
          <w:spacing w:val="83"/>
        </w:rPr>
        <w:t xml:space="preserve"> </w:t>
      </w:r>
      <w:r>
        <w:rPr>
          <w:spacing w:val="-4"/>
        </w:rPr>
        <w:t>IEC</w:t>
      </w:r>
      <w:r>
        <w:rPr>
          <w:spacing w:val="62"/>
        </w:rPr>
        <w:t xml:space="preserve"> </w:t>
      </w:r>
      <w:r>
        <w:rPr>
          <w:spacing w:val="-4"/>
        </w:rPr>
        <w:t>60068-2-2:2007)</w:t>
      </w:r>
    </w:p>
    <w:p>
      <w:pPr>
        <w:pStyle w:val="BodyText"/>
        <w:spacing w:before="147" w:line="223" w:lineRule="auto"/>
        <w:ind w:left="1009"/>
        <w:rPr>
          <w:rFonts w:ascii="Times New Roman" w:eastAsia="Times New Roman" w:hAnsi="Times New Roman" w:cs="Times New Roman"/>
        </w:rPr>
      </w:pPr>
      <w:r>
        <w:rPr>
          <w:b/>
          <w:bCs/>
        </w:rPr>
        <w:t>GB</w:t>
      </w:r>
      <w:r>
        <w:rPr>
          <w:b/>
          <w:bCs/>
          <w:spacing w:val="21"/>
        </w:rPr>
        <w:t>/T</w:t>
      </w:r>
      <w:r>
        <w:rPr>
          <w:spacing w:val="21"/>
        </w:rPr>
        <w:t xml:space="preserve">  </w:t>
      </w:r>
      <w:r>
        <w:rPr>
          <w:b/>
          <w:bCs/>
          <w:spacing w:val="21"/>
        </w:rPr>
        <w:t>2423.3—2006</w:t>
      </w:r>
      <w:r>
        <w:rPr>
          <w:spacing w:val="21"/>
        </w:rPr>
        <w:t xml:space="preserve">  </w:t>
      </w:r>
      <w:r>
        <w:rPr>
          <w:b/>
          <w:bCs/>
          <w:spacing w:val="21"/>
        </w:rPr>
        <w:t>电工电子产品环境试验</w:t>
      </w:r>
      <w:r>
        <w:rPr>
          <w:spacing w:val="21"/>
        </w:rPr>
        <w:t xml:space="preserve">  </w:t>
      </w:r>
      <w:r>
        <w:rPr>
          <w:b/>
          <w:bCs/>
          <w:spacing w:val="21"/>
        </w:rPr>
        <w:t>第2部分：试验方法</w:t>
      </w:r>
      <w:r>
        <w:rPr>
          <w:spacing w:val="21"/>
        </w:rPr>
        <w:t xml:space="preserve">  </w:t>
      </w:r>
      <w:r>
        <w:rPr>
          <w:b/>
          <w:bCs/>
          <w:spacing w:val="21"/>
        </w:rPr>
        <w:t>试验</w:t>
      </w:r>
      <w:r>
        <w:rPr>
          <w:spacing w:val="-54"/>
        </w:rPr>
        <w:t xml:space="preserve"> </w:t>
      </w:r>
      <w:r>
        <w:rPr>
          <w:rFonts w:ascii="Times New Roman" w:eastAsia="Times New Roman" w:hAnsi="Times New Roman" w:cs="Times New Roman"/>
          <w:b/>
          <w:bCs/>
        </w:rPr>
        <w:t>Cab</w:t>
      </w:r>
      <w:r>
        <w:rPr>
          <w:rFonts w:ascii="Times New Roman" w:eastAsia="Times New Roman" w:hAnsi="Times New Roman" w:cs="Times New Roman"/>
          <w:b/>
          <w:bCs/>
          <w:spacing w:val="21"/>
        </w:rPr>
        <w:t>:</w:t>
      </w:r>
    </w:p>
    <w:p>
      <w:pPr>
        <w:pStyle w:val="BodyText"/>
        <w:spacing w:before="148" w:line="223" w:lineRule="auto"/>
        <w:ind w:left="29"/>
      </w:pPr>
      <w:r>
        <w:rPr>
          <w:spacing w:val="1"/>
        </w:rPr>
        <w:t>恒定湿热试验</w:t>
      </w:r>
      <w:r>
        <w:rPr>
          <w:spacing w:val="76"/>
        </w:rPr>
        <w:t xml:space="preserve"> </w:t>
      </w:r>
      <w:r>
        <w:rPr>
          <w:spacing w:val="1"/>
        </w:rPr>
        <w:t>(</w:t>
      </w:r>
      <w:r>
        <w:t>idt</w:t>
      </w:r>
      <w:r>
        <w:rPr>
          <w:spacing w:val="105"/>
        </w:rPr>
        <w:t xml:space="preserve"> </w:t>
      </w:r>
      <w:r>
        <w:t>IEC</w:t>
      </w:r>
      <w:r>
        <w:rPr>
          <w:spacing w:val="83"/>
        </w:rPr>
        <w:t xml:space="preserve"> </w:t>
      </w:r>
      <w:r>
        <w:rPr>
          <w:spacing w:val="1"/>
        </w:rPr>
        <w:t>60068-2-78:2001)</w:t>
      </w:r>
    </w:p>
    <w:p>
      <w:pPr>
        <w:pStyle w:val="BodyText"/>
        <w:spacing w:before="179" w:line="701" w:lineRule="exact"/>
        <w:ind w:left="1009"/>
      </w:pPr>
      <w:r>
        <w:rPr>
          <w:b/>
          <w:bCs/>
          <w:position w:val="17"/>
        </w:rPr>
        <w:t>GB</w:t>
      </w:r>
      <w:r>
        <w:rPr>
          <w:b/>
          <w:bCs/>
          <w:spacing w:val="13"/>
          <w:position w:val="17"/>
        </w:rPr>
        <w:t>/T</w:t>
      </w:r>
      <w:r>
        <w:rPr>
          <w:spacing w:val="13"/>
          <w:position w:val="17"/>
        </w:rPr>
        <w:t xml:space="preserve">  </w:t>
      </w:r>
      <w:r>
        <w:rPr>
          <w:b/>
          <w:bCs/>
          <w:spacing w:val="13"/>
          <w:position w:val="17"/>
        </w:rPr>
        <w:t>2423.4—2008</w:t>
      </w:r>
      <w:r>
        <w:rPr>
          <w:spacing w:val="13"/>
          <w:position w:val="17"/>
        </w:rPr>
        <w:t xml:space="preserve">  </w:t>
      </w:r>
      <w:r>
        <w:rPr>
          <w:b/>
          <w:bCs/>
          <w:spacing w:val="13"/>
          <w:position w:val="17"/>
        </w:rPr>
        <w:t>电工电子产品环境试验</w:t>
      </w:r>
      <w:r>
        <w:rPr>
          <w:spacing w:val="12"/>
          <w:position w:val="17"/>
        </w:rPr>
        <w:t xml:space="preserve">  </w:t>
      </w:r>
      <w:r>
        <w:rPr>
          <w:b/>
          <w:bCs/>
          <w:spacing w:val="12"/>
          <w:position w:val="17"/>
        </w:rPr>
        <w:t>第2部分：试验方法</w:t>
      </w:r>
      <w:r>
        <w:rPr>
          <w:spacing w:val="12"/>
          <w:position w:val="17"/>
        </w:rPr>
        <w:t xml:space="preserve">  </w:t>
      </w:r>
      <w:r>
        <w:rPr>
          <w:b/>
          <w:bCs/>
          <w:spacing w:val="12"/>
          <w:position w:val="17"/>
        </w:rPr>
        <w:t>试验</w:t>
      </w:r>
      <w:r>
        <w:rPr>
          <w:spacing w:val="-102"/>
          <w:position w:val="17"/>
        </w:rPr>
        <w:t xml:space="preserve"> </w:t>
      </w:r>
      <w:r>
        <w:rPr>
          <w:rFonts w:ascii="Times New Roman" w:eastAsia="Times New Roman" w:hAnsi="Times New Roman" w:cs="Times New Roman"/>
          <w:b/>
          <w:bCs/>
          <w:position w:val="17"/>
        </w:rPr>
        <w:t>Db</w:t>
      </w:r>
      <w:r>
        <w:rPr>
          <w:rFonts w:ascii="Times New Roman" w:eastAsia="Times New Roman" w:hAnsi="Times New Roman" w:cs="Times New Roman"/>
          <w:b/>
          <w:bCs/>
          <w:spacing w:val="12"/>
          <w:position w:val="17"/>
        </w:rPr>
        <w:t>:</w:t>
      </w:r>
      <w:r>
        <w:rPr>
          <w:rFonts w:ascii="Times New Roman" w:eastAsia="Times New Roman" w:hAnsi="Times New Roman" w:cs="Times New Roman"/>
          <w:b/>
          <w:bCs/>
          <w:spacing w:val="49"/>
          <w:position w:val="17"/>
        </w:rPr>
        <w:t xml:space="preserve"> </w:t>
      </w:r>
      <w:r>
        <w:rPr>
          <w:b/>
          <w:bCs/>
          <w:spacing w:val="12"/>
          <w:position w:val="17"/>
        </w:rPr>
        <w:t>交</w:t>
      </w:r>
    </w:p>
    <w:p>
      <w:pPr>
        <w:pStyle w:val="BodyText"/>
        <w:spacing w:before="1" w:line="222" w:lineRule="auto"/>
        <w:ind w:left="35"/>
      </w:pPr>
      <w:r>
        <w:rPr>
          <w:b/>
          <w:bCs/>
          <w:spacing w:val="4"/>
        </w:rPr>
        <w:t>变湿热(12</w:t>
      </w:r>
      <w:r>
        <w:rPr>
          <w:spacing w:val="4"/>
        </w:rPr>
        <w:t xml:space="preserve"> </w:t>
      </w:r>
      <w:r>
        <w:rPr>
          <w:rFonts w:ascii="Times New Roman" w:eastAsia="Times New Roman" w:hAnsi="Times New Roman" w:cs="Times New Roman"/>
          <w:b/>
          <w:bCs/>
          <w:spacing w:val="4"/>
        </w:rPr>
        <w:t>h+12</w:t>
      </w:r>
      <w:r>
        <w:rPr>
          <w:rFonts w:ascii="Times New Roman" w:eastAsia="Times New Roman" w:hAnsi="Times New Roman" w:cs="Times New Roman"/>
          <w:b/>
          <w:bCs/>
          <w:spacing w:val="25"/>
        </w:rPr>
        <w:t xml:space="preserve">   </w:t>
      </w:r>
      <w:r>
        <w:rPr>
          <w:rFonts w:ascii="Times New Roman" w:eastAsia="Times New Roman" w:hAnsi="Times New Roman" w:cs="Times New Roman"/>
          <w:b/>
          <w:bCs/>
          <w:spacing w:val="4"/>
        </w:rPr>
        <w:t>h</w:t>
      </w:r>
      <w:r>
        <w:rPr>
          <w:rFonts w:ascii="Times New Roman" w:eastAsia="Times New Roman" w:hAnsi="Times New Roman" w:cs="Times New Roman"/>
          <w:b/>
          <w:bCs/>
          <w:spacing w:val="-29"/>
        </w:rPr>
        <w:t xml:space="preserve"> </w:t>
      </w:r>
      <w:r>
        <w:rPr>
          <w:b/>
          <w:bCs/>
          <w:spacing w:val="4"/>
        </w:rPr>
        <w:t>循环)</w:t>
      </w:r>
      <w:r>
        <w:rPr>
          <w:spacing w:val="4"/>
        </w:rPr>
        <w:t xml:space="preserve"> </w:t>
      </w:r>
      <w:r>
        <w:rPr>
          <w:b/>
          <w:bCs/>
          <w:spacing w:val="4"/>
        </w:rPr>
        <w:t>(</w:t>
      </w:r>
      <w:r>
        <w:rPr>
          <w:b/>
          <w:bCs/>
        </w:rPr>
        <w:t>idt</w:t>
      </w:r>
      <w:r>
        <w:rPr>
          <w:spacing w:val="108"/>
        </w:rPr>
        <w:t xml:space="preserve"> </w:t>
      </w:r>
      <w:r>
        <w:rPr>
          <w:b/>
          <w:bCs/>
        </w:rPr>
        <w:t>IEC</w:t>
      </w:r>
      <w:r>
        <w:rPr>
          <w:spacing w:val="87"/>
        </w:rPr>
        <w:t xml:space="preserve"> </w:t>
      </w:r>
      <w:r>
        <w:rPr>
          <w:b/>
          <w:bCs/>
          <w:spacing w:val="4"/>
        </w:rPr>
        <w:t>60068-</w:t>
      </w:r>
      <w:r>
        <w:rPr>
          <w:b/>
          <w:bCs/>
          <w:spacing w:val="3"/>
        </w:rPr>
        <w:t>2-30:2005)</w:t>
      </w:r>
    </w:p>
    <w:p>
      <w:pPr>
        <w:pStyle w:val="BodyText"/>
        <w:spacing w:before="140" w:line="732" w:lineRule="exact"/>
        <w:ind w:left="1009"/>
      </w:pPr>
      <w:r>
        <w:rPr>
          <w:b/>
          <w:bCs/>
          <w:position w:val="19"/>
        </w:rPr>
        <w:t>GB</w:t>
      </w:r>
      <w:r>
        <w:rPr>
          <w:b/>
          <w:bCs/>
          <w:spacing w:val="18"/>
          <w:position w:val="19"/>
        </w:rPr>
        <w:t>/T</w:t>
      </w:r>
      <w:r>
        <w:rPr>
          <w:spacing w:val="18"/>
          <w:position w:val="19"/>
        </w:rPr>
        <w:t xml:space="preserve">  </w:t>
      </w:r>
      <w:r>
        <w:rPr>
          <w:b/>
          <w:bCs/>
          <w:spacing w:val="18"/>
          <w:position w:val="19"/>
        </w:rPr>
        <w:t>2423.6—1995</w:t>
      </w:r>
      <w:r>
        <w:rPr>
          <w:spacing w:val="18"/>
          <w:position w:val="19"/>
        </w:rPr>
        <w:t xml:space="preserve">  </w:t>
      </w:r>
      <w:r>
        <w:rPr>
          <w:b/>
          <w:bCs/>
          <w:spacing w:val="18"/>
          <w:position w:val="19"/>
        </w:rPr>
        <w:t>电工电子产</w:t>
      </w:r>
      <w:r>
        <w:rPr>
          <w:b/>
          <w:bCs/>
          <w:spacing w:val="17"/>
          <w:position w:val="19"/>
        </w:rPr>
        <w:t>品环境试验</w:t>
      </w:r>
      <w:r>
        <w:rPr>
          <w:spacing w:val="17"/>
          <w:position w:val="19"/>
        </w:rPr>
        <w:t xml:space="preserve">  </w:t>
      </w:r>
      <w:r>
        <w:rPr>
          <w:b/>
          <w:bCs/>
          <w:spacing w:val="17"/>
          <w:position w:val="19"/>
        </w:rPr>
        <w:t>第2部分：试验方法</w:t>
      </w:r>
      <w:r>
        <w:rPr>
          <w:spacing w:val="17"/>
          <w:position w:val="19"/>
        </w:rPr>
        <w:t xml:space="preserve">  </w:t>
      </w:r>
      <w:r>
        <w:rPr>
          <w:b/>
          <w:bCs/>
          <w:spacing w:val="17"/>
          <w:position w:val="19"/>
        </w:rPr>
        <w:t>试验</w:t>
      </w:r>
      <w:r>
        <w:rPr>
          <w:spacing w:val="-63"/>
          <w:position w:val="19"/>
        </w:rPr>
        <w:t xml:space="preserve"> </w:t>
      </w:r>
      <w:r>
        <w:rPr>
          <w:rFonts w:ascii="Times New Roman" w:eastAsia="Times New Roman" w:hAnsi="Times New Roman" w:cs="Times New Roman"/>
          <w:b/>
          <w:bCs/>
          <w:position w:val="19"/>
        </w:rPr>
        <w:t>Eb</w:t>
      </w:r>
      <w:r>
        <w:rPr>
          <w:rFonts w:ascii="Times New Roman" w:eastAsia="Times New Roman" w:hAnsi="Times New Roman" w:cs="Times New Roman"/>
          <w:b/>
          <w:bCs/>
          <w:spacing w:val="55"/>
          <w:position w:val="19"/>
        </w:rPr>
        <w:t xml:space="preserve"> </w:t>
      </w:r>
      <w:r>
        <w:rPr>
          <w:b/>
          <w:bCs/>
          <w:spacing w:val="17"/>
          <w:position w:val="19"/>
        </w:rPr>
        <w:t>和</w:t>
      </w:r>
    </w:p>
    <w:p>
      <w:pPr>
        <w:pStyle w:val="BodyText"/>
        <w:spacing w:before="1" w:line="223" w:lineRule="auto"/>
        <w:ind w:left="35"/>
      </w:pPr>
      <w:r>
        <w:rPr>
          <w:b/>
          <w:bCs/>
          <w:spacing w:val="-4"/>
        </w:rPr>
        <w:t>导则：碰撞</w:t>
      </w:r>
      <w:r>
        <w:rPr>
          <w:spacing w:val="108"/>
        </w:rPr>
        <w:t xml:space="preserve"> </w:t>
      </w:r>
      <w:r>
        <w:rPr>
          <w:b/>
          <w:bCs/>
          <w:spacing w:val="-4"/>
        </w:rPr>
        <w:t>(idt</w:t>
      </w:r>
      <w:r>
        <w:rPr>
          <w:spacing w:val="76"/>
        </w:rPr>
        <w:t xml:space="preserve"> </w:t>
      </w:r>
      <w:r>
        <w:rPr>
          <w:b/>
          <w:bCs/>
          <w:spacing w:val="-4"/>
        </w:rPr>
        <w:t>IEC</w:t>
      </w:r>
      <w:r>
        <w:rPr>
          <w:spacing w:val="-4"/>
        </w:rPr>
        <w:t xml:space="preserve"> </w:t>
      </w:r>
      <w:r>
        <w:rPr>
          <w:b/>
          <w:bCs/>
          <w:spacing w:val="-4"/>
        </w:rPr>
        <w:t>68-2-2</w:t>
      </w:r>
      <w:r>
        <w:rPr>
          <w:b/>
          <w:bCs/>
          <w:spacing w:val="-5"/>
        </w:rPr>
        <w:t>9:1987)</w:t>
      </w:r>
    </w:p>
    <w:p>
      <w:pPr>
        <w:pStyle w:val="BodyText"/>
        <w:spacing w:before="128" w:line="215" w:lineRule="auto"/>
        <w:ind w:left="1009"/>
      </w:pPr>
      <w:r>
        <w:rPr>
          <w:b/>
          <w:bCs/>
        </w:rPr>
        <w:t>GB</w:t>
      </w:r>
      <w:r>
        <w:rPr>
          <w:spacing w:val="181"/>
        </w:rPr>
        <w:t xml:space="preserve"> </w:t>
      </w:r>
      <w:r>
        <w:rPr>
          <w:b/>
          <w:bCs/>
          <w:spacing w:val="1"/>
        </w:rPr>
        <w:t>4208—2008</w:t>
      </w:r>
      <w:r>
        <w:rPr>
          <w:spacing w:val="1"/>
        </w:rPr>
        <w:t xml:space="preserve">  </w:t>
      </w:r>
      <w:r>
        <w:rPr>
          <w:b/>
          <w:bCs/>
          <w:spacing w:val="1"/>
        </w:rPr>
        <w:t>外壳防护等级</w:t>
      </w:r>
      <w:r>
        <w:rPr>
          <w:spacing w:val="1"/>
        </w:rPr>
        <w:t xml:space="preserve"> </w:t>
      </w:r>
      <w:r>
        <w:rPr>
          <w:rFonts w:ascii="Times New Roman" w:eastAsia="Times New Roman" w:hAnsi="Times New Roman" w:cs="Times New Roman"/>
          <w:b/>
          <w:bCs/>
          <w:spacing w:val="1"/>
        </w:rPr>
        <w:t>(</w:t>
      </w:r>
      <w:r>
        <w:rPr>
          <w:rFonts w:ascii="Times New Roman" w:eastAsia="Times New Roman" w:hAnsi="Times New Roman" w:cs="Times New Roman"/>
          <w:b/>
          <w:bCs/>
        </w:rPr>
        <w:t>IP</w:t>
      </w:r>
      <w:r>
        <w:rPr>
          <w:rFonts w:ascii="Times New Roman" w:eastAsia="Times New Roman" w:hAnsi="Times New Roman" w:cs="Times New Roman"/>
          <w:b/>
          <w:bCs/>
          <w:spacing w:val="73"/>
        </w:rPr>
        <w:t xml:space="preserve"> </w:t>
      </w:r>
      <w:r>
        <w:rPr>
          <w:b/>
          <w:bCs/>
          <w:spacing w:val="1"/>
        </w:rPr>
        <w:t>代码)</w:t>
      </w:r>
      <w:r>
        <w:rPr>
          <w:spacing w:val="-49"/>
        </w:rPr>
        <w:t xml:space="preserve"> </w:t>
      </w:r>
      <w:r>
        <w:rPr>
          <w:b/>
          <w:bCs/>
          <w:spacing w:val="1"/>
        </w:rPr>
        <w:t>(</w:t>
      </w:r>
      <w:r>
        <w:rPr>
          <w:b/>
          <w:bCs/>
        </w:rPr>
        <w:t>idt</w:t>
      </w:r>
      <w:r>
        <w:rPr>
          <w:spacing w:val="164"/>
        </w:rPr>
        <w:t xml:space="preserve"> </w:t>
      </w:r>
      <w:r>
        <w:rPr>
          <w:b/>
          <w:bCs/>
        </w:rPr>
        <w:t>IEC</w:t>
      </w:r>
      <w:r>
        <w:rPr>
          <w:spacing w:val="143"/>
        </w:rPr>
        <w:t xml:space="preserve"> </w:t>
      </w:r>
      <w:r>
        <w:rPr>
          <w:b/>
          <w:bCs/>
          <w:spacing w:val="1"/>
        </w:rPr>
        <w:t>60529:2001)</w:t>
      </w:r>
    </w:p>
    <w:p>
      <w:pPr>
        <w:pStyle w:val="BodyText"/>
        <w:spacing w:before="213" w:line="223" w:lineRule="auto"/>
        <w:ind w:left="1009"/>
      </w:pPr>
      <w:r>
        <w:rPr>
          <w:b/>
          <w:bCs/>
        </w:rPr>
        <w:t>GB</w:t>
      </w:r>
      <w:r>
        <w:rPr>
          <w:b/>
          <w:bCs/>
          <w:spacing w:val="8"/>
        </w:rPr>
        <w:t>/T</w:t>
      </w:r>
      <w:r>
        <w:rPr>
          <w:spacing w:val="8"/>
        </w:rPr>
        <w:t xml:space="preserve">  </w:t>
      </w:r>
      <w:r>
        <w:rPr>
          <w:b/>
          <w:bCs/>
          <w:spacing w:val="8"/>
        </w:rPr>
        <w:t>4857.20—1992</w:t>
      </w:r>
      <w:r>
        <w:rPr>
          <w:spacing w:val="8"/>
        </w:rPr>
        <w:t xml:space="preserve">  </w:t>
      </w:r>
      <w:r>
        <w:rPr>
          <w:b/>
          <w:bCs/>
          <w:spacing w:val="8"/>
        </w:rPr>
        <w:t>包装</w:t>
      </w:r>
      <w:r>
        <w:rPr>
          <w:spacing w:val="7"/>
        </w:rPr>
        <w:t xml:space="preserve">  </w:t>
      </w:r>
      <w:r>
        <w:rPr>
          <w:b/>
          <w:bCs/>
          <w:spacing w:val="7"/>
        </w:rPr>
        <w:t>运输包装件</w:t>
      </w:r>
      <w:r>
        <w:rPr>
          <w:spacing w:val="7"/>
        </w:rPr>
        <w:t xml:space="preserve">  </w:t>
      </w:r>
      <w:r>
        <w:rPr>
          <w:b/>
          <w:bCs/>
          <w:spacing w:val="7"/>
        </w:rPr>
        <w:t>碰撞试验方法</w:t>
      </w:r>
    </w:p>
    <w:p>
      <w:pPr>
        <w:pStyle w:val="BodyText"/>
        <w:spacing w:before="140" w:line="728" w:lineRule="exact"/>
        <w:ind w:left="1009"/>
        <w:rPr>
          <w:rFonts w:ascii="Times New Roman" w:eastAsia="Times New Roman" w:hAnsi="Times New Roman" w:cs="Times New Roman"/>
        </w:rPr>
      </w:pPr>
      <w:r>
        <w:rPr>
          <w:b/>
          <w:bCs/>
          <w:position w:val="20"/>
        </w:rPr>
        <w:t>GB</w:t>
      </w:r>
      <w:r>
        <w:rPr>
          <w:b/>
          <w:bCs/>
          <w:spacing w:val="23"/>
          <w:position w:val="20"/>
        </w:rPr>
        <w:t>/T</w:t>
      </w:r>
      <w:r>
        <w:rPr>
          <w:spacing w:val="23"/>
          <w:position w:val="20"/>
        </w:rPr>
        <w:t xml:space="preserve">  </w:t>
      </w:r>
      <w:r>
        <w:rPr>
          <w:b/>
          <w:bCs/>
          <w:spacing w:val="23"/>
          <w:position w:val="20"/>
        </w:rPr>
        <w:t>17626.2—2006</w:t>
      </w:r>
      <w:r>
        <w:rPr>
          <w:spacing w:val="52"/>
          <w:position w:val="20"/>
        </w:rPr>
        <w:t xml:space="preserve">  </w:t>
      </w:r>
      <w:r>
        <w:rPr>
          <w:b/>
          <w:bCs/>
          <w:spacing w:val="23"/>
          <w:position w:val="20"/>
        </w:rPr>
        <w:t>电磁兼容</w:t>
      </w:r>
      <w:r>
        <w:rPr>
          <w:spacing w:val="23"/>
          <w:position w:val="20"/>
        </w:rPr>
        <w:t xml:space="preserve">  </w:t>
      </w:r>
      <w:r>
        <w:rPr>
          <w:b/>
          <w:bCs/>
          <w:spacing w:val="23"/>
          <w:position w:val="20"/>
        </w:rPr>
        <w:t>试验和测量技术</w:t>
      </w:r>
      <w:r>
        <w:rPr>
          <w:spacing w:val="29"/>
          <w:position w:val="20"/>
        </w:rPr>
        <w:t xml:space="preserve">  </w:t>
      </w:r>
      <w:r>
        <w:rPr>
          <w:b/>
          <w:bCs/>
          <w:spacing w:val="23"/>
          <w:position w:val="20"/>
        </w:rPr>
        <w:t>静电放</w:t>
      </w:r>
      <w:r>
        <w:rPr>
          <w:b/>
          <w:bCs/>
          <w:spacing w:val="22"/>
          <w:position w:val="20"/>
        </w:rPr>
        <w:t>电抗扰度试验</w:t>
      </w:r>
      <w:r>
        <w:rPr>
          <w:spacing w:val="55"/>
          <w:position w:val="20"/>
        </w:rPr>
        <w:t xml:space="preserve"> </w:t>
      </w:r>
      <w:r>
        <w:rPr>
          <w:rFonts w:ascii="Times New Roman" w:eastAsia="Times New Roman" w:hAnsi="Times New Roman" w:cs="Times New Roman"/>
          <w:b/>
          <w:bCs/>
          <w:spacing w:val="22"/>
          <w:position w:val="20"/>
        </w:rPr>
        <w:t>(</w:t>
      </w:r>
      <w:r>
        <w:rPr>
          <w:rFonts w:ascii="Times New Roman" w:eastAsia="Times New Roman" w:hAnsi="Times New Roman" w:cs="Times New Roman"/>
          <w:b/>
          <w:bCs/>
          <w:position w:val="20"/>
        </w:rPr>
        <w:t>idt</w:t>
      </w:r>
    </w:p>
    <w:p>
      <w:pPr>
        <w:pStyle w:val="BodyText"/>
        <w:spacing w:before="1" w:line="225" w:lineRule="auto"/>
        <w:ind w:left="35"/>
      </w:pPr>
      <w:r>
        <w:rPr>
          <w:b/>
          <w:bCs/>
          <w:spacing w:val="-3"/>
        </w:rPr>
        <w:t>IEC</w:t>
      </w:r>
      <w:r>
        <w:rPr>
          <w:spacing w:val="-3"/>
        </w:rPr>
        <w:t xml:space="preserve">  </w:t>
      </w:r>
      <w:r>
        <w:rPr>
          <w:b/>
          <w:bCs/>
          <w:spacing w:val="-3"/>
        </w:rPr>
        <w:t>61000-4-2:2001)</w:t>
      </w:r>
    </w:p>
    <w:p>
      <w:pPr>
        <w:spacing w:line="82" w:lineRule="exact"/>
      </w:pPr>
    </w:p>
    <w:p>
      <w:pPr>
        <w:spacing w:line="82" w:lineRule="exact"/>
        <w:sectPr>
          <w:headerReference w:type="default" r:id="rId4"/>
          <w:footerReference w:type="default" r:id="rId5"/>
          <w:pgSz w:w="22406" w:h="31680"/>
          <w:pgMar w:top="2279" w:right="2187" w:bottom="1999" w:left="2172" w:header="1697" w:footer="1680" w:gutter="0"/>
          <w:cols w:num="1" w:space="708" w:equalWidth="0">
            <w:col w:w="18047" w:space="0"/>
          </w:cols>
        </w:sectPr>
      </w:pPr>
    </w:p>
    <w:p>
      <w:pPr>
        <w:pStyle w:val="BodyText"/>
        <w:spacing w:before="91" w:line="228" w:lineRule="auto"/>
        <w:ind w:left="1009"/>
      </w:pPr>
      <w:r>
        <w:rPr>
          <w:b/>
          <w:bCs/>
          <w:spacing w:val="-2"/>
        </w:rPr>
        <w:t>GB/T17626.3—2006</w:t>
      </w:r>
    </w:p>
    <w:p>
      <w:pPr>
        <w:pStyle w:val="BodyText"/>
        <w:spacing w:before="135" w:line="225" w:lineRule="auto"/>
        <w:ind w:left="35"/>
      </w:pPr>
      <w:r>
        <w:rPr>
          <w:b/>
          <w:bCs/>
          <w:spacing w:val="-9"/>
        </w:rPr>
        <w:t>(idt</w:t>
      </w:r>
      <w:r>
        <w:rPr>
          <w:spacing w:val="88"/>
        </w:rPr>
        <w:t xml:space="preserve"> </w:t>
      </w:r>
      <w:r>
        <w:rPr>
          <w:b/>
          <w:bCs/>
          <w:spacing w:val="-9"/>
        </w:rPr>
        <w:t>IEC</w:t>
      </w:r>
      <w:r>
        <w:rPr>
          <w:spacing w:val="50"/>
        </w:rPr>
        <w:t xml:space="preserve"> </w:t>
      </w:r>
      <w:r>
        <w:rPr>
          <w:b/>
          <w:bCs/>
          <w:spacing w:val="-9"/>
        </w:rPr>
        <w:t>61000-4-3:2002)</w:t>
      </w:r>
    </w:p>
    <w:p>
      <w:pPr>
        <w:pStyle w:val="BodyText"/>
        <w:spacing w:before="144" w:line="188" w:lineRule="auto"/>
        <w:ind w:left="1009"/>
      </w:pPr>
      <w:r>
        <w:rPr>
          <w:b/>
          <w:bCs/>
          <w:spacing w:val="-2"/>
        </w:rPr>
        <w:t>GB/T17626.4—2008</w:t>
      </w:r>
    </w:p>
    <w:p>
      <w:pPr>
        <w:spacing w:line="14" w:lineRule="auto"/>
        <w:rPr>
          <w:rFonts w:ascii="Arial"/>
          <w:sz w:val="2"/>
        </w:rPr>
      </w:pPr>
      <w:r>
        <w:rPr>
          <w:rFonts w:ascii="Arial" w:eastAsia="Arial" w:hAnsi="Arial" w:cs="Arial"/>
          <w:sz w:val="2"/>
          <w:szCs w:val="2"/>
        </w:rPr>
        <w:br w:type="column"/>
      </w:r>
    </w:p>
    <w:p>
      <w:pPr>
        <w:pStyle w:val="BodyText"/>
        <w:spacing w:before="90" w:line="1384" w:lineRule="exact"/>
      </w:pPr>
      <w:r>
        <w:rPr>
          <w:b/>
          <w:bCs/>
          <w:spacing w:val="23"/>
          <w:position w:val="72"/>
        </w:rPr>
        <w:t>电磁兼容</w:t>
      </w:r>
      <w:r>
        <w:rPr>
          <w:spacing w:val="216"/>
          <w:position w:val="72"/>
        </w:rPr>
        <w:t xml:space="preserve"> </w:t>
      </w:r>
      <w:r>
        <w:rPr>
          <w:b/>
          <w:bCs/>
          <w:spacing w:val="23"/>
          <w:position w:val="72"/>
        </w:rPr>
        <w:t>试验和测量技术</w:t>
      </w:r>
    </w:p>
    <w:p>
      <w:pPr>
        <w:pStyle w:val="BodyText"/>
        <w:spacing w:before="1" w:line="187" w:lineRule="auto"/>
        <w:ind w:left="9"/>
      </w:pPr>
      <w:r>
        <w:rPr>
          <w:b/>
          <w:bCs/>
          <w:spacing w:val="21"/>
        </w:rPr>
        <w:t>电磁兼容</w:t>
      </w:r>
      <w:r>
        <w:rPr>
          <w:spacing w:val="228"/>
        </w:rPr>
        <w:t xml:space="preserve"> </w:t>
      </w:r>
      <w:r>
        <w:rPr>
          <w:b/>
          <w:bCs/>
          <w:spacing w:val="21"/>
        </w:rPr>
        <w:t>试验和测量技术</w:t>
      </w:r>
    </w:p>
    <w:p>
      <w:pPr>
        <w:spacing w:line="14" w:lineRule="auto"/>
        <w:rPr>
          <w:rFonts w:ascii="Arial"/>
          <w:sz w:val="2"/>
        </w:rPr>
      </w:pPr>
      <w:r>
        <w:rPr>
          <w:rFonts w:ascii="Arial" w:eastAsia="Arial" w:hAnsi="Arial" w:cs="Arial"/>
          <w:sz w:val="2"/>
          <w:szCs w:val="2"/>
        </w:rPr>
        <w:br w:type="column"/>
      </w:r>
    </w:p>
    <w:p>
      <w:pPr>
        <w:pStyle w:val="BodyText"/>
        <w:spacing w:before="90" w:line="1384" w:lineRule="exact"/>
      </w:pPr>
      <w:r>
        <w:rPr>
          <w:b/>
          <w:bCs/>
          <w:spacing w:val="30"/>
          <w:position w:val="72"/>
        </w:rPr>
        <w:t>射频电磁场辐射抗扰度试验</w:t>
      </w:r>
    </w:p>
    <w:p>
      <w:pPr>
        <w:pStyle w:val="BodyText"/>
        <w:spacing w:before="1" w:line="187" w:lineRule="auto"/>
        <w:ind w:left="48"/>
      </w:pPr>
      <w:r>
        <w:rPr>
          <w:b/>
          <w:bCs/>
          <w:spacing w:val="28"/>
        </w:rPr>
        <w:t>电快速瞬变脉冲群抗扰度试</w:t>
      </w:r>
    </w:p>
    <w:p>
      <w:pPr>
        <w:spacing w:line="187" w:lineRule="auto"/>
        <w:sectPr>
          <w:headerReference w:type="default" r:id="rId6"/>
          <w:footerReference w:type="default" r:id="rId7"/>
          <w:type w:val="continuous"/>
          <w:pgSz w:w="22406" w:h="31680"/>
          <w:pgMar w:top="2279" w:right="2187" w:bottom="1999" w:left="2172" w:header="1697" w:footer="1680" w:gutter="0"/>
          <w:pgNumType w:start="2"/>
          <w:cols w:num="3" w:space="708" w:equalWidth="0">
            <w:col w:w="5791" w:space="100"/>
            <w:col w:w="6086" w:space="100"/>
            <w:col w:w="5971" w:space="0"/>
          </w:cols>
        </w:sectPr>
      </w:pPr>
    </w:p>
    <w:p>
      <w:pPr>
        <w:pStyle w:val="BodyText"/>
        <w:spacing w:before="262" w:line="225" w:lineRule="auto"/>
        <w:ind w:left="35"/>
      </w:pPr>
      <w:r>
        <w:rPr>
          <w:b/>
          <w:bCs/>
          <w:spacing w:val="-9"/>
        </w:rPr>
        <w:t>验</w:t>
      </w:r>
      <w:r>
        <w:rPr>
          <w:spacing w:val="86"/>
        </w:rPr>
        <w:t xml:space="preserve"> </w:t>
      </w:r>
      <w:r>
        <w:rPr>
          <w:b/>
          <w:bCs/>
          <w:spacing w:val="-9"/>
        </w:rPr>
        <w:t>(idt</w:t>
      </w:r>
      <w:r>
        <w:rPr>
          <w:spacing w:val="100"/>
        </w:rPr>
        <w:t xml:space="preserve"> </w:t>
      </w:r>
      <w:r>
        <w:rPr>
          <w:b/>
          <w:bCs/>
          <w:spacing w:val="-9"/>
        </w:rPr>
        <w:t>IEC</w:t>
      </w:r>
      <w:r>
        <w:rPr>
          <w:spacing w:val="80"/>
        </w:rPr>
        <w:t xml:space="preserve"> </w:t>
      </w:r>
      <w:r>
        <w:rPr>
          <w:b/>
          <w:bCs/>
          <w:spacing w:val="-9"/>
        </w:rPr>
        <w:t>61000-4-4:2004)</w:t>
      </w:r>
    </w:p>
    <w:p>
      <w:pPr>
        <w:pStyle w:val="BodyText"/>
        <w:spacing w:before="164" w:line="689" w:lineRule="exact"/>
        <w:ind w:left="1009"/>
      </w:pPr>
      <w:r>
        <w:rPr>
          <w:b/>
          <w:bCs/>
          <w:position w:val="16"/>
        </w:rPr>
        <w:t>GB</w:t>
      </w:r>
      <w:r>
        <w:rPr>
          <w:b/>
          <w:bCs/>
          <w:spacing w:val="20"/>
          <w:position w:val="16"/>
        </w:rPr>
        <w:t>/T17626.5—2008</w:t>
      </w:r>
      <w:r>
        <w:rPr>
          <w:spacing w:val="20"/>
          <w:position w:val="16"/>
        </w:rPr>
        <w:t xml:space="preserve">    </w:t>
      </w:r>
      <w:r>
        <w:rPr>
          <w:b/>
          <w:bCs/>
          <w:spacing w:val="20"/>
          <w:position w:val="16"/>
        </w:rPr>
        <w:t>电磁兼容</w:t>
      </w:r>
      <w:r>
        <w:rPr>
          <w:spacing w:val="20"/>
          <w:position w:val="16"/>
        </w:rPr>
        <w:t xml:space="preserve">  </w:t>
      </w:r>
      <w:r>
        <w:rPr>
          <w:b/>
          <w:bCs/>
          <w:spacing w:val="20"/>
          <w:position w:val="16"/>
        </w:rPr>
        <w:t>试验和测量技术</w:t>
      </w:r>
      <w:r>
        <w:rPr>
          <w:spacing w:val="52"/>
          <w:position w:val="16"/>
        </w:rPr>
        <w:t xml:space="preserve">  </w:t>
      </w:r>
      <w:r>
        <w:rPr>
          <w:b/>
          <w:bCs/>
          <w:spacing w:val="80"/>
          <w:position w:val="16"/>
        </w:rPr>
        <w:t>浪涌(冲击)抗扰度试验</w:t>
      </w:r>
    </w:p>
    <w:p>
      <w:pPr>
        <w:pStyle w:val="BodyText"/>
        <w:spacing w:before="1" w:line="225" w:lineRule="auto"/>
        <w:ind w:left="35"/>
      </w:pPr>
      <w:r>
        <w:rPr>
          <w:b/>
          <w:bCs/>
          <w:spacing w:val="-9"/>
        </w:rPr>
        <w:t>(idt</w:t>
      </w:r>
      <w:r>
        <w:rPr>
          <w:spacing w:val="88"/>
        </w:rPr>
        <w:t xml:space="preserve"> </w:t>
      </w:r>
      <w:r>
        <w:rPr>
          <w:b/>
          <w:bCs/>
          <w:spacing w:val="-9"/>
        </w:rPr>
        <w:t>IEC</w:t>
      </w:r>
      <w:r>
        <w:rPr>
          <w:spacing w:val="50"/>
        </w:rPr>
        <w:t xml:space="preserve"> </w:t>
      </w:r>
      <w:r>
        <w:rPr>
          <w:b/>
          <w:bCs/>
          <w:spacing w:val="-9"/>
        </w:rPr>
        <w:t>61000-4-5:2005)</w:t>
      </w:r>
    </w:p>
    <w:p>
      <w:pPr>
        <w:pStyle w:val="BodyText"/>
        <w:spacing w:before="152" w:line="221" w:lineRule="auto"/>
        <w:ind w:left="1009"/>
      </w:pPr>
      <w:r>
        <w:rPr>
          <w:b/>
          <w:bCs/>
        </w:rPr>
        <w:t>JB</w:t>
      </w:r>
      <w:r>
        <w:rPr>
          <w:b/>
          <w:bCs/>
          <w:spacing w:val="6"/>
        </w:rPr>
        <w:t>/T</w:t>
      </w:r>
      <w:r>
        <w:rPr>
          <w:spacing w:val="81"/>
        </w:rPr>
        <w:t xml:space="preserve"> </w:t>
      </w:r>
      <w:r>
        <w:rPr>
          <w:b/>
          <w:bCs/>
          <w:spacing w:val="6"/>
        </w:rPr>
        <w:t>6844</w:t>
      </w:r>
      <w:r>
        <w:rPr>
          <w:spacing w:val="6"/>
        </w:rPr>
        <w:t xml:space="preserve">  </w:t>
      </w:r>
      <w:r>
        <w:rPr>
          <w:b/>
          <w:bCs/>
          <w:spacing w:val="6"/>
        </w:rPr>
        <w:t>金属管浮子流量计</w:t>
      </w:r>
    </w:p>
    <w:p>
      <w:pPr>
        <w:pStyle w:val="BodyText"/>
        <w:spacing w:before="182" w:line="221" w:lineRule="auto"/>
        <w:ind w:left="1009"/>
        <w:sectPr>
          <w:headerReference w:type="default" r:id="rId8"/>
          <w:footerReference w:type="default" r:id="rId9"/>
          <w:type w:val="continuous"/>
          <w:pgSz w:w="22406" w:h="31680"/>
          <w:pgMar w:top="2279" w:right="2187" w:bottom="1999" w:left="2172" w:header="1697" w:footer="1680" w:gutter="0"/>
          <w:pgNumType w:start="3"/>
          <w:cols w:num="1" w:space="708" w:equalWidth="0">
            <w:col w:w="18047" w:space="0"/>
          </w:cols>
        </w:sectPr>
      </w:pPr>
      <w:r>
        <w:rPr>
          <w:b/>
          <w:bCs/>
        </w:rPr>
        <w:t>JB</w:t>
      </w:r>
      <w:r>
        <w:rPr>
          <w:b/>
          <w:bCs/>
          <w:spacing w:val="5"/>
        </w:rPr>
        <w:t>/T</w:t>
      </w:r>
      <w:r>
        <w:rPr>
          <w:spacing w:val="97"/>
        </w:rPr>
        <w:t xml:space="preserve"> </w:t>
      </w:r>
      <w:r>
        <w:rPr>
          <w:b/>
          <w:bCs/>
          <w:spacing w:val="5"/>
        </w:rPr>
        <w:t>9255</w:t>
      </w:r>
      <w:r>
        <w:rPr>
          <w:spacing w:val="1"/>
        </w:rPr>
        <w:t xml:space="preserve">  </w:t>
      </w:r>
      <w:r>
        <w:rPr>
          <w:b/>
          <w:bCs/>
          <w:spacing w:val="5"/>
        </w:rPr>
        <w:t>玻璃转子流量计</w:t>
      </w:r>
    </w:p>
    <w:p>
      <w:pPr>
        <w:pStyle w:val="BodyText"/>
        <w:spacing w:before="182" w:line="221" w:lineRule="auto"/>
        <w:ind w:left="1009"/>
      </w:pPr>
      <w:r>
        <w:rPr>
          <w:b/>
          <w:bCs/>
        </w:rPr>
        <w:t>JB</w:t>
      </w:r>
      <w:r>
        <w:rPr>
          <w:b/>
          <w:bCs/>
          <w:spacing w:val="10"/>
        </w:rPr>
        <w:t>/T</w:t>
      </w:r>
      <w:r>
        <w:rPr>
          <w:spacing w:val="180"/>
        </w:rPr>
        <w:t xml:space="preserve"> </w:t>
      </w:r>
      <w:r>
        <w:rPr>
          <w:b/>
          <w:bCs/>
          <w:spacing w:val="10"/>
        </w:rPr>
        <w:t>9329—1999</w:t>
      </w:r>
      <w:r>
        <w:rPr>
          <w:spacing w:val="3"/>
        </w:rPr>
        <w:t xml:space="preserve">  </w:t>
      </w:r>
      <w:r>
        <w:rPr>
          <w:b/>
          <w:bCs/>
          <w:spacing w:val="10"/>
        </w:rPr>
        <w:t>仪器仪表运输、运输贮存</w:t>
      </w:r>
      <w:r>
        <w:rPr>
          <w:spacing w:val="197"/>
        </w:rPr>
        <w:t xml:space="preserve"> </w:t>
      </w:r>
      <w:r>
        <w:rPr>
          <w:b/>
          <w:bCs/>
          <w:spacing w:val="10"/>
        </w:rPr>
        <w:t>基本环境条件及试验方法</w:t>
      </w:r>
    </w:p>
    <w:p>
      <w:pPr>
        <w:pStyle w:val="BodyText"/>
        <w:spacing w:before="212" w:line="280" w:lineRule="auto"/>
        <w:ind w:left="35" w:right="180" w:firstLine="974"/>
      </w:pPr>
      <w:r>
        <w:rPr>
          <w:b/>
          <w:bCs/>
          <w:spacing w:val="27"/>
        </w:rPr>
        <w:t>上述文件中的条款通过本规范的引用而成为</w:t>
      </w:r>
      <w:r>
        <w:rPr>
          <w:b/>
          <w:bCs/>
          <w:spacing w:val="26"/>
        </w:rPr>
        <w:t>本规范的条款。凡是注日期的引用文</w:t>
      </w:r>
      <w:r>
        <w:t xml:space="preserve"> </w:t>
      </w:r>
      <w:r>
        <w:rPr>
          <w:b/>
          <w:bCs/>
          <w:spacing w:val="20"/>
        </w:rPr>
        <w:t>件，仅注日期的版本适用本规范；凡是不注日期的引用文件，其最新版本(包括所有的</w:t>
      </w:r>
    </w:p>
    <w:p>
      <w:pPr>
        <w:pStyle w:val="BodyText"/>
        <w:spacing w:before="1" w:line="187" w:lineRule="auto"/>
        <w:ind w:left="35"/>
      </w:pPr>
      <w:r>
        <w:rPr>
          <w:b/>
          <w:bCs/>
          <w:spacing w:val="22"/>
        </w:rPr>
        <w:t>修改单)适用于本规范。</w:t>
      </w:r>
    </w:p>
    <w:p>
      <w:pPr>
        <w:spacing w:line="187" w:lineRule="auto"/>
        <w:sectPr>
          <w:headerReference w:type="default" r:id="rId10"/>
          <w:footerReference w:type="default" r:id="rId11"/>
          <w:type w:val="nextPage"/>
          <w:pgSz w:w="22406" w:h="31680"/>
          <w:pgMar w:top="2279" w:right="2187" w:bottom="1999" w:left="2172" w:header="1697" w:footer="1680" w:gutter="0"/>
          <w:pgNumType w:start="4"/>
          <w:cols w:num="1" w:space="708" w:equalWidth="0">
            <w:col w:w="18047" w:space="0"/>
          </w:cols>
          <w:titlePg w:val="0"/>
        </w:sectPr>
      </w:pPr>
    </w:p>
    <w:p>
      <w:pPr>
        <w:spacing w:line="339" w:lineRule="auto"/>
        <w:rPr>
          <w:rFonts w:ascii="Arial"/>
          <w:sz w:val="21"/>
        </w:rPr>
      </w:pPr>
    </w:p>
    <w:p>
      <w:pPr>
        <w:spacing w:line="339" w:lineRule="auto"/>
        <w:rPr>
          <w:rFonts w:ascii="Arial"/>
          <w:sz w:val="21"/>
        </w:rPr>
      </w:pPr>
    </w:p>
    <w:p>
      <w:pPr>
        <w:spacing w:before="146" w:line="226" w:lineRule="auto"/>
        <w:ind w:left="55"/>
        <w:rPr>
          <w:rFonts w:ascii="SimHei" w:eastAsia="SimHei" w:hAnsi="SimHei" w:cs="SimHei"/>
          <w:sz w:val="45"/>
          <w:szCs w:val="45"/>
        </w:rPr>
      </w:pPr>
      <w:r>
        <w:rPr>
          <w:rFonts w:ascii="SimHei" w:eastAsia="SimHei" w:hAnsi="SimHei" w:cs="SimHei"/>
          <w:b/>
          <w:bCs/>
          <w:spacing w:val="3"/>
          <w:sz w:val="45"/>
          <w:szCs w:val="45"/>
        </w:rPr>
        <w:t>3</w:t>
      </w:r>
      <w:r>
        <w:rPr>
          <w:rFonts w:ascii="SimHei" w:eastAsia="SimHei" w:hAnsi="SimHei" w:cs="SimHei"/>
          <w:spacing w:val="21"/>
          <w:sz w:val="45"/>
          <w:szCs w:val="45"/>
        </w:rPr>
        <w:t xml:space="preserve">  </w:t>
      </w:r>
      <w:r>
        <w:rPr>
          <w:rFonts w:ascii="SimHei" w:eastAsia="SimHei" w:hAnsi="SimHei" w:cs="SimHei"/>
          <w:b/>
          <w:bCs/>
          <w:spacing w:val="3"/>
          <w:sz w:val="45"/>
          <w:szCs w:val="45"/>
        </w:rPr>
        <w:t>术语</w:t>
      </w:r>
    </w:p>
    <w:p>
      <w:pPr>
        <w:spacing w:line="376" w:lineRule="auto"/>
        <w:rPr>
          <w:rFonts w:ascii="Arial"/>
          <w:sz w:val="21"/>
        </w:rPr>
      </w:pPr>
    </w:p>
    <w:p>
      <w:pPr>
        <w:pStyle w:val="BodyText"/>
        <w:spacing w:before="146" w:line="692" w:lineRule="exact"/>
        <w:ind w:left="1032"/>
      </w:pPr>
      <w:r>
        <w:rPr>
          <w:spacing w:val="-2"/>
          <w:position w:val="16"/>
        </w:rPr>
        <w:t>JJF1001《 通用计量术语及定义》、JJG</w:t>
      </w:r>
      <w:r>
        <w:rPr>
          <w:spacing w:val="103"/>
          <w:position w:val="16"/>
        </w:rPr>
        <w:t xml:space="preserve"> </w:t>
      </w:r>
      <w:r>
        <w:rPr>
          <w:spacing w:val="-2"/>
          <w:position w:val="16"/>
        </w:rPr>
        <w:t>257—2007《浮子流量计》、JB/T</w:t>
      </w:r>
      <w:r>
        <w:rPr>
          <w:spacing w:val="168"/>
          <w:position w:val="16"/>
        </w:rPr>
        <w:t xml:space="preserve"> </w:t>
      </w:r>
      <w:r>
        <w:rPr>
          <w:spacing w:val="-3"/>
          <w:position w:val="16"/>
        </w:rPr>
        <w:t>9255《玻</w:t>
      </w:r>
    </w:p>
    <w:p>
      <w:pPr>
        <w:pStyle w:val="BodyText"/>
        <w:spacing w:line="221" w:lineRule="auto"/>
        <w:ind w:left="48"/>
      </w:pPr>
      <w:r>
        <w:rPr>
          <w:spacing w:val="4"/>
        </w:rPr>
        <w:t>璃转子流量计》、</w:t>
      </w:r>
      <w:r>
        <w:t>JB</w:t>
      </w:r>
      <w:r>
        <w:rPr>
          <w:spacing w:val="4"/>
        </w:rPr>
        <w:t>/T</w:t>
      </w:r>
      <w:r>
        <w:rPr>
          <w:spacing w:val="111"/>
        </w:rPr>
        <w:t xml:space="preserve"> </w:t>
      </w:r>
      <w:r>
        <w:rPr>
          <w:spacing w:val="4"/>
        </w:rPr>
        <w:t>6844《金属管浮子流量</w:t>
      </w:r>
      <w:r>
        <w:rPr>
          <w:spacing w:val="3"/>
        </w:rPr>
        <w:t>计》中的有关术语适用于本规范。</w:t>
      </w:r>
    </w:p>
    <w:p>
      <w:pPr>
        <w:spacing w:line="348" w:lineRule="auto"/>
        <w:rPr>
          <w:rFonts w:ascii="Arial"/>
          <w:sz w:val="21"/>
        </w:rPr>
      </w:pPr>
    </w:p>
    <w:p>
      <w:pPr>
        <w:spacing w:before="146" w:line="224" w:lineRule="auto"/>
        <w:ind w:left="55"/>
        <w:rPr>
          <w:rFonts w:ascii="SimHei" w:eastAsia="SimHei" w:hAnsi="SimHei" w:cs="SimHei"/>
          <w:sz w:val="45"/>
          <w:szCs w:val="45"/>
        </w:rPr>
      </w:pPr>
      <w:r>
        <w:rPr>
          <w:rFonts w:ascii="SimHei" w:eastAsia="SimHei" w:hAnsi="SimHei" w:cs="SimHei"/>
          <w:b/>
          <w:bCs/>
          <w:spacing w:val="4"/>
          <w:sz w:val="45"/>
          <w:szCs w:val="45"/>
        </w:rPr>
        <w:t>4</w:t>
      </w:r>
      <w:r>
        <w:rPr>
          <w:rFonts w:ascii="SimHei" w:eastAsia="SimHei" w:hAnsi="SimHei" w:cs="SimHei"/>
          <w:spacing w:val="18"/>
          <w:sz w:val="45"/>
          <w:szCs w:val="45"/>
        </w:rPr>
        <w:t xml:space="preserve">  </w:t>
      </w:r>
      <w:r>
        <w:rPr>
          <w:rFonts w:ascii="SimHei" w:eastAsia="SimHei" w:hAnsi="SimHei" w:cs="SimHei"/>
          <w:b/>
          <w:bCs/>
          <w:spacing w:val="4"/>
          <w:sz w:val="45"/>
          <w:szCs w:val="45"/>
        </w:rPr>
        <w:t>概述</w:t>
      </w:r>
    </w:p>
    <w:p>
      <w:pPr>
        <w:spacing w:line="369" w:lineRule="auto"/>
        <w:rPr>
          <w:rFonts w:ascii="Arial"/>
          <w:sz w:val="21"/>
        </w:rPr>
      </w:pPr>
    </w:p>
    <w:p>
      <w:pPr>
        <w:pStyle w:val="BodyText"/>
        <w:spacing w:before="147" w:line="223" w:lineRule="auto"/>
        <w:ind w:left="48"/>
      </w:pPr>
      <w:r>
        <w:rPr>
          <w:spacing w:val="7"/>
        </w:rPr>
        <w:t>4.1</w:t>
      </w:r>
      <w:r>
        <w:rPr>
          <w:spacing w:val="217"/>
        </w:rPr>
        <w:t xml:space="preserve"> </w:t>
      </w:r>
      <w:r>
        <w:rPr>
          <w:spacing w:val="7"/>
        </w:rPr>
        <w:t>工作原理</w:t>
      </w:r>
    </w:p>
    <w:p>
      <w:pPr>
        <w:pStyle w:val="BodyText"/>
        <w:spacing w:before="158" w:line="223" w:lineRule="auto"/>
        <w:ind w:left="1032"/>
      </w:pPr>
      <w:r>
        <w:rPr>
          <w:spacing w:val="12"/>
        </w:rPr>
        <w:t>浮子流量计主要用于测量液体、气体的瞬时流量。</w:t>
      </w:r>
    </w:p>
    <w:p>
      <w:pPr>
        <w:pStyle w:val="BodyText"/>
        <w:spacing w:before="185" w:line="288" w:lineRule="auto"/>
        <w:ind w:left="48" w:firstLine="983"/>
      </w:pPr>
      <w:r>
        <w:rPr>
          <w:spacing w:val="17"/>
        </w:rPr>
        <w:t>流体自下而上流经管段时，被浮子节流，在浮子的上</w:t>
      </w:r>
      <w:r>
        <w:rPr>
          <w:spacing w:val="16"/>
        </w:rPr>
        <w:t>、下游之间产生差压，浮子在</w:t>
      </w:r>
      <w:r>
        <w:t xml:space="preserve"> </w:t>
      </w:r>
      <w:r>
        <w:rPr>
          <w:spacing w:val="22"/>
        </w:rPr>
        <w:t>此差压作用下上升或下降。当浮子所受的差压力、重力、浮力及黏性力的合力为零时，</w:t>
      </w:r>
      <w:r>
        <w:rPr>
          <w:spacing w:val="7"/>
        </w:rPr>
        <w:t xml:space="preserve"> </w:t>
      </w:r>
      <w:r>
        <w:rPr>
          <w:spacing w:val="16"/>
        </w:rPr>
        <w:t xml:space="preserve">浮子处于平衡位置。因此，流体流量与浮子的上升高度，即与流量计的流通面积之间存 </w:t>
      </w:r>
      <w:r>
        <w:rPr>
          <w:spacing w:val="16"/>
        </w:rPr>
        <w:t xml:space="preserve">在着一定的比例关系。流量计在测量过程中始终保持浮子前后的压力降不变，通过改变 </w:t>
      </w:r>
      <w:r>
        <w:rPr>
          <w:spacing w:val="17"/>
        </w:rPr>
        <w:t>流通面积来改变流量。因此，浮子流量计又称为恒压降流量计、变面积式</w:t>
      </w:r>
      <w:r>
        <w:rPr>
          <w:spacing w:val="16"/>
        </w:rPr>
        <w:t>流量计和转子</w:t>
      </w:r>
    </w:p>
    <w:p>
      <w:pPr>
        <w:pStyle w:val="BodyText"/>
        <w:spacing w:before="2" w:line="223" w:lineRule="auto"/>
        <w:ind w:left="48"/>
      </w:pPr>
      <w:r>
        <w:rPr>
          <w:spacing w:val="-11"/>
        </w:rPr>
        <w:t>流量计。</w:t>
      </w:r>
    </w:p>
    <w:p>
      <w:pPr>
        <w:pStyle w:val="BodyText"/>
        <w:spacing w:before="151" w:line="223" w:lineRule="auto"/>
        <w:ind w:left="48"/>
      </w:pPr>
      <w:r>
        <w:rPr>
          <w:spacing w:val="9"/>
        </w:rPr>
        <w:t>4.2</w:t>
      </w:r>
      <w:r>
        <w:rPr>
          <w:spacing w:val="44"/>
        </w:rPr>
        <w:t xml:space="preserve">  </w:t>
      </w:r>
      <w:r>
        <w:rPr>
          <w:spacing w:val="9"/>
        </w:rPr>
        <w:t>结构和分类</w:t>
      </w:r>
    </w:p>
    <w:p>
      <w:pPr>
        <w:pStyle w:val="BodyText"/>
        <w:spacing w:before="167" w:line="222" w:lineRule="auto"/>
        <w:ind w:left="1032"/>
      </w:pPr>
      <w:r>
        <w:rPr>
          <w:spacing w:val="15"/>
        </w:rPr>
        <w:t>浮子流量计按照材质不同主要分为玻璃管浮子流</w:t>
      </w:r>
      <w:r>
        <w:rPr>
          <w:spacing w:val="14"/>
        </w:rPr>
        <w:t>量计和金属管浮子流量计。</w:t>
      </w:r>
    </w:p>
    <w:p>
      <w:pPr>
        <w:pStyle w:val="BodyText"/>
        <w:spacing w:before="171" w:line="223" w:lineRule="auto"/>
        <w:ind w:left="48"/>
      </w:pPr>
      <w:r>
        <w:rPr>
          <w:spacing w:val="14"/>
        </w:rPr>
        <w:t>4.2.1  玻璃管浮子流量计的结构和分类</w:t>
      </w:r>
    </w:p>
    <w:p>
      <w:pPr>
        <w:pStyle w:val="BodyText"/>
        <w:spacing w:before="169" w:line="222" w:lineRule="auto"/>
        <w:ind w:left="1039"/>
      </w:pPr>
      <w:r>
        <w:rPr>
          <w:b/>
          <w:bCs/>
          <w:spacing w:val="25"/>
        </w:rPr>
        <w:t>玻璃管浮子流量计通常由玻璃管、浮子、密封垫圈、上下止挡、支撑板(或杆)和</w:t>
      </w:r>
    </w:p>
    <w:p>
      <w:pPr>
        <w:pStyle w:val="BodyText"/>
        <w:spacing w:before="168" w:line="223" w:lineRule="auto"/>
        <w:ind w:left="48"/>
      </w:pPr>
      <w:r>
        <w:rPr>
          <w:spacing w:val="13"/>
        </w:rPr>
        <w:t>上下基座等部件组成，有的还带有流量调节阀。</w:t>
      </w:r>
    </w:p>
    <w:p>
      <w:pPr>
        <w:pStyle w:val="BodyText"/>
        <w:spacing w:before="132" w:line="223" w:lineRule="auto"/>
        <w:ind w:left="1039"/>
      </w:pPr>
      <w:r>
        <w:rPr>
          <w:b/>
          <w:bCs/>
          <w:spacing w:val="12"/>
        </w:rPr>
        <w:t>玻璃管浮子流量计按管路的连接方式分为法兰连接、螺纹连接和软管连接等结构型</w:t>
      </w:r>
    </w:p>
    <w:p>
      <w:pPr>
        <w:pStyle w:val="BodyText"/>
        <w:spacing w:before="193" w:line="222" w:lineRule="auto"/>
        <w:ind w:left="48"/>
      </w:pPr>
      <w:r>
        <w:rPr>
          <w:spacing w:val="14"/>
        </w:rPr>
        <w:t>式。按工作介质不同，又分为普通型和耐腐型。</w:t>
      </w:r>
    </w:p>
    <w:p>
      <w:pPr>
        <w:pStyle w:val="BodyText"/>
        <w:spacing w:before="161" w:line="223" w:lineRule="auto"/>
        <w:ind w:left="55"/>
      </w:pPr>
      <w:r>
        <w:rPr>
          <w:b/>
          <w:bCs/>
          <w:spacing w:val="12"/>
        </w:rPr>
        <w:t>4.2.2</w:t>
      </w:r>
      <w:r>
        <w:rPr>
          <w:spacing w:val="12"/>
        </w:rPr>
        <w:t xml:space="preserve">  金属管浮子流量计的结构和分类</w:t>
      </w:r>
    </w:p>
    <w:p>
      <w:pPr>
        <w:pStyle w:val="BodyText"/>
        <w:spacing w:before="157" w:line="222" w:lineRule="auto"/>
        <w:ind w:left="1032"/>
      </w:pPr>
      <w:r>
        <w:rPr>
          <w:spacing w:val="14"/>
        </w:rPr>
        <w:t>金属管浮子流量计由传感器和指示器两大部件组成。</w:t>
      </w:r>
    </w:p>
    <w:p>
      <w:pPr>
        <w:pStyle w:val="BodyText"/>
        <w:spacing w:before="170" w:line="687" w:lineRule="exact"/>
        <w:ind w:left="1032"/>
      </w:pPr>
      <w:r>
        <w:rPr>
          <w:spacing w:val="31"/>
          <w:position w:val="16"/>
        </w:rPr>
        <w:t>按流量计的输出型式可分为指示型、电远传型以及其</w:t>
      </w:r>
      <w:r>
        <w:rPr>
          <w:spacing w:val="30"/>
          <w:position w:val="16"/>
        </w:rPr>
        <w:t>他结构型式的金属管浮子流</w:t>
      </w:r>
    </w:p>
    <w:p>
      <w:pPr>
        <w:pStyle w:val="BodyText"/>
        <w:spacing w:before="3" w:line="223" w:lineRule="auto"/>
        <w:ind w:left="48"/>
      </w:pPr>
      <w:r>
        <w:rPr>
          <w:spacing w:val="4"/>
        </w:rPr>
        <w:t>量计。</w:t>
      </w:r>
    </w:p>
    <w:p>
      <w:pPr>
        <w:pStyle w:val="BodyText"/>
        <w:spacing w:before="173" w:line="291" w:lineRule="auto"/>
        <w:ind w:left="48" w:right="157" w:firstLine="983"/>
      </w:pPr>
      <w:r>
        <w:rPr>
          <w:spacing w:val="16"/>
        </w:rPr>
        <w:t>指示型金属管浮子流量计通常由筒体、导向环、浮子、导杆、指示器等组成，指示</w:t>
      </w:r>
      <w:r>
        <w:rPr>
          <w:spacing w:val="18"/>
        </w:rPr>
        <w:t xml:space="preserve"> </w:t>
      </w:r>
      <w:r>
        <w:rPr>
          <w:spacing w:val="18"/>
        </w:rPr>
        <w:t>器又由平衡机构、刻度盘、指针等组成，浮子的位移通过磁耦合传出，经传动机构带动</w:t>
      </w:r>
    </w:p>
    <w:p>
      <w:pPr>
        <w:pStyle w:val="BodyText"/>
        <w:spacing w:before="2" w:line="221" w:lineRule="auto"/>
        <w:ind w:left="48"/>
      </w:pPr>
      <w:r>
        <w:rPr>
          <w:spacing w:val="7"/>
        </w:rPr>
        <w:t>指针或经机电转换指示其流量值。</w:t>
      </w:r>
    </w:p>
    <w:p>
      <w:pPr>
        <w:pStyle w:val="BodyText"/>
        <w:spacing w:before="160" w:line="292" w:lineRule="auto"/>
        <w:ind w:left="48" w:right="137" w:firstLine="983"/>
      </w:pPr>
      <w:r>
        <w:rPr>
          <w:spacing w:val="17"/>
        </w:rPr>
        <w:t>电远传型金属管浮子流量计在指示型流量计的结构基础上，在指示器里增加了进行</w:t>
      </w:r>
      <w:r>
        <w:rPr>
          <w:spacing w:val="14"/>
        </w:rPr>
        <w:t xml:space="preserve"> </w:t>
      </w:r>
      <w:r>
        <w:rPr>
          <w:spacing w:val="18"/>
        </w:rPr>
        <w:t>标准电信号输出的元器件，浮子升起的高度通过磁钢的耦合，并经过一套机械转换机构</w:t>
      </w:r>
    </w:p>
    <w:p>
      <w:pPr>
        <w:pStyle w:val="BodyText"/>
        <w:spacing w:before="2" w:line="221" w:lineRule="auto"/>
        <w:ind w:left="48"/>
      </w:pPr>
      <w:r>
        <w:rPr>
          <w:spacing w:val="15"/>
        </w:rPr>
        <w:t>传递到电子转换器转换成与流量相对应的标准电信号输出。</w:t>
      </w:r>
    </w:p>
    <w:p>
      <w:pPr>
        <w:spacing w:line="308" w:lineRule="auto"/>
        <w:rPr>
          <w:rFonts w:ascii="Arial"/>
          <w:sz w:val="21"/>
        </w:rPr>
      </w:pPr>
    </w:p>
    <w:p>
      <w:pPr>
        <w:spacing w:before="146" w:line="226" w:lineRule="auto"/>
        <w:ind w:left="55"/>
        <w:rPr>
          <w:rFonts w:ascii="SimHei" w:eastAsia="SimHei" w:hAnsi="SimHei" w:cs="SimHei"/>
          <w:sz w:val="45"/>
          <w:szCs w:val="45"/>
        </w:rPr>
      </w:pPr>
      <w:r>
        <w:rPr>
          <w:rFonts w:ascii="SimHei" w:eastAsia="SimHei" w:hAnsi="SimHei" w:cs="SimHei"/>
          <w:b/>
          <w:bCs/>
          <w:spacing w:val="4"/>
          <w:sz w:val="45"/>
          <w:szCs w:val="45"/>
        </w:rPr>
        <w:t>5</w:t>
      </w:r>
      <w:r>
        <w:rPr>
          <w:rFonts w:ascii="SimHei" w:eastAsia="SimHei" w:hAnsi="SimHei" w:cs="SimHei"/>
          <w:spacing w:val="4"/>
          <w:sz w:val="45"/>
          <w:szCs w:val="45"/>
        </w:rPr>
        <w:t xml:space="preserve">  </w:t>
      </w:r>
      <w:r>
        <w:rPr>
          <w:rFonts w:ascii="SimHei" w:eastAsia="SimHei" w:hAnsi="SimHei" w:cs="SimHei"/>
          <w:b/>
          <w:bCs/>
          <w:spacing w:val="4"/>
          <w:sz w:val="45"/>
          <w:szCs w:val="45"/>
        </w:rPr>
        <w:t>法制管理要求</w:t>
      </w:r>
    </w:p>
    <w:p>
      <w:pPr>
        <w:spacing w:line="391" w:lineRule="auto"/>
        <w:rPr>
          <w:rFonts w:ascii="Arial"/>
          <w:sz w:val="21"/>
        </w:rPr>
      </w:pPr>
    </w:p>
    <w:p>
      <w:pPr>
        <w:pStyle w:val="BodyText"/>
        <w:spacing w:before="148" w:line="223" w:lineRule="auto"/>
        <w:ind w:left="48"/>
      </w:pPr>
      <w:r>
        <w:rPr>
          <w:spacing w:val="9"/>
        </w:rPr>
        <w:t>5.1</w:t>
      </w:r>
      <w:r>
        <w:rPr>
          <w:spacing w:val="49"/>
        </w:rPr>
        <w:t xml:space="preserve">  </w:t>
      </w:r>
      <w:r>
        <w:rPr>
          <w:spacing w:val="9"/>
        </w:rPr>
        <w:t>计量单位</w:t>
      </w:r>
    </w:p>
    <w:p>
      <w:pPr>
        <w:pStyle w:val="BodyText"/>
        <w:spacing w:before="163" w:line="722" w:lineRule="exact"/>
        <w:ind w:left="1032"/>
        <w:sectPr>
          <w:headerReference w:type="default" r:id="rId12"/>
          <w:footerReference w:type="default" r:id="rId13"/>
          <w:pgSz w:w="22406" w:h="31680"/>
          <w:pgMar w:top="2279" w:right="2265" w:bottom="2024" w:left="2143" w:header="1715" w:footer="1696" w:gutter="0"/>
          <w:pgNumType w:start="5"/>
          <w:cols w:space="708"/>
        </w:sectPr>
      </w:pPr>
      <w:r>
        <w:rPr>
          <w:spacing w:val="18"/>
          <w:position w:val="19"/>
        </w:rPr>
        <w:t>流量计及相关技术资料文件中，均应采用法定计量单位，各基本参数的常用法定计</w:t>
      </w:r>
    </w:p>
    <w:p>
      <w:pPr>
        <w:pStyle w:val="BodyText"/>
        <w:spacing w:before="2" w:line="222" w:lineRule="auto"/>
        <w:ind w:left="48"/>
      </w:pPr>
      <w:r>
        <w:rPr>
          <w:spacing w:val="13"/>
        </w:rPr>
        <w:t>量单位和符号见表1。</w:t>
      </w:r>
    </w:p>
    <w:p>
      <w:pPr>
        <w:spacing w:line="222" w:lineRule="auto"/>
        <w:sectPr>
          <w:headerReference w:type="default" r:id="rId14"/>
          <w:footerReference w:type="default" r:id="rId15"/>
          <w:type w:val="nextPage"/>
          <w:pgSz w:w="22406" w:h="31680"/>
          <w:pgMar w:top="2279" w:right="2265" w:bottom="2024" w:left="2143" w:header="1715" w:footer="1696" w:gutter="0"/>
          <w:pgNumType w:start="6"/>
          <w:cols w:space="708"/>
          <w:titlePg w:val="0"/>
        </w:sectPr>
      </w:pPr>
    </w:p>
    <w:p>
      <w:pPr>
        <w:spacing w:line="352" w:lineRule="auto"/>
        <w:rPr>
          <w:rFonts w:ascii="Arial"/>
          <w:sz w:val="21"/>
        </w:rPr>
      </w:pPr>
    </w:p>
    <w:p>
      <w:pPr>
        <w:spacing w:before="121" w:line="227" w:lineRule="auto"/>
        <w:ind w:left="5178"/>
        <w:rPr>
          <w:rFonts w:ascii="SimHei" w:eastAsia="SimHei" w:hAnsi="SimHei" w:cs="SimHei"/>
          <w:sz w:val="37"/>
          <w:szCs w:val="37"/>
        </w:rPr>
      </w:pPr>
      <w:r>
        <w:rPr>
          <w:rFonts w:ascii="SimHei" w:eastAsia="SimHei" w:hAnsi="SimHei" w:cs="SimHei"/>
          <w:b/>
          <w:bCs/>
          <w:spacing w:val="29"/>
          <w:sz w:val="37"/>
          <w:szCs w:val="37"/>
        </w:rPr>
        <w:t>表</w:t>
      </w:r>
      <w:r>
        <w:rPr>
          <w:rFonts w:ascii="SimHei" w:eastAsia="SimHei" w:hAnsi="SimHei" w:cs="SimHei"/>
          <w:spacing w:val="29"/>
          <w:sz w:val="37"/>
          <w:szCs w:val="37"/>
        </w:rPr>
        <w:t xml:space="preserve"> </w:t>
      </w:r>
      <w:r>
        <w:rPr>
          <w:rFonts w:ascii="SimHei" w:eastAsia="SimHei" w:hAnsi="SimHei" w:cs="SimHei"/>
          <w:b/>
          <w:bCs/>
          <w:spacing w:val="29"/>
          <w:sz w:val="37"/>
          <w:szCs w:val="37"/>
        </w:rPr>
        <w:t>1</w:t>
      </w:r>
      <w:r>
        <w:rPr>
          <w:rFonts w:ascii="SimHei" w:eastAsia="SimHei" w:hAnsi="SimHei" w:cs="SimHei"/>
          <w:spacing w:val="172"/>
          <w:sz w:val="37"/>
          <w:szCs w:val="37"/>
        </w:rPr>
        <w:t xml:space="preserve"> </w:t>
      </w:r>
      <w:r>
        <w:rPr>
          <w:rFonts w:ascii="SimHei" w:eastAsia="SimHei" w:hAnsi="SimHei" w:cs="SimHei"/>
          <w:b/>
          <w:bCs/>
          <w:spacing w:val="29"/>
          <w:sz w:val="37"/>
          <w:szCs w:val="37"/>
        </w:rPr>
        <w:t>基本参数的常用法定计量单位及符号</w:t>
      </w:r>
    </w:p>
    <w:p>
      <w:pPr>
        <w:spacing w:line="165" w:lineRule="exact"/>
      </w:pPr>
    </w:p>
    <w:tbl>
      <w:tblPr>
        <w:tblStyle w:val="TableNormal0"/>
        <w:tblW w:w="17851" w:type="dxa"/>
        <w:tblInd w:w="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67"/>
        <w:gridCol w:w="8599"/>
        <w:gridCol w:w="5985"/>
      </w:tblGrid>
      <w:tr>
        <w:tblPrEx>
          <w:tblW w:w="17851" w:type="dxa"/>
          <w:tblInd w:w="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7"/>
        </w:trPr>
        <w:tc>
          <w:tcPr>
            <w:tcW w:w="3267" w:type="dxa"/>
            <w:vAlign w:val="top"/>
          </w:tcPr>
          <w:p>
            <w:pPr>
              <w:pStyle w:val="TableText"/>
              <w:spacing w:before="217" w:line="225" w:lineRule="auto"/>
              <w:ind w:left="788"/>
            </w:pPr>
            <w:r>
              <w:rPr>
                <w:spacing w:val="14"/>
              </w:rPr>
              <w:t>量的名称</w:t>
            </w:r>
          </w:p>
        </w:tc>
        <w:tc>
          <w:tcPr>
            <w:tcW w:w="8599" w:type="dxa"/>
            <w:vAlign w:val="top"/>
          </w:tcPr>
          <w:p>
            <w:pPr>
              <w:pStyle w:val="TableText"/>
              <w:spacing w:before="213" w:line="224" w:lineRule="auto"/>
              <w:ind w:left="3454"/>
            </w:pPr>
            <w:r>
              <w:rPr>
                <w:spacing w:val="14"/>
              </w:rPr>
              <w:t>单位名称</w:t>
            </w:r>
          </w:p>
        </w:tc>
        <w:tc>
          <w:tcPr>
            <w:tcW w:w="5985" w:type="dxa"/>
            <w:vAlign w:val="top"/>
          </w:tcPr>
          <w:p>
            <w:pPr>
              <w:pStyle w:val="TableText"/>
              <w:spacing w:before="212" w:line="223" w:lineRule="auto"/>
              <w:ind w:left="2152"/>
            </w:pPr>
            <w:r>
              <w:rPr>
                <w:spacing w:val="15"/>
              </w:rPr>
              <w:t>单位符号</w:t>
            </w:r>
          </w:p>
        </w:tc>
      </w:tr>
      <w:tr>
        <w:tblPrEx>
          <w:tblW w:w="17851" w:type="dxa"/>
          <w:tblInd w:w="26" w:type="dxa"/>
          <w:tblLayout w:type="fixed"/>
        </w:tblPrEx>
        <w:trPr>
          <w:trHeight w:val="812"/>
        </w:trPr>
        <w:tc>
          <w:tcPr>
            <w:tcW w:w="3267" w:type="dxa"/>
            <w:vAlign w:val="top"/>
          </w:tcPr>
          <w:p>
            <w:pPr>
              <w:pStyle w:val="TableText"/>
              <w:spacing w:before="209" w:line="224" w:lineRule="auto"/>
              <w:ind w:left="788"/>
            </w:pPr>
            <w:r>
              <w:rPr>
                <w:spacing w:val="13"/>
              </w:rPr>
              <w:t>体积流量</w:t>
            </w:r>
          </w:p>
        </w:tc>
        <w:tc>
          <w:tcPr>
            <w:tcW w:w="8599" w:type="dxa"/>
            <w:vAlign w:val="top"/>
          </w:tcPr>
          <w:p>
            <w:pPr>
              <w:pStyle w:val="TableText"/>
              <w:spacing w:before="208" w:line="223" w:lineRule="auto"/>
              <w:ind w:left="103"/>
            </w:pPr>
            <w:r>
              <w:rPr>
                <w:spacing w:val="9"/>
              </w:rPr>
              <w:t>立方米每小时，升每小时，升每分，毫升每分</w:t>
            </w:r>
          </w:p>
        </w:tc>
        <w:tc>
          <w:tcPr>
            <w:tcW w:w="5985" w:type="dxa"/>
            <w:vAlign w:val="top"/>
          </w:tcPr>
          <w:p>
            <w:pPr>
              <w:pStyle w:val="TableText"/>
              <w:spacing w:before="202" w:line="220" w:lineRule="auto"/>
              <w:ind w:left="681"/>
            </w:pPr>
            <w:r>
              <w:rPr>
                <w:spacing w:val="6"/>
              </w:rPr>
              <w:t>m³/h,L/h,L/</w:t>
            </w:r>
            <w:r>
              <w:t>min</w:t>
            </w:r>
            <w:r>
              <w:rPr>
                <w:spacing w:val="6"/>
              </w:rPr>
              <w:t>,</w:t>
            </w:r>
            <w:r>
              <w:t>mL</w:t>
            </w:r>
            <w:r>
              <w:rPr>
                <w:spacing w:val="6"/>
              </w:rPr>
              <w:t>/</w:t>
            </w:r>
            <w:r>
              <w:t>min</w:t>
            </w:r>
          </w:p>
        </w:tc>
      </w:tr>
      <w:tr>
        <w:tblPrEx>
          <w:tblW w:w="17851" w:type="dxa"/>
          <w:tblInd w:w="26" w:type="dxa"/>
          <w:tblLayout w:type="fixed"/>
        </w:tblPrEx>
        <w:trPr>
          <w:trHeight w:val="831"/>
        </w:trPr>
        <w:tc>
          <w:tcPr>
            <w:tcW w:w="3267" w:type="dxa"/>
            <w:vAlign w:val="top"/>
          </w:tcPr>
          <w:p>
            <w:pPr>
              <w:pStyle w:val="TableText"/>
              <w:spacing w:before="220" w:line="224" w:lineRule="auto"/>
              <w:ind w:left="788"/>
            </w:pPr>
            <w:r>
              <w:rPr>
                <w:spacing w:val="13"/>
              </w:rPr>
              <w:t>质量流量</w:t>
            </w:r>
          </w:p>
        </w:tc>
        <w:tc>
          <w:tcPr>
            <w:tcW w:w="8599" w:type="dxa"/>
            <w:vAlign w:val="top"/>
          </w:tcPr>
          <w:p>
            <w:pPr>
              <w:pStyle w:val="TableText"/>
              <w:spacing w:before="219" w:line="223" w:lineRule="auto"/>
              <w:ind w:left="2412"/>
            </w:pPr>
            <w:r>
              <w:rPr>
                <w:spacing w:val="10"/>
              </w:rPr>
              <w:t>千克每小时，克每分</w:t>
            </w:r>
          </w:p>
        </w:tc>
        <w:tc>
          <w:tcPr>
            <w:tcW w:w="5985" w:type="dxa"/>
            <w:vAlign w:val="top"/>
          </w:tcPr>
          <w:p>
            <w:pPr>
              <w:pStyle w:val="TableText"/>
              <w:spacing w:before="205" w:line="218" w:lineRule="auto"/>
              <w:ind w:left="1937"/>
            </w:pPr>
            <w:r>
              <w:t>kg</w:t>
            </w:r>
            <w:r>
              <w:rPr>
                <w:spacing w:val="6"/>
              </w:rPr>
              <w:t>/h,g/</w:t>
            </w:r>
            <w:r>
              <w:t>min</w:t>
            </w:r>
          </w:p>
        </w:tc>
      </w:tr>
      <w:tr>
        <w:tblPrEx>
          <w:tblW w:w="17851" w:type="dxa"/>
          <w:tblInd w:w="26" w:type="dxa"/>
          <w:tblLayout w:type="fixed"/>
        </w:tblPrEx>
        <w:trPr>
          <w:trHeight w:val="807"/>
        </w:trPr>
        <w:tc>
          <w:tcPr>
            <w:tcW w:w="3267" w:type="dxa"/>
            <w:vAlign w:val="top"/>
          </w:tcPr>
          <w:p>
            <w:pPr>
              <w:pStyle w:val="TableText"/>
              <w:spacing w:before="217" w:line="225" w:lineRule="auto"/>
              <w:ind w:left="1207"/>
            </w:pPr>
            <w:r>
              <w:rPr>
                <w:spacing w:val="29"/>
              </w:rPr>
              <w:t>时间</w:t>
            </w:r>
          </w:p>
        </w:tc>
        <w:tc>
          <w:tcPr>
            <w:tcW w:w="8599" w:type="dxa"/>
            <w:vAlign w:val="top"/>
          </w:tcPr>
          <w:p>
            <w:pPr>
              <w:pStyle w:val="TableText"/>
              <w:spacing w:before="212" w:line="224" w:lineRule="auto"/>
              <w:ind w:left="2831"/>
            </w:pPr>
            <w:r>
              <w:rPr>
                <w:spacing w:val="10"/>
              </w:rPr>
              <w:t>秒，分，[小]时</w:t>
            </w:r>
          </w:p>
        </w:tc>
        <w:tc>
          <w:tcPr>
            <w:tcW w:w="5985" w:type="dxa"/>
            <w:vAlign w:val="top"/>
          </w:tcPr>
          <w:p>
            <w:pPr>
              <w:pStyle w:val="TableText"/>
              <w:spacing w:before="205" w:line="220" w:lineRule="auto"/>
              <w:ind w:left="2249"/>
            </w:pPr>
            <w:r>
              <w:rPr>
                <w:spacing w:val="-1"/>
              </w:rPr>
              <w:t>s,min,h</w:t>
            </w:r>
          </w:p>
        </w:tc>
      </w:tr>
    </w:tbl>
    <w:p>
      <w:pPr>
        <w:spacing w:line="243" w:lineRule="auto"/>
        <w:rPr>
          <w:rFonts w:ascii="Arial"/>
          <w:sz w:val="21"/>
        </w:rPr>
      </w:pPr>
    </w:p>
    <w:p>
      <w:pPr>
        <w:spacing w:line="243" w:lineRule="auto"/>
        <w:rPr>
          <w:rFonts w:ascii="Arial"/>
          <w:sz w:val="21"/>
        </w:rPr>
      </w:pPr>
    </w:p>
    <w:p>
      <w:pPr>
        <w:pStyle w:val="BodyText"/>
        <w:spacing w:before="146" w:line="223" w:lineRule="auto"/>
        <w:ind w:left="58"/>
      </w:pPr>
      <w:r>
        <w:rPr>
          <w:spacing w:val="12"/>
        </w:rPr>
        <w:t>5.2  封印结构</w:t>
      </w:r>
    </w:p>
    <w:p>
      <w:pPr>
        <w:pStyle w:val="BodyText"/>
        <w:spacing w:before="177" w:line="702" w:lineRule="exact"/>
        <w:ind w:left="1032"/>
      </w:pPr>
      <w:r>
        <w:rPr>
          <w:spacing w:val="18"/>
          <w:position w:val="17"/>
        </w:rPr>
        <w:t>对不允许使用者自行调整的流量计，应采用封闭式结构设计或者留有加盖封印的位</w:t>
      </w:r>
    </w:p>
    <w:p>
      <w:pPr>
        <w:pStyle w:val="BodyText"/>
        <w:spacing w:before="1" w:line="222" w:lineRule="auto"/>
        <w:ind w:left="58"/>
      </w:pPr>
      <w:r>
        <w:rPr>
          <w:spacing w:val="16"/>
        </w:rPr>
        <w:t>置，该结构应设计成封印可更换的形式。</w:t>
      </w:r>
    </w:p>
    <w:p>
      <w:pPr>
        <w:pStyle w:val="BodyText"/>
        <w:spacing w:before="138" w:line="703" w:lineRule="exact"/>
        <w:ind w:left="1032"/>
      </w:pPr>
      <w:r>
        <w:rPr>
          <w:spacing w:val="18"/>
          <w:position w:val="17"/>
        </w:rPr>
        <w:t>凡能影响计量准确度的任何人为或机械干扰，在流量计或检定保护标记或防护标记</w:t>
      </w:r>
    </w:p>
    <w:p>
      <w:pPr>
        <w:pStyle w:val="BodyText"/>
        <w:spacing w:before="1" w:line="222" w:lineRule="auto"/>
        <w:ind w:left="58"/>
      </w:pPr>
      <w:r>
        <w:rPr>
          <w:spacing w:val="9"/>
        </w:rPr>
        <w:t>上将产生永久性的有形损坏痕迹。</w:t>
      </w:r>
    </w:p>
    <w:p>
      <w:pPr>
        <w:pStyle w:val="BodyText"/>
        <w:spacing w:before="152" w:line="223" w:lineRule="auto"/>
        <w:ind w:left="58"/>
      </w:pPr>
      <w:r>
        <w:rPr>
          <w:spacing w:val="8"/>
        </w:rPr>
        <w:t>5.3</w:t>
      </w:r>
      <w:r>
        <w:rPr>
          <w:spacing w:val="15"/>
        </w:rPr>
        <w:t xml:space="preserve">  </w:t>
      </w:r>
      <w:r>
        <w:rPr>
          <w:spacing w:val="8"/>
        </w:rPr>
        <w:t>标志</w:t>
      </w:r>
    </w:p>
    <w:p>
      <w:pPr>
        <w:pStyle w:val="BodyText"/>
        <w:spacing w:before="204" w:line="682" w:lineRule="exact"/>
        <w:ind w:left="1032"/>
      </w:pPr>
      <w:r>
        <w:rPr>
          <w:spacing w:val="17"/>
          <w:position w:val="15"/>
        </w:rPr>
        <w:t>申请单位应规范设计和使用制造计量器具许可证和型式批准的标志和编号，在流量</w:t>
      </w:r>
    </w:p>
    <w:p>
      <w:pPr>
        <w:pStyle w:val="BodyText"/>
        <w:spacing w:before="2" w:line="222" w:lineRule="auto"/>
        <w:ind w:left="58"/>
      </w:pPr>
      <w:r>
        <w:rPr>
          <w:spacing w:val="12"/>
        </w:rPr>
        <w:t>计铭牌等明显部位应留出相应位置。</w:t>
      </w:r>
    </w:p>
    <w:p>
      <w:pPr>
        <w:pStyle w:val="BodyText"/>
        <w:spacing w:before="159" w:line="709" w:lineRule="exact"/>
        <w:ind w:left="1032"/>
      </w:pPr>
      <w:r>
        <w:rPr>
          <w:spacing w:val="17"/>
          <w:position w:val="18"/>
        </w:rPr>
        <w:t>流量计上应有计量性能、生产企业的相关信息，以及安装说明的标志，该标志也可</w:t>
      </w:r>
    </w:p>
    <w:p>
      <w:pPr>
        <w:pStyle w:val="BodyText"/>
        <w:spacing w:before="2" w:line="221" w:lineRule="auto"/>
        <w:ind w:left="58"/>
      </w:pPr>
      <w:r>
        <w:rPr>
          <w:spacing w:val="13"/>
        </w:rPr>
        <w:t>在使用说明书中明示。</w:t>
      </w:r>
    </w:p>
    <w:p>
      <w:pPr>
        <w:pStyle w:val="BodyText"/>
        <w:spacing w:before="165" w:line="223" w:lineRule="auto"/>
        <w:ind w:left="58"/>
      </w:pPr>
      <w:r>
        <w:rPr>
          <w:spacing w:val="5"/>
        </w:rPr>
        <w:t>5.4</w:t>
      </w:r>
      <w:r>
        <w:rPr>
          <w:spacing w:val="16"/>
        </w:rPr>
        <w:t xml:space="preserve">  </w:t>
      </w:r>
      <w:r>
        <w:rPr>
          <w:spacing w:val="5"/>
        </w:rPr>
        <w:t>其他</w:t>
      </w:r>
    </w:p>
    <w:p>
      <w:pPr>
        <w:pStyle w:val="BodyText"/>
        <w:spacing w:before="154" w:line="223" w:lineRule="auto"/>
        <w:ind w:left="1032"/>
      </w:pPr>
      <w:r>
        <w:rPr>
          <w:spacing w:val="10"/>
        </w:rPr>
        <w:t>必须符合其他有关法制管理的要求。</w:t>
      </w:r>
    </w:p>
    <w:p>
      <w:pPr>
        <w:spacing w:line="334" w:lineRule="auto"/>
        <w:rPr>
          <w:rFonts w:ascii="Arial"/>
          <w:sz w:val="21"/>
        </w:rPr>
      </w:pPr>
    </w:p>
    <w:p>
      <w:pPr>
        <w:spacing w:before="146" w:line="226" w:lineRule="auto"/>
        <w:ind w:left="65"/>
        <w:rPr>
          <w:rFonts w:ascii="SimHei" w:eastAsia="SimHei" w:hAnsi="SimHei" w:cs="SimHei"/>
          <w:sz w:val="45"/>
          <w:szCs w:val="45"/>
        </w:rPr>
      </w:pPr>
      <w:r>
        <w:rPr>
          <w:rFonts w:ascii="SimHei" w:eastAsia="SimHei" w:hAnsi="SimHei" w:cs="SimHei"/>
          <w:b/>
          <w:bCs/>
          <w:spacing w:val="5"/>
          <w:sz w:val="45"/>
          <w:szCs w:val="45"/>
        </w:rPr>
        <w:t>6</w:t>
      </w:r>
      <w:r>
        <w:rPr>
          <w:rFonts w:ascii="SimHei" w:eastAsia="SimHei" w:hAnsi="SimHei" w:cs="SimHei"/>
          <w:spacing w:val="5"/>
          <w:sz w:val="45"/>
          <w:szCs w:val="45"/>
        </w:rPr>
        <w:t xml:space="preserve">  </w:t>
      </w:r>
      <w:r>
        <w:rPr>
          <w:rFonts w:ascii="SimHei" w:eastAsia="SimHei" w:hAnsi="SimHei" w:cs="SimHei"/>
          <w:b/>
          <w:bCs/>
          <w:spacing w:val="5"/>
          <w:sz w:val="45"/>
          <w:szCs w:val="45"/>
        </w:rPr>
        <w:t>计量要求</w:t>
      </w:r>
    </w:p>
    <w:p>
      <w:pPr>
        <w:spacing w:line="380" w:lineRule="auto"/>
        <w:rPr>
          <w:rFonts w:ascii="Arial"/>
          <w:sz w:val="21"/>
        </w:rPr>
      </w:pPr>
    </w:p>
    <w:p>
      <w:pPr>
        <w:pStyle w:val="BodyText"/>
        <w:spacing w:before="147" w:line="253" w:lineRule="auto"/>
        <w:ind w:left="58" w:right="208"/>
      </w:pPr>
      <w:r>
        <w:rPr>
          <w:spacing w:val="37"/>
        </w:rPr>
        <w:t>6.1  流量计的计量性能一般包括：流量范围、准确度等</w:t>
      </w:r>
      <w:r>
        <w:rPr>
          <w:spacing w:val="36"/>
        </w:rPr>
        <w:t>级、最大允许误差、最大回</w:t>
      </w:r>
      <w:r>
        <w:t xml:space="preserve"> </w:t>
      </w:r>
      <w:r>
        <w:rPr>
          <w:spacing w:val="-6"/>
        </w:rPr>
        <w:t>差等。</w:t>
      </w:r>
    </w:p>
    <w:p>
      <w:pPr>
        <w:pStyle w:val="BodyText"/>
        <w:spacing w:before="157" w:line="261" w:lineRule="auto"/>
        <w:ind w:left="58" w:right="59"/>
      </w:pPr>
      <w:r>
        <w:rPr>
          <w:spacing w:val="41"/>
        </w:rPr>
        <w:t>6.2</w:t>
      </w:r>
      <w:r>
        <w:rPr>
          <w:spacing w:val="12"/>
        </w:rPr>
        <w:t xml:space="preserve">  </w:t>
      </w:r>
      <w:r>
        <w:rPr>
          <w:spacing w:val="41"/>
        </w:rPr>
        <w:t>应在流量计明显部位注明刻度流体状态，即使用介质、温度、压力</w:t>
      </w:r>
      <w:r>
        <w:rPr>
          <w:spacing w:val="40"/>
        </w:rPr>
        <w:t>(密度)等。</w:t>
      </w:r>
      <w:r>
        <w:rPr>
          <w:spacing w:val="1"/>
        </w:rPr>
        <w:t xml:space="preserve"> </w:t>
      </w:r>
      <w:r>
        <w:rPr>
          <w:spacing w:val="32"/>
        </w:rPr>
        <w:t>特殊情况，也可在随机文件(例如使用说明书或合格证</w:t>
      </w:r>
      <w:r>
        <w:rPr>
          <w:spacing w:val="31"/>
        </w:rPr>
        <w:t>)中予以载明。</w:t>
      </w:r>
    </w:p>
    <w:p>
      <w:pPr>
        <w:pStyle w:val="BodyText"/>
        <w:spacing w:before="143" w:line="257" w:lineRule="auto"/>
        <w:ind w:left="58" w:right="252"/>
      </w:pPr>
      <w:r>
        <w:rPr>
          <w:spacing w:val="30"/>
        </w:rPr>
        <w:t>6.3</w:t>
      </w:r>
      <w:r>
        <w:rPr>
          <w:spacing w:val="11"/>
        </w:rPr>
        <w:t xml:space="preserve">  </w:t>
      </w:r>
      <w:r>
        <w:rPr>
          <w:spacing w:val="30"/>
        </w:rPr>
        <w:t>流量计的准确度等级、最大允许误差和最大回差应符合表2的要求，特殊用途的</w:t>
      </w:r>
      <w:r>
        <w:rPr>
          <w:spacing w:val="1"/>
        </w:rPr>
        <w:t xml:space="preserve"> </w:t>
      </w:r>
      <w:r>
        <w:rPr>
          <w:spacing w:val="17"/>
        </w:rPr>
        <w:t>流量计，其准确度等级、最大允许误差可以按企业标准的</w:t>
      </w:r>
      <w:r>
        <w:rPr>
          <w:spacing w:val="16"/>
        </w:rPr>
        <w:t>规定。</w:t>
      </w:r>
    </w:p>
    <w:p>
      <w:pPr>
        <w:spacing w:before="157" w:line="226" w:lineRule="auto"/>
        <w:ind w:left="4993"/>
        <w:rPr>
          <w:rFonts w:ascii="SimHei" w:eastAsia="SimHei" w:hAnsi="SimHei" w:cs="SimHei"/>
          <w:sz w:val="37"/>
          <w:szCs w:val="37"/>
        </w:rPr>
      </w:pPr>
      <w:r>
        <w:rPr>
          <w:rFonts w:ascii="SimHei" w:eastAsia="SimHei" w:hAnsi="SimHei" w:cs="SimHei"/>
          <w:b/>
          <w:bCs/>
          <w:spacing w:val="26"/>
          <w:sz w:val="37"/>
          <w:szCs w:val="37"/>
        </w:rPr>
        <w:t>表</w:t>
      </w:r>
      <w:r>
        <w:rPr>
          <w:rFonts w:ascii="SimHei" w:eastAsia="SimHei" w:hAnsi="SimHei" w:cs="SimHei"/>
          <w:spacing w:val="26"/>
          <w:sz w:val="37"/>
          <w:szCs w:val="37"/>
        </w:rPr>
        <w:t xml:space="preserve"> </w:t>
      </w:r>
      <w:r>
        <w:rPr>
          <w:rFonts w:ascii="SimHei" w:eastAsia="SimHei" w:hAnsi="SimHei" w:cs="SimHei"/>
          <w:b/>
          <w:bCs/>
          <w:spacing w:val="26"/>
          <w:sz w:val="37"/>
          <w:szCs w:val="37"/>
        </w:rPr>
        <w:t>2</w:t>
      </w:r>
      <w:r>
        <w:rPr>
          <w:rFonts w:ascii="SimHei" w:eastAsia="SimHei" w:hAnsi="SimHei" w:cs="SimHei"/>
          <w:spacing w:val="21"/>
          <w:sz w:val="37"/>
          <w:szCs w:val="37"/>
        </w:rPr>
        <w:t xml:space="preserve">  </w:t>
      </w:r>
      <w:r>
        <w:rPr>
          <w:rFonts w:ascii="SimHei" w:eastAsia="SimHei" w:hAnsi="SimHei" w:cs="SimHei"/>
          <w:b/>
          <w:bCs/>
          <w:spacing w:val="26"/>
          <w:sz w:val="37"/>
          <w:szCs w:val="37"/>
        </w:rPr>
        <w:t>准确度等级、最大允许误差和最大回差</w:t>
      </w:r>
    </w:p>
    <w:p>
      <w:pPr>
        <w:spacing w:line="149" w:lineRule="exact"/>
      </w:pPr>
    </w:p>
    <w:tbl>
      <w:tblPr>
        <w:tblStyle w:val="TableNormal0"/>
        <w:tblW w:w="17880"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69"/>
        <w:gridCol w:w="2240"/>
        <w:gridCol w:w="2269"/>
        <w:gridCol w:w="2240"/>
        <w:gridCol w:w="2240"/>
        <w:gridCol w:w="2322"/>
      </w:tblGrid>
      <w:tr>
        <w:tblPrEx>
          <w:tblW w:w="17880"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7"/>
        </w:trPr>
        <w:tc>
          <w:tcPr>
            <w:tcW w:w="6569" w:type="dxa"/>
            <w:vAlign w:val="top"/>
          </w:tcPr>
          <w:p>
            <w:pPr>
              <w:pStyle w:val="TableText"/>
              <w:spacing w:before="220" w:line="224" w:lineRule="auto"/>
              <w:ind w:left="2308"/>
              <w:rPr>
                <w:sz w:val="38"/>
                <w:szCs w:val="38"/>
              </w:rPr>
            </w:pPr>
            <w:r>
              <w:rPr>
                <w:spacing w:val="14"/>
                <w:sz w:val="38"/>
                <w:szCs w:val="38"/>
              </w:rPr>
              <w:t>准确度等级</w:t>
            </w:r>
          </w:p>
        </w:tc>
        <w:tc>
          <w:tcPr>
            <w:tcW w:w="2240" w:type="dxa"/>
            <w:vAlign w:val="top"/>
          </w:tcPr>
          <w:p>
            <w:pPr>
              <w:pStyle w:val="TableText"/>
              <w:spacing w:before="319" w:line="187" w:lineRule="auto"/>
              <w:ind w:left="824"/>
              <w:rPr>
                <w:sz w:val="38"/>
                <w:szCs w:val="38"/>
              </w:rPr>
            </w:pPr>
            <w:r>
              <w:rPr>
                <w:spacing w:val="-7"/>
                <w:sz w:val="38"/>
                <w:szCs w:val="38"/>
              </w:rPr>
              <w:t>1.0</w:t>
            </w:r>
          </w:p>
        </w:tc>
        <w:tc>
          <w:tcPr>
            <w:tcW w:w="2269" w:type="dxa"/>
            <w:vAlign w:val="top"/>
          </w:tcPr>
          <w:p>
            <w:pPr>
              <w:pStyle w:val="TableText"/>
              <w:spacing w:before="319" w:line="187" w:lineRule="auto"/>
              <w:ind w:left="835"/>
              <w:rPr>
                <w:sz w:val="38"/>
                <w:szCs w:val="38"/>
              </w:rPr>
            </w:pPr>
            <w:r>
              <w:rPr>
                <w:spacing w:val="-7"/>
                <w:sz w:val="38"/>
                <w:szCs w:val="38"/>
              </w:rPr>
              <w:t>1.5</w:t>
            </w:r>
          </w:p>
        </w:tc>
        <w:tc>
          <w:tcPr>
            <w:tcW w:w="2240" w:type="dxa"/>
            <w:vAlign w:val="top"/>
          </w:tcPr>
          <w:p>
            <w:pPr>
              <w:pStyle w:val="TableText"/>
              <w:spacing w:before="321" w:line="186" w:lineRule="auto"/>
              <w:ind w:left="826"/>
              <w:rPr>
                <w:sz w:val="38"/>
                <w:szCs w:val="38"/>
              </w:rPr>
            </w:pPr>
            <w:r>
              <w:rPr>
                <w:spacing w:val="-2"/>
                <w:sz w:val="38"/>
                <w:szCs w:val="38"/>
              </w:rPr>
              <w:t>2.5</w:t>
            </w:r>
          </w:p>
        </w:tc>
        <w:tc>
          <w:tcPr>
            <w:tcW w:w="2240" w:type="dxa"/>
            <w:vAlign w:val="top"/>
          </w:tcPr>
          <w:p>
            <w:pPr>
              <w:pStyle w:val="TableText"/>
              <w:spacing w:before="321" w:line="186" w:lineRule="auto"/>
              <w:ind w:left="826"/>
              <w:rPr>
                <w:sz w:val="38"/>
                <w:szCs w:val="38"/>
              </w:rPr>
            </w:pPr>
            <w:r>
              <w:rPr>
                <w:sz w:val="38"/>
                <w:szCs w:val="38"/>
              </w:rPr>
              <w:t>4.0</w:t>
            </w:r>
          </w:p>
        </w:tc>
        <w:tc>
          <w:tcPr>
            <w:tcW w:w="2322" w:type="dxa"/>
            <w:vAlign w:val="top"/>
          </w:tcPr>
          <w:p>
            <w:pPr>
              <w:pStyle w:val="TableText"/>
              <w:spacing w:before="321" w:line="186" w:lineRule="auto"/>
              <w:ind w:left="866"/>
              <w:rPr>
                <w:sz w:val="38"/>
                <w:szCs w:val="38"/>
              </w:rPr>
            </w:pPr>
            <w:r>
              <w:rPr>
                <w:spacing w:val="-2"/>
                <w:sz w:val="38"/>
                <w:szCs w:val="38"/>
              </w:rPr>
              <w:t>5.0</w:t>
            </w:r>
          </w:p>
        </w:tc>
      </w:tr>
      <w:tr>
        <w:tblPrEx>
          <w:tblW w:w="17880" w:type="dxa"/>
          <w:tblInd w:w="46" w:type="dxa"/>
          <w:tblLayout w:type="fixed"/>
        </w:tblPrEx>
        <w:trPr>
          <w:trHeight w:val="812"/>
        </w:trPr>
        <w:tc>
          <w:tcPr>
            <w:tcW w:w="6569" w:type="dxa"/>
            <w:vAlign w:val="top"/>
          </w:tcPr>
          <w:p>
            <w:pPr>
              <w:pStyle w:val="TableText"/>
              <w:spacing w:before="226" w:line="224" w:lineRule="auto"/>
              <w:ind w:left="1918"/>
              <w:rPr>
                <w:sz w:val="38"/>
                <w:szCs w:val="38"/>
              </w:rPr>
            </w:pPr>
            <w:r>
              <w:rPr>
                <w:spacing w:val="9"/>
                <w:sz w:val="38"/>
                <w:szCs w:val="38"/>
              </w:rPr>
              <w:t>最大允许误差/%</w:t>
            </w:r>
          </w:p>
        </w:tc>
        <w:tc>
          <w:tcPr>
            <w:tcW w:w="2240" w:type="dxa"/>
            <w:vAlign w:val="top"/>
          </w:tcPr>
          <w:p>
            <w:pPr>
              <w:pStyle w:val="TableText"/>
              <w:spacing w:before="258" w:line="239" w:lineRule="auto"/>
              <w:ind w:left="629"/>
              <w:rPr>
                <w:sz w:val="38"/>
                <w:szCs w:val="38"/>
              </w:rPr>
            </w:pPr>
            <w:r>
              <w:rPr>
                <w:spacing w:val="11"/>
                <w:sz w:val="38"/>
                <w:szCs w:val="38"/>
              </w:rPr>
              <w:t>士1.0</w:t>
            </w:r>
          </w:p>
        </w:tc>
        <w:tc>
          <w:tcPr>
            <w:tcW w:w="2269" w:type="dxa"/>
            <w:vAlign w:val="top"/>
          </w:tcPr>
          <w:p>
            <w:pPr>
              <w:pStyle w:val="TableText"/>
              <w:spacing w:before="259"/>
              <w:ind w:left="640"/>
              <w:rPr>
                <w:sz w:val="38"/>
                <w:szCs w:val="38"/>
              </w:rPr>
            </w:pPr>
            <w:r>
              <w:rPr>
                <w:spacing w:val="-8"/>
                <w:sz w:val="38"/>
                <w:szCs w:val="38"/>
              </w:rPr>
              <w:t>±1.5</w:t>
            </w:r>
          </w:p>
        </w:tc>
        <w:tc>
          <w:tcPr>
            <w:tcW w:w="2240" w:type="dxa"/>
            <w:vAlign w:val="top"/>
          </w:tcPr>
          <w:p>
            <w:pPr>
              <w:pStyle w:val="TableText"/>
              <w:spacing w:before="258" w:line="239" w:lineRule="auto"/>
              <w:ind w:left="631"/>
              <w:rPr>
                <w:sz w:val="38"/>
                <w:szCs w:val="38"/>
              </w:rPr>
            </w:pPr>
            <w:r>
              <w:rPr>
                <w:spacing w:val="12"/>
                <w:sz w:val="38"/>
                <w:szCs w:val="38"/>
              </w:rPr>
              <w:t>士2.5</w:t>
            </w:r>
          </w:p>
        </w:tc>
        <w:tc>
          <w:tcPr>
            <w:tcW w:w="2240" w:type="dxa"/>
            <w:vAlign w:val="top"/>
          </w:tcPr>
          <w:p>
            <w:pPr>
              <w:pStyle w:val="TableText"/>
              <w:spacing w:before="259"/>
              <w:ind w:left="631"/>
              <w:rPr>
                <w:sz w:val="38"/>
                <w:szCs w:val="38"/>
              </w:rPr>
            </w:pPr>
            <w:r>
              <w:rPr>
                <w:spacing w:val="-8"/>
                <w:sz w:val="38"/>
                <w:szCs w:val="38"/>
              </w:rPr>
              <w:t>±4.0</w:t>
            </w:r>
          </w:p>
        </w:tc>
        <w:tc>
          <w:tcPr>
            <w:tcW w:w="2322" w:type="dxa"/>
            <w:vAlign w:val="top"/>
          </w:tcPr>
          <w:p>
            <w:pPr>
              <w:pStyle w:val="TableText"/>
              <w:spacing w:before="259"/>
              <w:ind w:left="671"/>
              <w:rPr>
                <w:sz w:val="38"/>
                <w:szCs w:val="38"/>
              </w:rPr>
            </w:pPr>
            <w:r>
              <w:rPr>
                <w:spacing w:val="-8"/>
                <w:sz w:val="38"/>
                <w:szCs w:val="38"/>
              </w:rPr>
              <w:t>±5.0</w:t>
            </w:r>
          </w:p>
        </w:tc>
      </w:tr>
      <w:tr>
        <w:tblPrEx>
          <w:tblW w:w="17880" w:type="dxa"/>
          <w:tblInd w:w="46" w:type="dxa"/>
          <w:tblLayout w:type="fixed"/>
        </w:tblPrEx>
        <w:trPr>
          <w:trHeight w:val="826"/>
        </w:trPr>
        <w:tc>
          <w:tcPr>
            <w:tcW w:w="6569" w:type="dxa"/>
            <w:vAlign w:val="top"/>
          </w:tcPr>
          <w:p>
            <w:pPr>
              <w:pStyle w:val="TableText"/>
              <w:spacing w:before="227" w:line="224" w:lineRule="auto"/>
              <w:ind w:left="2308"/>
              <w:rPr>
                <w:sz w:val="38"/>
                <w:szCs w:val="38"/>
              </w:rPr>
            </w:pPr>
            <w:r>
              <w:rPr>
                <w:spacing w:val="9"/>
                <w:sz w:val="38"/>
                <w:szCs w:val="38"/>
              </w:rPr>
              <w:t>最大回差/%</w:t>
            </w:r>
          </w:p>
        </w:tc>
        <w:tc>
          <w:tcPr>
            <w:tcW w:w="2240" w:type="dxa"/>
            <w:vAlign w:val="top"/>
          </w:tcPr>
          <w:p>
            <w:pPr>
              <w:pStyle w:val="TableText"/>
              <w:spacing w:before="327" w:line="187" w:lineRule="auto"/>
              <w:ind w:left="824"/>
              <w:rPr>
                <w:sz w:val="38"/>
                <w:szCs w:val="38"/>
              </w:rPr>
            </w:pPr>
            <w:r>
              <w:rPr>
                <w:spacing w:val="-7"/>
                <w:sz w:val="38"/>
                <w:szCs w:val="38"/>
              </w:rPr>
              <w:t>1.0</w:t>
            </w:r>
          </w:p>
        </w:tc>
        <w:tc>
          <w:tcPr>
            <w:tcW w:w="2269" w:type="dxa"/>
            <w:vAlign w:val="top"/>
          </w:tcPr>
          <w:p>
            <w:pPr>
              <w:pStyle w:val="TableText"/>
              <w:spacing w:before="327" w:line="187" w:lineRule="auto"/>
              <w:ind w:left="835"/>
              <w:rPr>
                <w:sz w:val="38"/>
                <w:szCs w:val="38"/>
              </w:rPr>
            </w:pPr>
            <w:r>
              <w:rPr>
                <w:spacing w:val="-7"/>
                <w:sz w:val="38"/>
                <w:szCs w:val="38"/>
              </w:rPr>
              <w:t>1.5</w:t>
            </w:r>
          </w:p>
        </w:tc>
        <w:tc>
          <w:tcPr>
            <w:tcW w:w="2240" w:type="dxa"/>
            <w:vAlign w:val="top"/>
          </w:tcPr>
          <w:p>
            <w:pPr>
              <w:pStyle w:val="TableText"/>
              <w:spacing w:before="329" w:line="186" w:lineRule="auto"/>
              <w:ind w:left="826"/>
              <w:rPr>
                <w:sz w:val="38"/>
                <w:szCs w:val="38"/>
              </w:rPr>
            </w:pPr>
            <w:r>
              <w:rPr>
                <w:spacing w:val="-2"/>
                <w:sz w:val="38"/>
                <w:szCs w:val="38"/>
              </w:rPr>
              <w:t>2.5</w:t>
            </w:r>
          </w:p>
        </w:tc>
        <w:tc>
          <w:tcPr>
            <w:tcW w:w="2240" w:type="dxa"/>
            <w:vAlign w:val="top"/>
          </w:tcPr>
          <w:p>
            <w:pPr>
              <w:pStyle w:val="TableText"/>
              <w:spacing w:before="329" w:line="186" w:lineRule="auto"/>
              <w:ind w:left="826"/>
              <w:rPr>
                <w:sz w:val="38"/>
                <w:szCs w:val="38"/>
              </w:rPr>
            </w:pPr>
            <w:r>
              <w:rPr>
                <w:sz w:val="38"/>
                <w:szCs w:val="38"/>
              </w:rPr>
              <w:t>4.0</w:t>
            </w:r>
          </w:p>
        </w:tc>
        <w:tc>
          <w:tcPr>
            <w:tcW w:w="2322" w:type="dxa"/>
            <w:vAlign w:val="top"/>
          </w:tcPr>
          <w:p>
            <w:pPr>
              <w:pStyle w:val="TableText"/>
              <w:spacing w:before="329" w:line="186" w:lineRule="auto"/>
              <w:ind w:left="866"/>
              <w:rPr>
                <w:sz w:val="38"/>
                <w:szCs w:val="38"/>
              </w:rPr>
            </w:pPr>
            <w:r>
              <w:rPr>
                <w:spacing w:val="-2"/>
                <w:sz w:val="38"/>
                <w:szCs w:val="38"/>
              </w:rPr>
              <w:t>5.0</w:t>
            </w:r>
          </w:p>
        </w:tc>
      </w:tr>
    </w:tbl>
    <w:p>
      <w:pPr>
        <w:spacing w:before="330" w:line="227" w:lineRule="auto"/>
        <w:ind w:left="1032"/>
        <w:rPr>
          <w:rFonts w:ascii="FangSong" w:eastAsia="FangSong" w:hAnsi="FangSong" w:cs="FangSong"/>
          <w:sz w:val="37"/>
          <w:szCs w:val="37"/>
        </w:rPr>
      </w:pPr>
      <w:r>
        <w:rPr>
          <w:rFonts w:ascii="FangSong" w:eastAsia="FangSong" w:hAnsi="FangSong" w:cs="FangSong"/>
          <w:spacing w:val="33"/>
          <w:sz w:val="37"/>
          <w:szCs w:val="37"/>
        </w:rPr>
        <w:t>注：流量计的示值误差采用引用误差。</w:t>
      </w:r>
    </w:p>
    <w:p>
      <w:pPr>
        <w:spacing w:line="358" w:lineRule="auto"/>
        <w:rPr>
          <w:rFonts w:ascii="Arial"/>
          <w:sz w:val="21"/>
        </w:rPr>
      </w:pPr>
    </w:p>
    <w:p>
      <w:pPr>
        <w:spacing w:before="147" w:line="226" w:lineRule="auto"/>
        <w:ind w:left="65"/>
        <w:rPr>
          <w:rFonts w:ascii="SimHei" w:eastAsia="SimHei" w:hAnsi="SimHei" w:cs="SimHei"/>
          <w:sz w:val="45"/>
          <w:szCs w:val="45"/>
        </w:rPr>
      </w:pPr>
      <w:r>
        <w:rPr>
          <w:rFonts w:ascii="SimHei" w:eastAsia="SimHei" w:hAnsi="SimHei" w:cs="SimHei"/>
          <w:b/>
          <w:bCs/>
          <w:spacing w:val="7"/>
          <w:sz w:val="45"/>
          <w:szCs w:val="45"/>
        </w:rPr>
        <w:t>7</w:t>
      </w:r>
      <w:r>
        <w:rPr>
          <w:rFonts w:ascii="SimHei" w:eastAsia="SimHei" w:hAnsi="SimHei" w:cs="SimHei"/>
          <w:spacing w:val="25"/>
          <w:sz w:val="45"/>
          <w:szCs w:val="45"/>
        </w:rPr>
        <w:t xml:space="preserve">  </w:t>
      </w:r>
      <w:r>
        <w:rPr>
          <w:rFonts w:ascii="SimHei" w:eastAsia="SimHei" w:hAnsi="SimHei" w:cs="SimHei"/>
          <w:b/>
          <w:bCs/>
          <w:spacing w:val="7"/>
          <w:sz w:val="45"/>
          <w:szCs w:val="45"/>
        </w:rPr>
        <w:t>通用技术要求</w:t>
      </w:r>
    </w:p>
    <w:p>
      <w:pPr>
        <w:spacing w:line="358" w:lineRule="auto"/>
        <w:rPr>
          <w:rFonts w:ascii="Arial"/>
          <w:sz w:val="21"/>
        </w:rPr>
        <w:sectPr>
          <w:headerReference w:type="default" r:id="rId16"/>
          <w:footerReference w:type="default" r:id="rId17"/>
          <w:pgSz w:w="22406" w:h="31680"/>
          <w:pgMar w:top="2269" w:right="2137" w:bottom="2007" w:left="2143" w:header="1711" w:footer="1689" w:gutter="0"/>
          <w:pgNumType w:start="7"/>
          <w:cols w:space="708"/>
        </w:sectPr>
      </w:pPr>
    </w:p>
    <w:p>
      <w:pPr>
        <w:pStyle w:val="BodyText"/>
        <w:spacing w:before="147" w:line="222" w:lineRule="auto"/>
        <w:ind w:left="58"/>
      </w:pPr>
      <w:r>
        <w:rPr>
          <w:spacing w:val="11"/>
        </w:rPr>
        <w:t>7.1  随机文件和外观结构</w:t>
      </w:r>
    </w:p>
    <w:p>
      <w:pPr>
        <w:pStyle w:val="BodyText"/>
        <w:spacing w:before="160" w:line="222" w:lineRule="auto"/>
        <w:ind w:left="65"/>
      </w:pPr>
      <w:r>
        <w:rPr>
          <w:b/>
          <w:bCs/>
          <w:spacing w:val="4"/>
        </w:rPr>
        <w:t>7.1.1</w:t>
      </w:r>
      <w:r>
        <w:rPr>
          <w:spacing w:val="4"/>
        </w:rPr>
        <w:t xml:space="preserve">  随机文件</w:t>
      </w:r>
    </w:p>
    <w:p>
      <w:pPr>
        <w:pStyle w:val="BodyText"/>
        <w:spacing w:before="180" w:line="692" w:lineRule="exact"/>
        <w:jc w:val="right"/>
      </w:pPr>
      <w:r>
        <w:rPr>
          <w:spacing w:val="37"/>
          <w:position w:val="16"/>
        </w:rPr>
        <w:t>流量计应附有使用说明书和合格证。说明书中应标明最大工作压力(标称压力)、</w:t>
      </w:r>
    </w:p>
    <w:p>
      <w:pPr>
        <w:pStyle w:val="BodyText"/>
        <w:spacing w:before="2" w:line="221" w:lineRule="auto"/>
        <w:ind w:left="58"/>
      </w:pPr>
      <w:r>
        <w:rPr>
          <w:spacing w:val="19"/>
        </w:rPr>
        <w:t>流量范围、传感器结构和材料及其他有关的技术指标，电远传型流量计的说明书中还应</w:t>
      </w:r>
    </w:p>
    <w:p>
      <w:pPr>
        <w:spacing w:line="221" w:lineRule="auto"/>
        <w:sectPr>
          <w:headerReference w:type="default" r:id="rId18"/>
          <w:footerReference w:type="default" r:id="rId19"/>
          <w:type w:val="nextPage"/>
          <w:pgSz w:w="22406" w:h="31680"/>
          <w:pgMar w:top="2269" w:right="2137" w:bottom="2007" w:left="2143" w:header="1711" w:footer="1689" w:gutter="0"/>
          <w:pgNumType w:start="8"/>
          <w:cols w:space="708"/>
          <w:titlePg w:val="0"/>
        </w:sectPr>
      </w:pPr>
    </w:p>
    <w:p>
      <w:pPr>
        <w:spacing w:line="325" w:lineRule="auto"/>
        <w:rPr>
          <w:rFonts w:ascii="Arial"/>
          <w:sz w:val="21"/>
        </w:rPr>
      </w:pPr>
    </w:p>
    <w:p>
      <w:pPr>
        <w:pStyle w:val="BodyText"/>
        <w:spacing w:before="146" w:line="221" w:lineRule="auto"/>
        <w:ind w:left="58"/>
      </w:pPr>
      <w:r>
        <w:rPr>
          <w:spacing w:val="15"/>
        </w:rPr>
        <w:t>明示防爆等级、电源供电形式、输出信号等。合格证中应注明准确度等级。</w:t>
      </w:r>
    </w:p>
    <w:p>
      <w:pPr>
        <w:pStyle w:val="BodyText"/>
        <w:spacing w:before="158" w:line="223" w:lineRule="auto"/>
        <w:ind w:left="58"/>
      </w:pPr>
      <w:r>
        <w:rPr>
          <w:spacing w:val="11"/>
        </w:rPr>
        <w:t>7.1.2</w:t>
      </w:r>
      <w:r>
        <w:rPr>
          <w:spacing w:val="4"/>
        </w:rPr>
        <w:t xml:space="preserve">  </w:t>
      </w:r>
      <w:r>
        <w:rPr>
          <w:spacing w:val="11"/>
        </w:rPr>
        <w:t>外观结构要求</w:t>
      </w:r>
    </w:p>
    <w:p>
      <w:pPr>
        <w:pStyle w:val="BodyText"/>
        <w:spacing w:before="148" w:line="223" w:lineRule="auto"/>
        <w:ind w:left="58"/>
      </w:pPr>
      <w:hyperlink r:id="rId20" w:history="1">
        <w:r>
          <w:rPr>
            <w:spacing w:val="7"/>
          </w:rPr>
          <w:t>7.1.2.1</w:t>
        </w:r>
      </w:hyperlink>
      <w:r>
        <w:rPr>
          <w:spacing w:val="7"/>
        </w:rPr>
        <w:t xml:space="preserve">  外观一般要求</w:t>
      </w:r>
    </w:p>
    <w:p>
      <w:pPr>
        <w:pStyle w:val="BodyText"/>
        <w:tabs>
          <w:tab w:val="left" w:pos="1958"/>
        </w:tabs>
        <w:spacing w:before="146" w:line="293" w:lineRule="auto"/>
        <w:ind w:left="944"/>
        <w:rPr>
          <w:sz w:val="46"/>
          <w:szCs w:val="46"/>
        </w:rPr>
      </w:pPr>
      <w:r>
        <w:rPr>
          <w:sz w:val="46"/>
          <w:szCs w:val="46"/>
          <w:u w:val="single" w:color="auto"/>
        </w:rPr>
        <w:tab/>
      </w:r>
      <w:r>
        <w:rPr>
          <w:spacing w:val="-211"/>
          <w:sz w:val="46"/>
          <w:szCs w:val="46"/>
        </w:rPr>
        <w:t xml:space="preserve"> </w:t>
      </w:r>
      <w:r>
        <w:rPr>
          <w:spacing w:val="6"/>
          <w:sz w:val="46"/>
          <w:szCs w:val="46"/>
        </w:rPr>
        <w:t>流量计的外表面、浮子和导杆等应经过良好处理，色泽均匀，不得</w:t>
      </w:r>
      <w:r>
        <w:rPr>
          <w:spacing w:val="5"/>
          <w:sz w:val="46"/>
          <w:szCs w:val="46"/>
        </w:rPr>
        <w:t>有毛刺、斑</w:t>
      </w:r>
    </w:p>
    <w:p>
      <w:pPr>
        <w:pStyle w:val="BodyText"/>
        <w:spacing w:before="1" w:line="222" w:lineRule="auto"/>
        <w:ind w:left="58"/>
      </w:pPr>
      <w:r>
        <w:rPr>
          <w:spacing w:val="13"/>
        </w:rPr>
        <w:t>痕、裂纹、起皮剥落、锈蚀或霉斑等缺陷；</w:t>
      </w:r>
    </w:p>
    <w:p>
      <w:pPr>
        <w:pStyle w:val="BodyText"/>
        <w:spacing w:before="167" w:line="223" w:lineRule="auto"/>
        <w:ind w:left="993"/>
      </w:pPr>
      <w:r>
        <w:rPr>
          <w:spacing w:val="9"/>
        </w:rPr>
        <w:t>——紧固件无松动、脱落等现象；</w:t>
      </w:r>
    </w:p>
    <w:p>
      <w:pPr>
        <w:pStyle w:val="BodyText"/>
        <w:spacing w:before="158" w:line="681" w:lineRule="exact"/>
        <w:ind w:left="993"/>
      </w:pPr>
      <w:r>
        <w:rPr>
          <w:spacing w:val="13"/>
          <w:position w:val="15"/>
        </w:rPr>
        <w:t>——所有文字、数字、符号及标志应正确、清晰；</w:t>
      </w:r>
    </w:p>
    <w:p>
      <w:pPr>
        <w:pStyle w:val="BodyText"/>
        <w:spacing w:before="2" w:line="221" w:lineRule="auto"/>
        <w:ind w:left="993"/>
      </w:pPr>
      <w:r>
        <w:rPr>
          <w:spacing w:val="15"/>
        </w:rPr>
        <w:t>——透明材料应无妨碍准确读数的缺陷。</w:t>
      </w:r>
    </w:p>
    <w:p>
      <w:pPr>
        <w:pStyle w:val="BodyText"/>
        <w:spacing w:before="182" w:line="700" w:lineRule="exact"/>
        <w:ind w:left="58"/>
      </w:pPr>
      <w:hyperlink r:id="rId21" w:history="1">
        <w:r>
          <w:rPr>
            <w:spacing w:val="15"/>
            <w:position w:val="17"/>
          </w:rPr>
          <w:t>7.1.2.2</w:t>
        </w:r>
      </w:hyperlink>
      <w:r>
        <w:rPr>
          <w:spacing w:val="15"/>
          <w:position w:val="17"/>
        </w:rPr>
        <w:t xml:space="preserve">  玻璃管浮子流量计的外观要求</w:t>
      </w:r>
    </w:p>
    <w:p>
      <w:pPr>
        <w:pStyle w:val="BodyText"/>
        <w:spacing w:before="2" w:line="221" w:lineRule="auto"/>
        <w:ind w:left="993"/>
      </w:pPr>
      <w:r>
        <w:rPr>
          <w:spacing w:val="26"/>
        </w:rPr>
        <w:t>(1)标度尺</w:t>
      </w:r>
    </w:p>
    <w:p>
      <w:pPr>
        <w:pStyle w:val="BodyText"/>
        <w:spacing w:before="189" w:line="663" w:lineRule="exact"/>
        <w:ind w:left="993"/>
      </w:pPr>
      <w:r>
        <w:rPr>
          <w:spacing w:val="16"/>
          <w:position w:val="14"/>
        </w:rPr>
        <w:t>——流量计的标度尺可以直接刻印在锥管上，亦可刻印在标度板上。</w:t>
      </w:r>
    </w:p>
    <w:p>
      <w:pPr>
        <w:pStyle w:val="BodyText"/>
        <w:spacing w:before="2" w:line="221" w:lineRule="auto"/>
        <w:ind w:left="993"/>
      </w:pPr>
      <w:r>
        <w:rPr>
          <w:spacing w:val="16"/>
        </w:rPr>
        <w:t>——标度尺可按流量或百分分度，也可按毫米分度。</w:t>
      </w:r>
    </w:p>
    <w:p>
      <w:pPr>
        <w:pStyle w:val="BodyText"/>
        <w:spacing w:before="193" w:line="686" w:lineRule="exact"/>
        <w:ind w:left="1000"/>
      </w:pPr>
      <w:r>
        <w:rPr>
          <w:b/>
          <w:bCs/>
          <w:spacing w:val="25"/>
          <w:position w:val="16"/>
        </w:rPr>
        <w:t>——标度尺测量范围内相邻标定点的分格数一般应自下列级数中选取：1×10"</w:t>
      </w:r>
      <w:r>
        <w:rPr>
          <w:spacing w:val="25"/>
          <w:position w:val="16"/>
        </w:rPr>
        <w:t>,</w:t>
      </w:r>
    </w:p>
    <w:p>
      <w:pPr>
        <w:pStyle w:val="BodyText"/>
        <w:spacing w:before="2" w:line="219" w:lineRule="auto"/>
        <w:ind w:left="65"/>
      </w:pPr>
      <w:r>
        <w:rPr>
          <w:b/>
          <w:bCs/>
          <w:spacing w:val="1"/>
        </w:rPr>
        <w:t>2×10",5×10"。n</w:t>
      </w:r>
      <w:r>
        <w:rPr>
          <w:spacing w:val="1"/>
        </w:rPr>
        <w:t xml:space="preserve"> </w:t>
      </w:r>
      <w:r>
        <w:rPr>
          <w:b/>
          <w:bCs/>
          <w:spacing w:val="1"/>
        </w:rPr>
        <w:t>取任意正、负整数或零。</w:t>
      </w:r>
    </w:p>
    <w:p>
      <w:pPr>
        <w:pStyle w:val="BodyText"/>
        <w:spacing w:before="161" w:line="222" w:lineRule="auto"/>
        <w:ind w:left="1000"/>
      </w:pPr>
      <w:r>
        <w:rPr>
          <w:b/>
          <w:bCs/>
          <w:spacing w:val="13"/>
        </w:rPr>
        <w:t>——标度尺上除刻印流量或百分值外，还应该刻印有</w:t>
      </w:r>
      <w:r>
        <w:rPr>
          <w:spacing w:val="13"/>
        </w:rPr>
        <w:t>：</w:t>
      </w:r>
    </w:p>
    <w:p>
      <w:pPr>
        <w:pStyle w:val="BodyText"/>
        <w:spacing w:before="144" w:line="215" w:lineRule="auto"/>
        <w:ind w:left="993"/>
      </w:pPr>
      <w:r>
        <w:rPr>
          <w:rFonts w:ascii="Times New Roman" w:eastAsia="Times New Roman" w:hAnsi="Times New Roman" w:cs="Times New Roman"/>
          <w:b/>
          <w:bCs/>
          <w:spacing w:val="8"/>
        </w:rPr>
        <w:t>a)</w:t>
      </w:r>
      <w:r>
        <w:rPr>
          <w:rFonts w:ascii="Times New Roman" w:eastAsia="Times New Roman" w:hAnsi="Times New Roman" w:cs="Times New Roman"/>
          <w:b/>
          <w:bCs/>
          <w:spacing w:val="59"/>
        </w:rPr>
        <w:t xml:space="preserve"> </w:t>
      </w:r>
      <w:r>
        <w:rPr>
          <w:b/>
          <w:bCs/>
          <w:spacing w:val="8"/>
        </w:rPr>
        <w:t>标度尺分度用的流体名称及状态；</w:t>
      </w:r>
    </w:p>
    <w:p>
      <w:pPr>
        <w:pStyle w:val="BodyText"/>
        <w:spacing w:before="168" w:line="215" w:lineRule="auto"/>
        <w:ind w:left="993"/>
      </w:pPr>
      <w:r>
        <w:rPr>
          <w:rFonts w:ascii="Times New Roman" w:eastAsia="Times New Roman" w:hAnsi="Times New Roman" w:cs="Times New Roman"/>
          <w:b/>
          <w:bCs/>
          <w:spacing w:val="1"/>
        </w:rPr>
        <w:t>b)</w:t>
      </w:r>
      <w:r>
        <w:rPr>
          <w:rFonts w:ascii="Times New Roman" w:eastAsia="Times New Roman" w:hAnsi="Times New Roman" w:cs="Times New Roman"/>
          <w:b/>
          <w:bCs/>
          <w:spacing w:val="88"/>
        </w:rPr>
        <w:t xml:space="preserve"> </w:t>
      </w:r>
      <w:r>
        <w:rPr>
          <w:b/>
          <w:bCs/>
          <w:spacing w:val="1"/>
        </w:rPr>
        <w:t>流量测量单位；</w:t>
      </w:r>
    </w:p>
    <w:p>
      <w:pPr>
        <w:pStyle w:val="BodyText"/>
        <w:spacing w:before="177" w:line="215" w:lineRule="auto"/>
        <w:ind w:left="993"/>
      </w:pPr>
      <w:r>
        <w:rPr>
          <w:rFonts w:ascii="Times New Roman" w:eastAsia="Times New Roman" w:hAnsi="Times New Roman" w:cs="Times New Roman"/>
          <w:b/>
          <w:bCs/>
          <w:spacing w:val="24"/>
        </w:rPr>
        <w:t>c)</w:t>
      </w:r>
      <w:r>
        <w:rPr>
          <w:rFonts w:ascii="Times New Roman" w:eastAsia="Times New Roman" w:hAnsi="Times New Roman" w:cs="Times New Roman"/>
          <w:b/>
          <w:bCs/>
          <w:spacing w:val="82"/>
        </w:rPr>
        <w:t xml:space="preserve"> </w:t>
      </w:r>
      <w:r>
        <w:rPr>
          <w:b/>
          <w:bCs/>
          <w:spacing w:val="24"/>
        </w:rPr>
        <w:t>百分分度的标度尺上与100%对应的流量值。</w:t>
      </w:r>
    </w:p>
    <w:p>
      <w:pPr>
        <w:pStyle w:val="BodyText"/>
        <w:tabs>
          <w:tab w:val="left" w:pos="1986"/>
        </w:tabs>
        <w:spacing w:before="253" w:line="223" w:lineRule="auto"/>
        <w:ind w:left="973"/>
        <w:rPr>
          <w:sz w:val="44"/>
          <w:szCs w:val="44"/>
        </w:rPr>
      </w:pPr>
      <w:r>
        <w:rPr>
          <w:sz w:val="44"/>
          <w:szCs w:val="44"/>
          <w:u w:val="single" w:color="auto"/>
        </w:rPr>
        <w:tab/>
      </w:r>
      <w:r>
        <w:rPr>
          <w:spacing w:val="-189"/>
          <w:sz w:val="44"/>
          <w:szCs w:val="44"/>
        </w:rPr>
        <w:t xml:space="preserve"> </w:t>
      </w:r>
      <w:r>
        <w:rPr>
          <w:b/>
          <w:bCs/>
          <w:spacing w:val="16"/>
          <w:sz w:val="44"/>
          <w:szCs w:val="44"/>
        </w:rPr>
        <w:t>流量计不工作时，浮子的工作直径边应处于最小流量值以下，</w:t>
      </w:r>
    </w:p>
    <w:p>
      <w:pPr>
        <w:pStyle w:val="BodyText"/>
        <w:spacing w:before="140" w:line="222" w:lineRule="auto"/>
        <w:ind w:left="999"/>
      </w:pPr>
      <w:r>
        <w:rPr>
          <w:b/>
          <w:bCs/>
          <w:spacing w:val="-12"/>
        </w:rPr>
        <w:t>——标度板装配时，标度尺的零标度线或参考标记应</w:t>
      </w:r>
      <w:r>
        <w:rPr>
          <w:b/>
          <w:bCs/>
          <w:spacing w:val="-13"/>
        </w:rPr>
        <w:t>与锥管上的零线或参考标记对准。</w:t>
      </w:r>
    </w:p>
    <w:p>
      <w:pPr>
        <w:pStyle w:val="BodyText"/>
        <w:spacing w:before="177" w:line="712" w:lineRule="exact"/>
        <w:ind w:left="993"/>
      </w:pPr>
      <w:r>
        <w:rPr>
          <w:spacing w:val="30"/>
          <w:position w:val="18"/>
        </w:rPr>
        <w:t>——标度尺上同分格值的标度线应粗细均匀，长度一致，且无明显</w:t>
      </w:r>
      <w:r>
        <w:rPr>
          <w:spacing w:val="29"/>
          <w:position w:val="18"/>
        </w:rPr>
        <w:t>妨碍读数的断</w:t>
      </w:r>
    </w:p>
    <w:p>
      <w:pPr>
        <w:pStyle w:val="BodyText"/>
        <w:spacing w:before="2" w:line="222" w:lineRule="auto"/>
        <w:ind w:left="58"/>
      </w:pPr>
      <w:r>
        <w:rPr>
          <w:spacing w:val="13"/>
        </w:rPr>
        <w:t>线；同分格值所标志的数字应大小一致，线划均匀。</w:t>
      </w:r>
    </w:p>
    <w:p>
      <w:pPr>
        <w:pStyle w:val="BodyText"/>
        <w:spacing w:before="168" w:line="711" w:lineRule="exact"/>
        <w:ind w:left="993"/>
      </w:pPr>
      <w:r>
        <w:rPr>
          <w:spacing w:val="14"/>
          <w:position w:val="18"/>
        </w:rPr>
        <w:t>——标度线、文字和数字的涂色应清晰、醒目，不易脱落。</w:t>
      </w:r>
    </w:p>
    <w:p>
      <w:pPr>
        <w:pStyle w:val="BodyText"/>
        <w:spacing w:before="2" w:line="222" w:lineRule="auto"/>
        <w:ind w:left="993"/>
      </w:pPr>
      <w:r>
        <w:rPr>
          <w:spacing w:val="33"/>
        </w:rPr>
        <w:t>(2)管体</w:t>
      </w:r>
    </w:p>
    <w:p>
      <w:pPr>
        <w:pStyle w:val="BodyText"/>
        <w:spacing w:before="177" w:line="691" w:lineRule="exact"/>
        <w:ind w:left="993"/>
      </w:pPr>
      <w:r>
        <w:rPr>
          <w:spacing w:val="14"/>
          <w:position w:val="16"/>
        </w:rPr>
        <w:t>——管体截面可以是圆形、带筋圆形、三角形或其他形状；</w:t>
      </w:r>
    </w:p>
    <w:p>
      <w:pPr>
        <w:pStyle w:val="BodyText"/>
        <w:spacing w:before="3" w:line="221" w:lineRule="auto"/>
        <w:ind w:left="993"/>
      </w:pPr>
      <w:r>
        <w:rPr>
          <w:spacing w:val="13"/>
        </w:rPr>
        <w:t>——管体用硬质玻璃或其他透明材料制造；</w:t>
      </w:r>
    </w:p>
    <w:p>
      <w:pPr>
        <w:pStyle w:val="BodyText"/>
        <w:spacing w:before="152" w:line="713" w:lineRule="exact"/>
        <w:ind w:left="993"/>
      </w:pPr>
      <w:r>
        <w:rPr>
          <w:spacing w:val="13"/>
          <w:position w:val="18"/>
        </w:rPr>
        <w:t>——管体不得有妨碍和影响读数的缺陷。</w:t>
      </w:r>
    </w:p>
    <w:p>
      <w:pPr>
        <w:pStyle w:val="BodyText"/>
        <w:spacing w:line="223" w:lineRule="auto"/>
        <w:ind w:left="993"/>
      </w:pPr>
      <w:r>
        <w:rPr>
          <w:spacing w:val="22"/>
        </w:rPr>
        <w:t>(3)浮子</w:t>
      </w:r>
    </w:p>
    <w:p>
      <w:pPr>
        <w:pStyle w:val="BodyText"/>
        <w:spacing w:before="174" w:line="223" w:lineRule="auto"/>
        <w:ind w:left="993"/>
      </w:pPr>
      <w:r>
        <w:rPr>
          <w:spacing w:val="14"/>
        </w:rPr>
        <w:t>——浮子形状可以是球形或带锐边圆柱形。</w:t>
      </w:r>
    </w:p>
    <w:p>
      <w:pPr>
        <w:pStyle w:val="BodyText"/>
        <w:spacing w:before="139" w:line="223" w:lineRule="auto"/>
        <w:ind w:right="61"/>
        <w:jc w:val="right"/>
      </w:pPr>
      <w:r>
        <w:rPr>
          <w:spacing w:val="-12"/>
        </w:rPr>
        <w:t>——浮子的读数位置应在浮子的最大截面积处，如图1所示，特殊情况按制造厂的规定。</w:t>
      </w:r>
    </w:p>
    <w:p>
      <w:pPr>
        <w:spacing w:before="82" w:line="2581" w:lineRule="exact"/>
        <w:ind w:firstLine="2435"/>
      </w:pPr>
      <w:r>
        <w:rPr>
          <w:position w:val="-51"/>
        </w:rPr>
        <w:drawing>
          <wp:inline distT="0" distB="0" distL="0" distR="0">
            <wp:extent cx="8252094" cy="163931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8252094" cy="1639317"/>
                    </a:xfrm>
                    <a:prstGeom prst="rect">
                      <a:avLst/>
                    </a:prstGeom>
                  </pic:spPr>
                </pic:pic>
              </a:graphicData>
            </a:graphic>
          </wp:inline>
        </w:drawing>
      </w:r>
    </w:p>
    <w:p>
      <w:pPr>
        <w:spacing w:line="431" w:lineRule="auto"/>
        <w:rPr>
          <w:rFonts w:ascii="Arial"/>
          <w:sz w:val="21"/>
        </w:rPr>
      </w:pPr>
    </w:p>
    <w:p>
      <w:pPr>
        <w:pStyle w:val="BodyText"/>
        <w:spacing w:before="128" w:line="224" w:lineRule="auto"/>
        <w:ind w:left="7043"/>
        <w:rPr>
          <w:sz w:val="39"/>
          <w:szCs w:val="39"/>
        </w:rPr>
        <w:sectPr>
          <w:headerReference w:type="default" r:id="rId23"/>
          <w:footerReference w:type="default" r:id="rId24"/>
          <w:pgSz w:w="22406" w:h="31680"/>
          <w:pgMar w:top="2299" w:right="2308" w:bottom="2010" w:left="2172" w:header="1711" w:footer="1702" w:gutter="0"/>
          <w:pgNumType w:start="9"/>
          <w:cols w:space="708"/>
        </w:sectPr>
      </w:pPr>
      <w:r>
        <w:rPr>
          <w:spacing w:val="3"/>
          <w:sz w:val="39"/>
          <w:szCs w:val="39"/>
        </w:rPr>
        <w:t>图 1  浮子的读数位置</w:t>
      </w:r>
    </w:p>
    <w:p>
      <w:pPr>
        <w:spacing w:line="336" w:lineRule="auto"/>
        <w:rPr>
          <w:rFonts w:ascii="Arial"/>
          <w:sz w:val="21"/>
        </w:rPr>
      </w:pPr>
    </w:p>
    <w:p>
      <w:pPr>
        <w:spacing w:line="337" w:lineRule="auto"/>
        <w:rPr>
          <w:rFonts w:ascii="Arial"/>
          <w:sz w:val="21"/>
        </w:rPr>
      </w:pPr>
    </w:p>
    <w:p>
      <w:pPr>
        <w:pStyle w:val="BodyText"/>
        <w:spacing w:before="146" w:line="682" w:lineRule="exact"/>
        <w:ind w:left="58"/>
      </w:pPr>
      <w:hyperlink r:id="rId25" w:history="1">
        <w:r>
          <w:rPr>
            <w:spacing w:val="15"/>
            <w:position w:val="16"/>
          </w:rPr>
          <w:t>7.1.2.3</w:t>
        </w:r>
      </w:hyperlink>
      <w:r>
        <w:rPr>
          <w:spacing w:val="15"/>
          <w:position w:val="16"/>
        </w:rPr>
        <w:t xml:space="preserve">  带电远传的金属管浮子流量</w:t>
      </w:r>
      <w:r>
        <w:rPr>
          <w:spacing w:val="14"/>
          <w:position w:val="16"/>
        </w:rPr>
        <w:t>计的要求</w:t>
      </w:r>
    </w:p>
    <w:p>
      <w:pPr>
        <w:pStyle w:val="BodyText"/>
        <w:spacing w:before="2" w:line="221" w:lineRule="auto"/>
        <w:ind w:left="993"/>
      </w:pPr>
      <w:r>
        <w:rPr>
          <w:spacing w:val="20"/>
        </w:rPr>
        <w:t>(1)供电电源</w:t>
      </w:r>
    </w:p>
    <w:p>
      <w:pPr>
        <w:spacing w:line="221" w:lineRule="auto"/>
        <w:sectPr>
          <w:headerReference w:type="default" r:id="rId26"/>
          <w:footerReference w:type="default" r:id="rId27"/>
          <w:type w:val="nextPage"/>
          <w:pgSz w:w="22406" w:h="31680"/>
          <w:pgMar w:top="2299" w:right="2308" w:bottom="2010" w:left="2172" w:header="1711" w:footer="1702" w:gutter="0"/>
          <w:pgNumType w:start="10"/>
          <w:cols w:space="708"/>
          <w:titlePg w:val="0"/>
        </w:sectPr>
      </w:pPr>
    </w:p>
    <w:p>
      <w:pPr>
        <w:spacing w:before="85"/>
      </w:pPr>
    </w:p>
    <w:p>
      <w:pPr>
        <w:sectPr>
          <w:headerReference w:type="default" r:id="rId28"/>
          <w:footerReference w:type="default" r:id="rId29"/>
          <w:pgSz w:w="22406" w:h="31680"/>
          <w:pgMar w:top="2260" w:right="2308" w:bottom="2012" w:left="2152" w:header="1674" w:footer="1686" w:gutter="0"/>
          <w:pgNumType w:start="11"/>
          <w:cols w:num="1" w:space="708" w:equalWidth="0">
            <w:col w:w="17945" w:space="0"/>
          </w:cols>
        </w:sectPr>
      </w:pPr>
    </w:p>
    <w:p>
      <w:pPr>
        <w:pStyle w:val="BodyText"/>
        <w:spacing w:before="97" w:line="216" w:lineRule="auto"/>
        <w:ind w:left="983"/>
        <w:rPr>
          <w:rFonts w:ascii="Times New Roman" w:eastAsia="Times New Roman" w:hAnsi="Times New Roman" w:cs="Times New Roman"/>
        </w:rPr>
      </w:pPr>
      <w:r>
        <w:rPr>
          <w:rFonts w:ascii="Times New Roman" w:eastAsia="Times New Roman" w:hAnsi="Times New Roman" w:cs="Times New Roman"/>
          <w:spacing w:val="6"/>
        </w:rPr>
        <w:t>a)</w:t>
      </w:r>
      <w:r>
        <w:rPr>
          <w:rFonts w:ascii="Times New Roman" w:eastAsia="Times New Roman" w:hAnsi="Times New Roman" w:cs="Times New Roman"/>
          <w:spacing w:val="97"/>
        </w:rPr>
        <w:t xml:space="preserve"> </w:t>
      </w:r>
      <w:r>
        <w:rPr>
          <w:spacing w:val="6"/>
        </w:rPr>
        <w:t xml:space="preserve">交流电源：220 </w:t>
      </w:r>
      <w:r>
        <w:rPr>
          <w:rFonts w:ascii="Times New Roman" w:eastAsia="Times New Roman" w:hAnsi="Times New Roman" w:cs="Times New Roman"/>
          <w:spacing w:val="6"/>
        </w:rPr>
        <w:t>V,50</w:t>
      </w:r>
    </w:p>
    <w:p>
      <w:pPr>
        <w:pStyle w:val="BodyText"/>
        <w:spacing w:before="186" w:line="201" w:lineRule="auto"/>
        <w:ind w:left="983"/>
      </w:pPr>
      <w:r>
        <w:rPr>
          <w:rFonts w:ascii="Times New Roman" w:eastAsia="Times New Roman" w:hAnsi="Times New Roman" w:cs="Times New Roman"/>
          <w:spacing w:val="23"/>
        </w:rPr>
        <w:t>b)</w:t>
      </w:r>
      <w:r>
        <w:rPr>
          <w:rFonts w:ascii="Times New Roman" w:eastAsia="Times New Roman" w:hAnsi="Times New Roman" w:cs="Times New Roman"/>
          <w:spacing w:val="3"/>
        </w:rPr>
        <w:t xml:space="preserve">  </w:t>
      </w:r>
      <w:r>
        <w:rPr>
          <w:spacing w:val="23"/>
        </w:rPr>
        <w:t>直流电源：8V,12</w:t>
      </w:r>
    </w:p>
    <w:p>
      <w:pPr>
        <w:spacing w:line="14" w:lineRule="auto"/>
        <w:rPr>
          <w:rFonts w:ascii="Arial"/>
          <w:sz w:val="2"/>
        </w:rPr>
      </w:pPr>
      <w:r>
        <w:rPr>
          <w:rFonts w:ascii="Arial" w:eastAsia="Arial" w:hAnsi="Arial" w:cs="Arial"/>
          <w:sz w:val="2"/>
          <w:szCs w:val="2"/>
        </w:rPr>
        <w:br w:type="column"/>
      </w:r>
    </w:p>
    <w:p>
      <w:pPr>
        <w:pStyle w:val="BodyText"/>
        <w:spacing w:before="96" w:line="222" w:lineRule="auto"/>
        <w:ind w:left="175"/>
      </w:pPr>
      <w:r>
        <w:rPr>
          <w:rFonts w:ascii="Times New Roman" w:eastAsia="Times New Roman" w:hAnsi="Times New Roman" w:cs="Times New Roman"/>
        </w:rPr>
        <w:t>Hz</w:t>
      </w:r>
      <w:r>
        <w:rPr>
          <w:rFonts w:ascii="Times New Roman" w:eastAsia="Times New Roman" w:hAnsi="Times New Roman" w:cs="Times New Roman"/>
          <w:spacing w:val="79"/>
        </w:rPr>
        <w:t xml:space="preserve"> </w:t>
      </w:r>
      <w:r>
        <w:rPr>
          <w:spacing w:val="21"/>
        </w:rPr>
        <w:t>(或参照厂家说明书);</w:t>
      </w:r>
    </w:p>
    <w:p>
      <w:pPr>
        <w:pStyle w:val="BodyText"/>
        <w:spacing w:before="171" w:line="201" w:lineRule="auto"/>
      </w:pPr>
      <w:r>
        <w:rPr>
          <w:spacing w:val="23"/>
        </w:rPr>
        <w:t>V,24</w:t>
      </w:r>
      <w:r>
        <w:rPr>
          <w:spacing w:val="9"/>
        </w:rPr>
        <w:t xml:space="preserve">    </w:t>
      </w:r>
      <w:r>
        <w:rPr>
          <w:spacing w:val="23"/>
        </w:rPr>
        <w:t>V,36V任选(或参照厂家说明书)。</w:t>
      </w:r>
    </w:p>
    <w:p>
      <w:pPr>
        <w:spacing w:line="201" w:lineRule="auto"/>
        <w:sectPr>
          <w:headerReference w:type="default" r:id="rId30"/>
          <w:footerReference w:type="default" r:id="rId31"/>
          <w:type w:val="continuous"/>
          <w:pgSz w:w="22406" w:h="31680"/>
          <w:pgMar w:top="2260" w:right="2308" w:bottom="2012" w:left="2152" w:header="1674" w:footer="1686" w:gutter="0"/>
          <w:pgNumType w:start="12"/>
          <w:cols w:num="2" w:space="708" w:equalWidth="0">
            <w:col w:w="6065" w:space="100"/>
            <w:col w:w="11781" w:space="0"/>
          </w:cols>
        </w:sectPr>
      </w:pPr>
    </w:p>
    <w:p>
      <w:pPr>
        <w:pStyle w:val="BodyText"/>
        <w:spacing w:before="262" w:line="207" w:lineRule="auto"/>
        <w:ind w:left="983"/>
      </w:pPr>
      <w:r>
        <w:rPr>
          <w:spacing w:val="31"/>
        </w:rPr>
        <w:t>(2)输出信号</w:t>
      </w:r>
    </w:p>
    <w:p>
      <w:pPr>
        <w:pStyle w:val="BodyText"/>
        <w:spacing w:before="1" w:line="229" w:lineRule="auto"/>
        <w:ind w:left="983"/>
        <w:rPr>
          <w:rFonts w:ascii="Times New Roman" w:eastAsia="Times New Roman" w:hAnsi="Times New Roman" w:cs="Times New Roman"/>
          <w:sz w:val="58"/>
          <w:szCs w:val="58"/>
        </w:rPr>
      </w:pPr>
      <w:r>
        <w:rPr>
          <w:rFonts w:ascii="Times New Roman" w:eastAsia="Times New Roman" w:hAnsi="Times New Roman" w:cs="Times New Roman"/>
          <w:spacing w:val="-12"/>
          <w:sz w:val="58"/>
          <w:szCs w:val="58"/>
        </w:rPr>
        <w:t>a)(4</w:t>
      </w:r>
      <w:r>
        <w:rPr>
          <w:spacing w:val="-12"/>
          <w:sz w:val="58"/>
          <w:szCs w:val="58"/>
        </w:rPr>
        <w:t>～</w:t>
      </w:r>
      <w:r>
        <w:rPr>
          <w:rFonts w:ascii="Times New Roman" w:eastAsia="Times New Roman" w:hAnsi="Times New Roman" w:cs="Times New Roman"/>
          <w:spacing w:val="-12"/>
          <w:sz w:val="58"/>
          <w:szCs w:val="58"/>
        </w:rPr>
        <w:t>20)mA</w:t>
      </w:r>
      <w:r>
        <w:rPr>
          <w:rFonts w:ascii="Times New Roman" w:eastAsia="Times New Roman" w:hAnsi="Times New Roman" w:cs="Times New Roman"/>
          <w:spacing w:val="48"/>
          <w:sz w:val="58"/>
          <w:szCs w:val="58"/>
        </w:rPr>
        <w:t xml:space="preserve"> </w:t>
      </w:r>
      <w:r>
        <w:rPr>
          <w:spacing w:val="-12"/>
          <w:sz w:val="58"/>
          <w:szCs w:val="58"/>
        </w:rPr>
        <w:t>或(1～5)</w:t>
      </w:r>
      <w:r>
        <w:rPr>
          <w:spacing w:val="-170"/>
          <w:sz w:val="58"/>
          <w:szCs w:val="58"/>
        </w:rPr>
        <w:t xml:space="preserve"> </w:t>
      </w:r>
      <w:r>
        <w:rPr>
          <w:rFonts w:ascii="Times New Roman" w:eastAsia="Times New Roman" w:hAnsi="Times New Roman" w:cs="Times New Roman"/>
          <w:spacing w:val="-12"/>
          <w:sz w:val="58"/>
          <w:szCs w:val="58"/>
        </w:rPr>
        <w:t>VDC;</w:t>
      </w:r>
    </w:p>
    <w:p>
      <w:pPr>
        <w:pStyle w:val="BodyText"/>
        <w:spacing w:before="1" w:line="213" w:lineRule="auto"/>
        <w:ind w:left="983"/>
        <w:rPr>
          <w:rFonts w:ascii="Times New Roman" w:eastAsia="Times New Roman" w:hAnsi="Times New Roman" w:cs="Times New Roman"/>
          <w:sz w:val="58"/>
          <w:szCs w:val="58"/>
        </w:rPr>
      </w:pPr>
      <w:r>
        <w:rPr>
          <w:rFonts w:ascii="Times New Roman" w:eastAsia="Times New Roman" w:hAnsi="Times New Roman" w:cs="Times New Roman"/>
          <w:spacing w:val="-15"/>
          <w:sz w:val="58"/>
          <w:szCs w:val="58"/>
        </w:rPr>
        <w:t>b)(0</w:t>
      </w:r>
      <w:r>
        <w:rPr>
          <w:spacing w:val="-15"/>
          <w:sz w:val="58"/>
          <w:szCs w:val="58"/>
        </w:rPr>
        <w:t>～</w:t>
      </w:r>
      <w:r>
        <w:rPr>
          <w:rFonts w:ascii="Times New Roman" w:eastAsia="Times New Roman" w:hAnsi="Times New Roman" w:cs="Times New Roman"/>
          <w:spacing w:val="-15"/>
          <w:sz w:val="58"/>
          <w:szCs w:val="58"/>
        </w:rPr>
        <w:t>10)mA</w:t>
      </w:r>
      <w:r>
        <w:rPr>
          <w:rFonts w:ascii="Times New Roman" w:eastAsia="Times New Roman" w:hAnsi="Times New Roman" w:cs="Times New Roman"/>
          <w:spacing w:val="-63"/>
          <w:sz w:val="58"/>
          <w:szCs w:val="58"/>
        </w:rPr>
        <w:t xml:space="preserve"> </w:t>
      </w:r>
      <w:r>
        <w:rPr>
          <w:spacing w:val="-15"/>
          <w:sz w:val="58"/>
          <w:szCs w:val="58"/>
        </w:rPr>
        <w:t>或(0～10)</w:t>
      </w:r>
      <w:r>
        <w:rPr>
          <w:spacing w:val="-118"/>
          <w:sz w:val="58"/>
          <w:szCs w:val="58"/>
        </w:rPr>
        <w:t xml:space="preserve"> </w:t>
      </w:r>
      <w:r>
        <w:rPr>
          <w:rFonts w:ascii="Times New Roman" w:eastAsia="Times New Roman" w:hAnsi="Times New Roman" w:cs="Times New Roman"/>
          <w:spacing w:val="-15"/>
          <w:sz w:val="58"/>
          <w:szCs w:val="58"/>
        </w:rPr>
        <w:t>VDC;</w:t>
      </w:r>
    </w:p>
    <w:p>
      <w:pPr>
        <w:pStyle w:val="BodyText"/>
        <w:spacing w:before="155" w:line="216" w:lineRule="auto"/>
        <w:ind w:left="983"/>
      </w:pPr>
      <w:r>
        <w:rPr>
          <w:rFonts w:ascii="Times New Roman" w:eastAsia="Times New Roman" w:hAnsi="Times New Roman" w:cs="Times New Roman"/>
          <w:spacing w:val="-2"/>
        </w:rPr>
        <w:t>c)</w:t>
      </w:r>
      <w:r>
        <w:rPr>
          <w:rFonts w:ascii="Times New Roman" w:eastAsia="Times New Roman" w:hAnsi="Times New Roman" w:cs="Times New Roman"/>
          <w:spacing w:val="21"/>
        </w:rPr>
        <w:t xml:space="preserve">  </w:t>
      </w:r>
      <w:r>
        <w:rPr>
          <w:spacing w:val="-2"/>
        </w:rPr>
        <w:t>电脉冲信号；</w:t>
      </w:r>
    </w:p>
    <w:p>
      <w:pPr>
        <w:pStyle w:val="BodyText"/>
        <w:spacing w:before="186" w:line="772" w:lineRule="exact"/>
        <w:ind w:left="983"/>
      </w:pPr>
      <w:r>
        <w:rPr>
          <w:rFonts w:ascii="Times New Roman" w:eastAsia="Times New Roman" w:hAnsi="Times New Roman" w:cs="Times New Roman"/>
          <w:spacing w:val="-1"/>
          <w:position w:val="24"/>
        </w:rPr>
        <w:t>d)</w:t>
      </w:r>
      <w:r>
        <w:rPr>
          <w:rFonts w:ascii="Times New Roman" w:eastAsia="Times New Roman" w:hAnsi="Times New Roman" w:cs="Times New Roman"/>
          <w:spacing w:val="93"/>
          <w:position w:val="24"/>
        </w:rPr>
        <w:t xml:space="preserve"> </w:t>
      </w:r>
      <w:r>
        <w:rPr>
          <w:spacing w:val="-1"/>
          <w:position w:val="24"/>
        </w:rPr>
        <w:t>电阻开关信号；</w:t>
      </w:r>
    </w:p>
    <w:p>
      <w:pPr>
        <w:pStyle w:val="BodyText"/>
        <w:spacing w:before="1" w:line="222" w:lineRule="auto"/>
        <w:ind w:left="983"/>
      </w:pPr>
      <w:r>
        <w:rPr>
          <w:spacing w:val="7"/>
        </w:rPr>
        <w:t>e)</w:t>
      </w:r>
      <w:r>
        <w:rPr>
          <w:spacing w:val="-128"/>
        </w:rPr>
        <w:t xml:space="preserve"> </w:t>
      </w:r>
      <w:r>
        <w:rPr>
          <w:spacing w:val="7"/>
        </w:rPr>
        <w:t>其他通讯信号。</w:t>
      </w:r>
    </w:p>
    <w:p>
      <w:pPr>
        <w:pStyle w:val="BodyText"/>
        <w:spacing w:before="148" w:line="223" w:lineRule="auto"/>
        <w:ind w:left="38"/>
      </w:pPr>
      <w:r>
        <w:rPr>
          <w:spacing w:val="13"/>
        </w:rPr>
        <w:t>7.1.3  铭牌和标识</w:t>
      </w:r>
    </w:p>
    <w:p>
      <w:pPr>
        <w:pStyle w:val="BodyText"/>
        <w:spacing w:before="179" w:line="722" w:lineRule="exact"/>
        <w:ind w:left="983"/>
      </w:pPr>
      <w:r>
        <w:rPr>
          <w:spacing w:val="11"/>
          <w:position w:val="19"/>
        </w:rPr>
        <w:t>应在流量计明显部位或铭牌标明：</w:t>
      </w:r>
    </w:p>
    <w:p>
      <w:pPr>
        <w:pStyle w:val="BodyText"/>
        <w:spacing w:before="1" w:line="223" w:lineRule="auto"/>
        <w:ind w:left="983"/>
      </w:pPr>
      <w:r>
        <w:rPr>
          <w:spacing w:val="16"/>
        </w:rPr>
        <w:t>——制造厂名称或制造厂标识；</w:t>
      </w:r>
    </w:p>
    <w:p>
      <w:pPr>
        <w:pStyle w:val="BodyText"/>
        <w:spacing w:before="154" w:line="223" w:lineRule="auto"/>
        <w:ind w:left="983"/>
      </w:pPr>
      <w:r>
        <w:rPr>
          <w:spacing w:val="11"/>
        </w:rPr>
        <w:t>——流量计的名称、型号规格和准确度等级；</w:t>
      </w:r>
    </w:p>
    <w:p>
      <w:pPr>
        <w:pStyle w:val="BodyText"/>
        <w:spacing w:before="171" w:line="223" w:lineRule="auto"/>
        <w:ind w:left="990"/>
      </w:pPr>
      <w:r>
        <w:rPr>
          <w:b/>
          <w:bCs/>
          <w:spacing w:val="3"/>
        </w:rPr>
        <w:t>——流量计的出厂编号、制造日期；</w:t>
      </w:r>
    </w:p>
    <w:p>
      <w:pPr>
        <w:pStyle w:val="BodyText"/>
        <w:spacing w:before="158" w:line="223" w:lineRule="auto"/>
        <w:ind w:left="990"/>
      </w:pPr>
      <w:r>
        <w:rPr>
          <w:b/>
          <w:bCs/>
          <w:spacing w:val="8"/>
        </w:rPr>
        <w:t>——制造计量器具许可证标志和预留编号位置；</w:t>
      </w:r>
    </w:p>
    <w:p>
      <w:pPr>
        <w:pStyle w:val="BodyText"/>
        <w:spacing w:before="165" w:line="685" w:lineRule="exact"/>
        <w:ind w:left="990"/>
      </w:pPr>
      <w:r>
        <w:rPr>
          <w:b/>
          <w:bCs/>
          <w:spacing w:val="20"/>
          <w:position w:val="16"/>
        </w:rPr>
        <w:t>——防爆等级、防爆标志和防爆合格证号(仅对防爆型流量计)。</w:t>
      </w:r>
    </w:p>
    <w:p>
      <w:pPr>
        <w:spacing w:before="1" w:line="223" w:lineRule="auto"/>
        <w:ind w:left="911"/>
        <w:rPr>
          <w:rFonts w:ascii="FangSong" w:eastAsia="FangSong" w:hAnsi="FangSong" w:cs="FangSong"/>
          <w:sz w:val="40"/>
          <w:szCs w:val="40"/>
        </w:rPr>
      </w:pPr>
      <w:r>
        <w:rPr>
          <w:rFonts w:ascii="FangSong" w:eastAsia="FangSong" w:hAnsi="FangSong" w:cs="FangSong"/>
          <w:b/>
          <w:bCs/>
          <w:spacing w:val="-1"/>
          <w:sz w:val="40"/>
          <w:szCs w:val="40"/>
        </w:rPr>
        <w:t>注：铭牌上的部分内容，允许标志在锥管或标度板上。</w:t>
      </w:r>
    </w:p>
    <w:p>
      <w:pPr>
        <w:pStyle w:val="BodyText"/>
        <w:spacing w:before="188" w:line="223" w:lineRule="auto"/>
        <w:ind w:left="45"/>
        <w:outlineLvl w:val="6"/>
      </w:pPr>
      <w:r>
        <w:rPr>
          <w:b/>
          <w:bCs/>
          <w:spacing w:val="7"/>
        </w:rPr>
        <w:t>7.1.4</w:t>
      </w:r>
      <w:r>
        <w:rPr>
          <w:spacing w:val="7"/>
        </w:rPr>
        <w:t xml:space="preserve">  </w:t>
      </w:r>
      <w:r>
        <w:rPr>
          <w:b/>
          <w:bCs/>
          <w:spacing w:val="7"/>
        </w:rPr>
        <w:t>流量测量上限值数系</w:t>
      </w:r>
    </w:p>
    <w:p>
      <w:pPr>
        <w:pStyle w:val="BodyText"/>
        <w:spacing w:before="177" w:line="223" w:lineRule="auto"/>
        <w:ind w:left="990"/>
      </w:pPr>
      <w:r>
        <w:rPr>
          <w:b/>
          <w:bCs/>
          <w:spacing w:val="9"/>
        </w:rPr>
        <w:t>流量计的流量测量范围上限值数系应符合下式：</w:t>
      </w:r>
    </w:p>
    <w:p>
      <w:pPr>
        <w:spacing w:before="255" w:line="191" w:lineRule="auto"/>
        <w:ind w:left="7851"/>
        <w:rPr>
          <w:rFonts w:ascii="Times New Roman" w:eastAsia="Times New Roman" w:hAnsi="Times New Roman" w:cs="Times New Roman"/>
          <w:sz w:val="45"/>
          <w:szCs w:val="45"/>
        </w:rPr>
      </w:pPr>
      <w:r>
        <w:rPr>
          <w:rFonts w:ascii="Times New Roman" w:eastAsia="Times New Roman" w:hAnsi="Times New Roman" w:cs="Times New Roman"/>
          <w:b/>
          <w:bCs/>
          <w:spacing w:val="19"/>
          <w:sz w:val="45"/>
          <w:szCs w:val="45"/>
        </w:rPr>
        <w:t>A=a×10”</w:t>
      </w:r>
    </w:p>
    <w:p>
      <w:pPr>
        <w:pStyle w:val="BodyText"/>
        <w:spacing w:before="243" w:line="224" w:lineRule="auto"/>
        <w:ind w:left="989"/>
        <w:rPr>
          <w:sz w:val="40"/>
          <w:szCs w:val="40"/>
        </w:rPr>
      </w:pPr>
      <w:r>
        <w:rPr>
          <w:b/>
          <w:bCs/>
          <w:spacing w:val="22"/>
          <w:sz w:val="40"/>
          <w:szCs w:val="40"/>
        </w:rPr>
        <w:t>式中：</w:t>
      </w:r>
    </w:p>
    <w:p>
      <w:pPr>
        <w:pStyle w:val="BodyText"/>
        <w:spacing w:before="185" w:line="268" w:lineRule="auto"/>
        <w:ind w:left="983"/>
      </w:pPr>
      <w:r>
        <w:rPr>
          <w:rFonts w:ascii="Times New Roman" w:eastAsia="Times New Roman" w:hAnsi="Times New Roman" w:cs="Times New Roman"/>
          <w:spacing w:val="2"/>
        </w:rPr>
        <w:t>A</w:t>
      </w:r>
      <w:r>
        <w:rPr>
          <w:rFonts w:ascii="Times New Roman" w:eastAsia="Times New Roman" w:hAnsi="Times New Roman" w:cs="Times New Roman"/>
          <w:spacing w:val="52"/>
        </w:rPr>
        <w:t xml:space="preserve"> </w:t>
      </w:r>
      <w:r>
        <w:rPr>
          <w:rFonts w:ascii="Times New Roman" w:eastAsia="Times New Roman" w:hAnsi="Times New Roman" w:cs="Times New Roman"/>
          <w:spacing w:val="10"/>
          <w:u w:val="single" w:color="auto"/>
        </w:rPr>
        <w:t xml:space="preserve">        </w:t>
      </w:r>
      <w:r>
        <w:rPr>
          <w:rFonts w:ascii="Times New Roman" w:eastAsia="Times New Roman" w:hAnsi="Times New Roman" w:cs="Times New Roman"/>
          <w:spacing w:val="-82"/>
        </w:rPr>
        <w:t xml:space="preserve"> </w:t>
      </w:r>
      <w:r>
        <w:rPr>
          <w:b/>
          <w:bCs/>
          <w:spacing w:val="2"/>
        </w:rPr>
        <w:t>流量计的流量测量范围上限值数系；</w:t>
      </w:r>
    </w:p>
    <w:p>
      <w:pPr>
        <w:pStyle w:val="BodyText"/>
        <w:spacing w:before="2" w:line="222" w:lineRule="auto"/>
        <w:ind w:left="983"/>
      </w:pPr>
      <w:r>
        <w:rPr>
          <w:rFonts w:ascii="Times New Roman" w:eastAsia="Times New Roman" w:hAnsi="Times New Roman" w:cs="Times New Roman"/>
        </w:rPr>
        <w:t xml:space="preserve">n  </w:t>
      </w:r>
      <w:r>
        <w:rPr>
          <w:rFonts w:ascii="Times New Roman" w:eastAsia="Times New Roman" w:hAnsi="Times New Roman" w:cs="Times New Roman"/>
          <w:u w:val="single" w:color="auto"/>
        </w:rPr>
        <w:t xml:space="preserve">         </w:t>
      </w:r>
      <w:r>
        <w:rPr>
          <w:rFonts w:ascii="Times New Roman" w:eastAsia="Times New Roman" w:hAnsi="Times New Roman" w:cs="Times New Roman"/>
          <w:spacing w:val="-106"/>
        </w:rPr>
        <w:t xml:space="preserve"> </w:t>
      </w:r>
      <w:r>
        <w:rPr>
          <w:b/>
          <w:bCs/>
        </w:rPr>
        <w:t>任意正、负整数</w:t>
      </w:r>
      <w:r>
        <w:rPr>
          <w:b/>
          <w:bCs/>
          <w:spacing w:val="-1"/>
        </w:rPr>
        <w:t>或零；</w:t>
      </w:r>
    </w:p>
    <w:p>
      <w:pPr>
        <w:pStyle w:val="BodyText"/>
        <w:spacing w:before="220" w:line="707" w:lineRule="exact"/>
        <w:ind w:left="983"/>
      </w:pPr>
      <w:r>
        <w:rPr>
          <w:rFonts w:ascii="Times New Roman" w:eastAsia="Times New Roman" w:hAnsi="Times New Roman" w:cs="Times New Roman"/>
          <w:b/>
          <w:bCs/>
          <w:spacing w:val="31"/>
          <w:position w:val="18"/>
        </w:rPr>
        <w:t>a  ——</w:t>
      </w:r>
      <w:r>
        <w:rPr>
          <w:b/>
          <w:bCs/>
          <w:spacing w:val="31"/>
          <w:position w:val="18"/>
        </w:rPr>
        <w:t>一</w:t>
      </w:r>
      <w:r>
        <w:rPr>
          <w:spacing w:val="-116"/>
          <w:position w:val="18"/>
        </w:rPr>
        <w:t xml:space="preserve"> </w:t>
      </w:r>
      <w:r>
        <w:rPr>
          <w:b/>
          <w:bCs/>
          <w:spacing w:val="31"/>
          <w:position w:val="18"/>
        </w:rPr>
        <w:t>般为1,1</w:t>
      </w:r>
      <w:r>
        <w:rPr>
          <w:spacing w:val="-116"/>
          <w:position w:val="18"/>
        </w:rPr>
        <w:t xml:space="preserve"> </w:t>
      </w:r>
      <w:r>
        <w:rPr>
          <w:b/>
          <w:bCs/>
          <w:spacing w:val="31"/>
          <w:position w:val="18"/>
        </w:rPr>
        <w:t>.</w:t>
      </w:r>
      <w:r>
        <w:rPr>
          <w:spacing w:val="-123"/>
          <w:position w:val="18"/>
        </w:rPr>
        <w:t xml:space="preserve"> </w:t>
      </w:r>
      <w:r>
        <w:rPr>
          <w:b/>
          <w:bCs/>
          <w:spacing w:val="31"/>
          <w:position w:val="18"/>
        </w:rPr>
        <w:t>2,1</w:t>
      </w:r>
      <w:r>
        <w:rPr>
          <w:spacing w:val="-116"/>
          <w:position w:val="18"/>
        </w:rPr>
        <w:t xml:space="preserve"> </w:t>
      </w:r>
      <w:r>
        <w:rPr>
          <w:b/>
          <w:bCs/>
          <w:spacing w:val="31"/>
          <w:position w:val="18"/>
        </w:rPr>
        <w:t>.</w:t>
      </w:r>
      <w:r>
        <w:rPr>
          <w:spacing w:val="-125"/>
          <w:position w:val="18"/>
        </w:rPr>
        <w:t xml:space="preserve"> </w:t>
      </w:r>
      <w:r>
        <w:rPr>
          <w:b/>
          <w:bCs/>
          <w:spacing w:val="31"/>
          <w:position w:val="18"/>
        </w:rPr>
        <w:t>6,2,2</w:t>
      </w:r>
      <w:r>
        <w:rPr>
          <w:spacing w:val="-117"/>
          <w:position w:val="18"/>
        </w:rPr>
        <w:t xml:space="preserve"> </w:t>
      </w:r>
      <w:r>
        <w:rPr>
          <w:b/>
          <w:bCs/>
          <w:spacing w:val="31"/>
          <w:position w:val="18"/>
        </w:rPr>
        <w:t>.</w:t>
      </w:r>
      <w:r>
        <w:rPr>
          <w:spacing w:val="-119"/>
          <w:position w:val="18"/>
        </w:rPr>
        <w:t xml:space="preserve"> </w:t>
      </w:r>
      <w:r>
        <w:rPr>
          <w:b/>
          <w:bCs/>
          <w:spacing w:val="58"/>
          <w:position w:val="18"/>
        </w:rPr>
        <w:t>5,3,4,5,6,8中的任</w:t>
      </w:r>
      <w:r>
        <w:rPr>
          <w:spacing w:val="-121"/>
          <w:position w:val="18"/>
        </w:rPr>
        <w:t xml:space="preserve"> </w:t>
      </w:r>
      <w:r>
        <w:rPr>
          <w:b/>
          <w:bCs/>
          <w:spacing w:val="58"/>
          <w:position w:val="18"/>
        </w:rPr>
        <w:t>一</w:t>
      </w:r>
      <w:r>
        <w:rPr>
          <w:spacing w:val="-125"/>
          <w:position w:val="18"/>
        </w:rPr>
        <w:t xml:space="preserve"> </w:t>
      </w:r>
      <w:r>
        <w:rPr>
          <w:b/>
          <w:bCs/>
          <w:spacing w:val="58"/>
          <w:position w:val="18"/>
        </w:rPr>
        <w:t>数值。</w:t>
      </w:r>
    </w:p>
    <w:p>
      <w:pPr>
        <w:spacing w:before="2" w:line="223" w:lineRule="auto"/>
        <w:ind w:left="892"/>
        <w:rPr>
          <w:rFonts w:ascii="FangSong" w:eastAsia="FangSong" w:hAnsi="FangSong" w:cs="FangSong"/>
          <w:sz w:val="40"/>
          <w:szCs w:val="40"/>
        </w:rPr>
      </w:pPr>
      <w:r>
        <w:rPr>
          <w:rFonts w:ascii="FangSong" w:eastAsia="FangSong" w:hAnsi="FangSong" w:cs="FangSong"/>
          <w:b/>
          <w:bCs/>
          <w:spacing w:val="18"/>
          <w:sz w:val="40"/>
          <w:szCs w:val="40"/>
        </w:rPr>
        <w:t>注：流量测量上限值均指在标准(刻度)状态下的流量值。</w:t>
      </w:r>
    </w:p>
    <w:p>
      <w:pPr>
        <w:pStyle w:val="BodyText"/>
        <w:spacing w:before="171" w:line="223" w:lineRule="auto"/>
        <w:ind w:left="45"/>
        <w:outlineLvl w:val="6"/>
      </w:pPr>
      <w:r>
        <w:rPr>
          <w:b/>
          <w:bCs/>
          <w:spacing w:val="6"/>
        </w:rPr>
        <w:t>7.1.5</w:t>
      </w:r>
      <w:r>
        <w:rPr>
          <w:spacing w:val="36"/>
        </w:rPr>
        <w:t xml:space="preserve">  </w:t>
      </w:r>
      <w:r>
        <w:rPr>
          <w:b/>
          <w:bCs/>
          <w:spacing w:val="6"/>
        </w:rPr>
        <w:t>流量计的流量范围度</w:t>
      </w:r>
    </w:p>
    <w:p>
      <w:pPr>
        <w:pStyle w:val="BodyText"/>
        <w:spacing w:before="168" w:line="223" w:lineRule="auto"/>
        <w:ind w:left="990"/>
      </w:pPr>
      <w:r>
        <w:rPr>
          <w:b/>
          <w:bCs/>
          <w:spacing w:val="29"/>
        </w:rPr>
        <w:t>流量计的流量范围度一般不低于5:1。</w:t>
      </w:r>
    </w:p>
    <w:p>
      <w:pPr>
        <w:pStyle w:val="BodyText"/>
        <w:spacing w:before="149" w:line="224" w:lineRule="auto"/>
        <w:ind w:left="45"/>
        <w:outlineLvl w:val="6"/>
      </w:pPr>
      <w:r>
        <w:rPr>
          <w:b/>
          <w:bCs/>
          <w:spacing w:val="6"/>
        </w:rPr>
        <w:t>7.1.6</w:t>
      </w:r>
      <w:r>
        <w:rPr>
          <w:spacing w:val="35"/>
        </w:rPr>
        <w:t xml:space="preserve">  </w:t>
      </w:r>
      <w:r>
        <w:rPr>
          <w:b/>
          <w:bCs/>
          <w:spacing w:val="6"/>
        </w:rPr>
        <w:t>流量计的安全要求</w:t>
      </w:r>
    </w:p>
    <w:p>
      <w:pPr>
        <w:pStyle w:val="BodyText"/>
        <w:spacing w:before="170" w:line="223" w:lineRule="auto"/>
        <w:ind w:left="45"/>
        <w:outlineLvl w:val="6"/>
      </w:pPr>
      <w:hyperlink r:id="rId32" w:history="1">
        <w:r>
          <w:rPr>
            <w:b/>
            <w:bCs/>
            <w:spacing w:val="7"/>
          </w:rPr>
          <w:t>7.1.6.1</w:t>
        </w:r>
      </w:hyperlink>
      <w:r>
        <w:rPr>
          <w:spacing w:val="7"/>
        </w:rPr>
        <w:t xml:space="preserve">  </w:t>
      </w:r>
      <w:r>
        <w:rPr>
          <w:b/>
          <w:bCs/>
          <w:spacing w:val="7"/>
        </w:rPr>
        <w:t>超负荷安全装置</w:t>
      </w:r>
    </w:p>
    <w:p>
      <w:pPr>
        <w:pStyle w:val="BodyText"/>
        <w:spacing w:before="179" w:line="701" w:lineRule="exact"/>
        <w:ind w:right="59"/>
        <w:jc w:val="right"/>
      </w:pPr>
      <w:r>
        <w:rPr>
          <w:b/>
          <w:bCs/>
          <w:spacing w:val="15"/>
          <w:position w:val="17"/>
        </w:rPr>
        <w:t>流量计应具有超负荷安全装置，以免工作中</w:t>
      </w:r>
      <w:r>
        <w:rPr>
          <w:b/>
          <w:bCs/>
          <w:spacing w:val="14"/>
          <w:position w:val="17"/>
        </w:rPr>
        <w:t>被测流体的流量突然增加超过流量上限</w:t>
      </w:r>
    </w:p>
    <w:p>
      <w:pPr>
        <w:pStyle w:val="BodyText"/>
        <w:spacing w:before="1" w:line="222" w:lineRule="auto"/>
        <w:ind w:left="45"/>
      </w:pPr>
      <w:r>
        <w:rPr>
          <w:b/>
          <w:bCs/>
          <w:spacing w:val="12"/>
        </w:rPr>
        <w:t>值或突然减小低于流量下限值时，造成流量计损坏。</w:t>
      </w:r>
    </w:p>
    <w:p>
      <w:pPr>
        <w:pStyle w:val="BodyText"/>
        <w:spacing w:before="129" w:line="223" w:lineRule="auto"/>
        <w:ind w:left="45"/>
        <w:outlineLvl w:val="6"/>
      </w:pPr>
      <w:hyperlink r:id="rId33" w:history="1">
        <w:r>
          <w:rPr>
            <w:b/>
            <w:bCs/>
            <w:spacing w:val="-2"/>
          </w:rPr>
          <w:t>7.1.6.2</w:t>
        </w:r>
      </w:hyperlink>
      <w:r>
        <w:rPr>
          <w:spacing w:val="39"/>
        </w:rPr>
        <w:t xml:space="preserve">  </w:t>
      </w:r>
      <w:r>
        <w:rPr>
          <w:b/>
          <w:bCs/>
          <w:spacing w:val="-2"/>
        </w:rPr>
        <w:t>防护罩</w:t>
      </w:r>
    </w:p>
    <w:p>
      <w:pPr>
        <w:pStyle w:val="BodyText"/>
        <w:spacing w:before="214" w:line="695" w:lineRule="exact"/>
        <w:ind w:left="990"/>
      </w:pPr>
      <w:r>
        <w:rPr>
          <w:b/>
          <w:bCs/>
          <w:spacing w:val="-23"/>
          <w:position w:val="17"/>
        </w:rPr>
        <w:t>流量计应有透明的防护罩，</w:t>
      </w:r>
      <w:r>
        <w:rPr>
          <w:spacing w:val="120"/>
          <w:position w:val="17"/>
        </w:rPr>
        <w:t xml:space="preserve"> </w:t>
      </w:r>
      <w:r>
        <w:rPr>
          <w:b/>
          <w:bCs/>
          <w:spacing w:val="-23"/>
          <w:position w:val="17"/>
        </w:rPr>
        <w:t>一旦管体破裂，能有效防止管体碎片或被测</w:t>
      </w:r>
      <w:r>
        <w:rPr>
          <w:b/>
          <w:bCs/>
          <w:spacing w:val="-24"/>
          <w:position w:val="17"/>
        </w:rPr>
        <w:t>流体飞溅伤人；</w:t>
      </w:r>
    </w:p>
    <w:p>
      <w:pPr>
        <w:pStyle w:val="BodyText"/>
        <w:spacing w:before="1" w:line="222" w:lineRule="auto"/>
        <w:ind w:left="990"/>
      </w:pPr>
      <w:r>
        <w:rPr>
          <w:b/>
          <w:bCs/>
          <w:spacing w:val="17"/>
        </w:rPr>
        <w:t>防护罩的透明部分不得有妨碍和影响读数的缺陷</w:t>
      </w:r>
      <w:r>
        <w:rPr>
          <w:spacing w:val="17"/>
        </w:rPr>
        <w:t>。</w:t>
      </w:r>
    </w:p>
    <w:p>
      <w:pPr>
        <w:pStyle w:val="BodyText"/>
        <w:spacing w:before="163" w:line="224" w:lineRule="auto"/>
        <w:ind w:left="35"/>
        <w:outlineLvl w:val="6"/>
      </w:pPr>
      <w:r>
        <w:rPr>
          <w:b/>
          <w:bCs/>
        </w:rPr>
        <w:t>7.2</w:t>
      </w:r>
      <w:r>
        <w:rPr>
          <w:spacing w:val="31"/>
        </w:rPr>
        <w:t xml:space="preserve">  </w:t>
      </w:r>
      <w:r>
        <w:rPr>
          <w:b/>
          <w:bCs/>
        </w:rPr>
        <w:t>密封性</w:t>
      </w:r>
    </w:p>
    <w:p>
      <w:pPr>
        <w:pStyle w:val="BodyText"/>
        <w:spacing w:before="181" w:line="721" w:lineRule="exact"/>
        <w:ind w:right="79"/>
        <w:jc w:val="right"/>
        <w:sectPr>
          <w:headerReference w:type="default" r:id="rId34"/>
          <w:footerReference w:type="default" r:id="rId35"/>
          <w:type w:val="continuous"/>
          <w:pgSz w:w="22406" w:h="31680"/>
          <w:pgMar w:top="2260" w:right="2308" w:bottom="2012" w:left="2152" w:header="1674" w:footer="1686" w:gutter="0"/>
          <w:pgNumType w:start="13"/>
          <w:cols w:num="1" w:space="708" w:equalWidth="0">
            <w:col w:w="17945" w:space="0"/>
          </w:cols>
        </w:sectPr>
      </w:pPr>
      <w:r>
        <w:rPr>
          <w:b/>
          <w:bCs/>
          <w:spacing w:val="17"/>
          <w:position w:val="19"/>
        </w:rPr>
        <w:t>流量计应能承受试验压力为最大工作压力，历时5</w:t>
      </w:r>
      <w:r>
        <w:rPr>
          <w:spacing w:val="-96"/>
          <w:position w:val="19"/>
        </w:rPr>
        <w:t xml:space="preserve"> </w:t>
      </w:r>
      <w:r>
        <w:rPr>
          <w:rFonts w:ascii="Times New Roman" w:eastAsia="Times New Roman" w:hAnsi="Times New Roman" w:cs="Times New Roman"/>
          <w:b/>
          <w:bCs/>
          <w:position w:val="19"/>
        </w:rPr>
        <w:t>min</w:t>
      </w:r>
      <w:r>
        <w:rPr>
          <w:rFonts w:ascii="Times New Roman" w:eastAsia="Times New Roman" w:hAnsi="Times New Roman" w:cs="Times New Roman"/>
          <w:b/>
          <w:bCs/>
          <w:spacing w:val="63"/>
          <w:position w:val="19"/>
        </w:rPr>
        <w:t xml:space="preserve"> </w:t>
      </w:r>
      <w:r>
        <w:rPr>
          <w:b/>
          <w:bCs/>
          <w:spacing w:val="17"/>
          <w:position w:val="19"/>
        </w:rPr>
        <w:t>的密封性试验，而不渗漏。</w:t>
      </w:r>
    </w:p>
    <w:p>
      <w:pPr>
        <w:pStyle w:val="BodyText"/>
        <w:spacing w:before="1" w:line="224" w:lineRule="auto"/>
        <w:ind w:left="44"/>
        <w:rPr>
          <w:sz w:val="40"/>
          <w:szCs w:val="40"/>
        </w:rPr>
      </w:pPr>
      <w:r>
        <w:rPr>
          <w:b/>
          <w:bCs/>
          <w:spacing w:val="26"/>
          <w:sz w:val="40"/>
          <w:szCs w:val="40"/>
        </w:rPr>
        <w:t>7.3</w:t>
      </w:r>
      <w:r>
        <w:rPr>
          <w:spacing w:val="85"/>
          <w:sz w:val="40"/>
          <w:szCs w:val="40"/>
        </w:rPr>
        <w:t xml:space="preserve">  </w:t>
      </w:r>
      <w:r>
        <w:rPr>
          <w:b/>
          <w:bCs/>
          <w:spacing w:val="26"/>
          <w:sz w:val="40"/>
          <w:szCs w:val="40"/>
        </w:rPr>
        <w:t>耐压强度</w:t>
      </w:r>
    </w:p>
    <w:p>
      <w:pPr>
        <w:pStyle w:val="BodyText"/>
        <w:spacing w:before="215" w:line="684" w:lineRule="exact"/>
        <w:ind w:right="41"/>
        <w:jc w:val="right"/>
      </w:pPr>
      <w:r>
        <w:rPr>
          <w:b/>
          <w:bCs/>
          <w:spacing w:val="25"/>
          <w:position w:val="16"/>
        </w:rPr>
        <w:t>玻璃管浮子流量计应能承受试验压力为1.5倍最大</w:t>
      </w:r>
      <w:r>
        <w:rPr>
          <w:b/>
          <w:bCs/>
          <w:spacing w:val="24"/>
          <w:position w:val="16"/>
        </w:rPr>
        <w:t>工作压力，历时1</w:t>
      </w:r>
      <w:r>
        <w:rPr>
          <w:spacing w:val="-109"/>
          <w:position w:val="16"/>
        </w:rPr>
        <w:t xml:space="preserve"> </w:t>
      </w:r>
      <w:r>
        <w:rPr>
          <w:rFonts w:ascii="Times New Roman" w:eastAsia="Times New Roman" w:hAnsi="Times New Roman" w:cs="Times New Roman"/>
          <w:b/>
          <w:bCs/>
          <w:position w:val="16"/>
        </w:rPr>
        <w:t>min</w:t>
      </w:r>
      <w:r>
        <w:rPr>
          <w:rFonts w:ascii="Times New Roman" w:eastAsia="Times New Roman" w:hAnsi="Times New Roman" w:cs="Times New Roman"/>
          <w:b/>
          <w:bCs/>
          <w:spacing w:val="54"/>
          <w:position w:val="16"/>
        </w:rPr>
        <w:t xml:space="preserve"> </w:t>
      </w:r>
      <w:r>
        <w:rPr>
          <w:b/>
          <w:bCs/>
          <w:spacing w:val="24"/>
          <w:position w:val="16"/>
        </w:rPr>
        <w:t>的耐压强</w:t>
      </w:r>
    </w:p>
    <w:p>
      <w:pPr>
        <w:pStyle w:val="BodyText"/>
        <w:spacing w:before="1" w:line="187" w:lineRule="auto"/>
        <w:ind w:left="45"/>
      </w:pPr>
      <w:r>
        <w:rPr>
          <w:b/>
          <w:bCs/>
          <w:spacing w:val="5"/>
        </w:rPr>
        <w:t>度试验，而不损坏或泄漏。</w:t>
      </w:r>
    </w:p>
    <w:p>
      <w:pPr>
        <w:spacing w:line="187" w:lineRule="auto"/>
        <w:sectPr>
          <w:headerReference w:type="default" r:id="rId36"/>
          <w:footerReference w:type="default" r:id="rId37"/>
          <w:type w:val="nextPage"/>
          <w:pgSz w:w="22406" w:h="31680"/>
          <w:pgMar w:top="2260" w:right="2308" w:bottom="2012" w:left="2152" w:header="1674" w:footer="1686" w:gutter="0"/>
          <w:pgNumType w:start="14"/>
          <w:cols w:num="1" w:space="708" w:equalWidth="0">
            <w:col w:w="17945" w:space="0"/>
          </w:cols>
          <w:titlePg w:val="0"/>
        </w:sectPr>
      </w:pPr>
    </w:p>
    <w:p>
      <w:pPr>
        <w:spacing w:line="337" w:lineRule="auto"/>
        <w:rPr>
          <w:rFonts w:ascii="Arial"/>
          <w:sz w:val="21"/>
        </w:rPr>
      </w:pPr>
    </w:p>
    <w:p>
      <w:pPr>
        <w:pStyle w:val="BodyText"/>
        <w:spacing w:before="146" w:line="694" w:lineRule="exact"/>
        <w:ind w:right="103"/>
        <w:jc w:val="right"/>
      </w:pPr>
      <w:r>
        <w:rPr>
          <w:spacing w:val="28"/>
          <w:position w:val="16"/>
        </w:rPr>
        <w:t>金属管浮子流量计应能承受试验压力为1.5倍最大工作压力，历时5</w:t>
      </w:r>
      <w:r>
        <w:rPr>
          <w:spacing w:val="-108"/>
          <w:position w:val="16"/>
        </w:rPr>
        <w:t xml:space="preserve"> </w:t>
      </w:r>
      <w:r>
        <w:rPr>
          <w:rFonts w:ascii="Times New Roman" w:eastAsia="Times New Roman" w:hAnsi="Times New Roman" w:cs="Times New Roman"/>
          <w:position w:val="16"/>
        </w:rPr>
        <w:t>min</w:t>
      </w:r>
      <w:r>
        <w:rPr>
          <w:rFonts w:ascii="Times New Roman" w:eastAsia="Times New Roman" w:hAnsi="Times New Roman" w:cs="Times New Roman"/>
          <w:spacing w:val="96"/>
          <w:position w:val="16"/>
        </w:rPr>
        <w:t xml:space="preserve"> </w:t>
      </w:r>
      <w:r>
        <w:rPr>
          <w:spacing w:val="28"/>
          <w:position w:val="16"/>
        </w:rPr>
        <w:t>的耐压强</w:t>
      </w:r>
    </w:p>
    <w:p>
      <w:pPr>
        <w:pStyle w:val="BodyText"/>
        <w:spacing w:line="223" w:lineRule="auto"/>
        <w:ind w:left="77"/>
      </w:pPr>
      <w:r>
        <w:rPr>
          <w:spacing w:val="14"/>
        </w:rPr>
        <w:t>度试验，而不损坏或泄漏。</w:t>
      </w:r>
    </w:p>
    <w:p>
      <w:pPr>
        <w:spacing w:before="122" w:line="224" w:lineRule="auto"/>
        <w:ind w:left="77"/>
        <w:rPr>
          <w:rFonts w:ascii="SimHei" w:eastAsia="SimHei" w:hAnsi="SimHei" w:cs="SimHei"/>
          <w:sz w:val="45"/>
          <w:szCs w:val="45"/>
        </w:rPr>
      </w:pPr>
      <w:r>
        <w:rPr>
          <w:rFonts w:ascii="SimHei" w:eastAsia="SimHei" w:hAnsi="SimHei" w:cs="SimHei"/>
          <w:spacing w:val="7"/>
          <w:sz w:val="45"/>
          <w:szCs w:val="45"/>
        </w:rPr>
        <w:t>7.4</w:t>
      </w:r>
      <w:r>
        <w:rPr>
          <w:rFonts w:ascii="SimHei" w:eastAsia="SimHei" w:hAnsi="SimHei" w:cs="SimHei"/>
          <w:spacing w:val="7"/>
          <w:sz w:val="45"/>
          <w:szCs w:val="45"/>
        </w:rPr>
        <w:t xml:space="preserve">  </w:t>
      </w:r>
      <w:r>
        <w:rPr>
          <w:rFonts w:ascii="SimHei" w:eastAsia="SimHei" w:hAnsi="SimHei" w:cs="SimHei"/>
          <w:spacing w:val="7"/>
          <w:sz w:val="45"/>
          <w:szCs w:val="45"/>
        </w:rPr>
        <w:t>骤冷骤热</w:t>
      </w:r>
    </w:p>
    <w:p>
      <w:pPr>
        <w:pStyle w:val="BodyText"/>
        <w:spacing w:before="215" w:line="661" w:lineRule="exact"/>
        <w:ind w:right="61"/>
        <w:jc w:val="right"/>
      </w:pPr>
      <w:r>
        <w:rPr>
          <w:spacing w:val="19"/>
          <w:position w:val="14"/>
        </w:rPr>
        <w:t>对于玻璃管浮子流量计，若玻璃管是由硬质玻璃材料制造的，应能承受工作温度范</w:t>
      </w:r>
    </w:p>
    <w:p>
      <w:pPr>
        <w:pStyle w:val="BodyText"/>
        <w:spacing w:line="221" w:lineRule="auto"/>
        <w:ind w:left="77"/>
      </w:pPr>
      <w:r>
        <w:rPr>
          <w:spacing w:val="12"/>
        </w:rPr>
        <w:t>围内的120</w:t>
      </w:r>
      <w:r>
        <w:rPr>
          <w:spacing w:val="100"/>
        </w:rPr>
        <w:t xml:space="preserve"> </w:t>
      </w:r>
      <w:r>
        <w:rPr>
          <w:spacing w:val="12"/>
        </w:rPr>
        <w:t>℃温差的骤冷骤热试验而不爆裂。</w:t>
      </w:r>
    </w:p>
    <w:p>
      <w:pPr>
        <w:pStyle w:val="BodyText"/>
        <w:spacing w:before="159" w:line="224" w:lineRule="auto"/>
        <w:ind w:left="77"/>
      </w:pPr>
      <w:r>
        <w:rPr>
          <w:spacing w:val="7"/>
        </w:rPr>
        <w:t>7.5  安全性能</w:t>
      </w:r>
    </w:p>
    <w:p>
      <w:pPr>
        <w:pStyle w:val="BodyText"/>
        <w:spacing w:before="156" w:line="224" w:lineRule="auto"/>
        <w:ind w:left="84"/>
      </w:pPr>
      <w:r>
        <w:rPr>
          <w:b/>
          <w:bCs/>
          <w:spacing w:val="3"/>
        </w:rPr>
        <w:t>7.5.1</w:t>
      </w:r>
      <w:r>
        <w:rPr>
          <w:spacing w:val="3"/>
        </w:rPr>
        <w:t xml:space="preserve">  绝缘电阻</w:t>
      </w:r>
    </w:p>
    <w:p>
      <w:pPr>
        <w:pStyle w:val="BodyText"/>
        <w:spacing w:before="150" w:line="670" w:lineRule="exact"/>
        <w:ind w:left="1003"/>
      </w:pPr>
      <w:r>
        <w:rPr>
          <w:spacing w:val="18"/>
          <w:position w:val="14"/>
        </w:rPr>
        <w:t>在一般试验大气条件下，供电工作的流量计的电源端子与金属外壳之间的绝缘电阻</w:t>
      </w:r>
    </w:p>
    <w:p>
      <w:pPr>
        <w:pStyle w:val="BodyText"/>
        <w:spacing w:before="1" w:line="224" w:lineRule="auto"/>
        <w:ind w:left="77"/>
      </w:pPr>
      <w:r>
        <w:rPr>
          <w:spacing w:val="12"/>
        </w:rPr>
        <w:t xml:space="preserve">应不小于20 </w:t>
      </w:r>
      <w:r>
        <w:rPr>
          <w:rFonts w:ascii="Times New Roman" w:eastAsia="Times New Roman" w:hAnsi="Times New Roman" w:cs="Times New Roman"/>
          <w:spacing w:val="12"/>
        </w:rPr>
        <w:t>MΩ</w:t>
      </w:r>
      <w:r>
        <w:rPr>
          <w:spacing w:val="12"/>
        </w:rPr>
        <w:t>。</w:t>
      </w:r>
    </w:p>
    <w:p>
      <w:pPr>
        <w:pStyle w:val="BodyText"/>
        <w:spacing w:before="171" w:line="223" w:lineRule="auto"/>
        <w:ind w:left="84"/>
      </w:pPr>
      <w:r>
        <w:rPr>
          <w:b/>
          <w:bCs/>
          <w:spacing w:val="4"/>
        </w:rPr>
        <w:t>7.5.2</w:t>
      </w:r>
      <w:r>
        <w:rPr>
          <w:spacing w:val="4"/>
        </w:rPr>
        <w:t xml:space="preserve">  绝缘强度</w:t>
      </w:r>
    </w:p>
    <w:p>
      <w:pPr>
        <w:pStyle w:val="BodyText"/>
        <w:spacing w:before="163" w:line="685" w:lineRule="exact"/>
        <w:ind w:right="59"/>
        <w:jc w:val="right"/>
      </w:pPr>
      <w:r>
        <w:rPr>
          <w:spacing w:val="26"/>
          <w:position w:val="16"/>
        </w:rPr>
        <w:t>在一般试验大气条件下，供电工作的流量计其各端子与</w:t>
      </w:r>
      <w:r>
        <w:rPr>
          <w:spacing w:val="25"/>
          <w:position w:val="16"/>
        </w:rPr>
        <w:t>金属外壳之间，当施加表3</w:t>
      </w:r>
    </w:p>
    <w:p>
      <w:pPr>
        <w:pStyle w:val="BodyText"/>
        <w:spacing w:before="1" w:line="223" w:lineRule="auto"/>
        <w:ind w:left="77"/>
      </w:pPr>
      <w:r>
        <w:rPr>
          <w:spacing w:val="15"/>
        </w:rPr>
        <w:t>所规定的试验电压时，应不出现击穿或飞弧。</w:t>
      </w:r>
    </w:p>
    <w:p>
      <w:pPr>
        <w:spacing w:before="153" w:line="226" w:lineRule="auto"/>
        <w:ind w:left="6863"/>
        <w:rPr>
          <w:rFonts w:ascii="SimHei" w:eastAsia="SimHei" w:hAnsi="SimHei" w:cs="SimHei"/>
          <w:sz w:val="38"/>
          <w:szCs w:val="38"/>
        </w:rPr>
      </w:pPr>
      <w:r>
        <w:rPr>
          <w:rFonts w:ascii="SimHei" w:eastAsia="SimHei" w:hAnsi="SimHei" w:cs="SimHei"/>
          <w:b/>
          <w:bCs/>
          <w:spacing w:val="15"/>
          <w:sz w:val="38"/>
          <w:szCs w:val="38"/>
        </w:rPr>
        <w:t>表</w:t>
      </w:r>
      <w:r>
        <w:rPr>
          <w:rFonts w:ascii="SimHei" w:eastAsia="SimHei" w:hAnsi="SimHei" w:cs="SimHei"/>
          <w:spacing w:val="15"/>
          <w:sz w:val="38"/>
          <w:szCs w:val="38"/>
        </w:rPr>
        <w:t xml:space="preserve"> </w:t>
      </w:r>
      <w:r>
        <w:rPr>
          <w:rFonts w:ascii="SimHei" w:eastAsia="SimHei" w:hAnsi="SimHei" w:cs="SimHei"/>
          <w:b/>
          <w:bCs/>
          <w:spacing w:val="15"/>
          <w:sz w:val="38"/>
          <w:szCs w:val="38"/>
        </w:rPr>
        <w:t>3</w:t>
      </w:r>
      <w:r>
        <w:rPr>
          <w:rFonts w:ascii="SimHei" w:eastAsia="SimHei" w:hAnsi="SimHei" w:cs="SimHei"/>
          <w:spacing w:val="181"/>
          <w:sz w:val="38"/>
          <w:szCs w:val="38"/>
        </w:rPr>
        <w:t xml:space="preserve"> </w:t>
      </w:r>
      <w:r>
        <w:rPr>
          <w:rFonts w:ascii="SimHei" w:eastAsia="SimHei" w:hAnsi="SimHei" w:cs="SimHei"/>
          <w:b/>
          <w:bCs/>
          <w:spacing w:val="15"/>
          <w:sz w:val="38"/>
          <w:szCs w:val="38"/>
        </w:rPr>
        <w:t>绝缘强度试验电压</w:t>
      </w:r>
    </w:p>
    <w:p>
      <w:pPr>
        <w:spacing w:line="138" w:lineRule="exact"/>
      </w:pPr>
    </w:p>
    <w:tbl>
      <w:tblPr>
        <w:tblStyle w:val="TableNormal1"/>
        <w:tblW w:w="17861" w:type="dxa"/>
        <w:tblInd w:w="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121"/>
        <w:gridCol w:w="6155"/>
        <w:gridCol w:w="5585"/>
      </w:tblGrid>
      <w:tr>
        <w:tblPrEx>
          <w:tblW w:w="17861" w:type="dxa"/>
          <w:tblInd w:w="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7"/>
        </w:trPr>
        <w:tc>
          <w:tcPr>
            <w:tcW w:w="6121" w:type="dxa"/>
            <w:vAlign w:val="top"/>
          </w:tcPr>
          <w:p>
            <w:pPr>
              <w:pStyle w:val="TableText"/>
              <w:spacing w:before="220" w:line="225" w:lineRule="auto"/>
              <w:ind w:left="1655"/>
              <w:rPr>
                <w:sz w:val="39"/>
                <w:szCs w:val="39"/>
              </w:rPr>
            </w:pPr>
            <w:r>
              <w:rPr>
                <w:spacing w:val="11"/>
                <w:sz w:val="39"/>
                <w:szCs w:val="39"/>
              </w:rPr>
              <w:t>流量计工作电源</w:t>
            </w:r>
          </w:p>
        </w:tc>
        <w:tc>
          <w:tcPr>
            <w:tcW w:w="6155" w:type="dxa"/>
            <w:vAlign w:val="top"/>
          </w:tcPr>
          <w:p>
            <w:pPr>
              <w:pStyle w:val="TableText"/>
              <w:spacing w:before="219" w:line="224" w:lineRule="auto"/>
              <w:ind w:left="1876"/>
              <w:rPr>
                <w:sz w:val="39"/>
                <w:szCs w:val="39"/>
              </w:rPr>
            </w:pPr>
            <w:r>
              <w:rPr>
                <w:spacing w:val="12"/>
                <w:sz w:val="39"/>
                <w:szCs w:val="39"/>
              </w:rPr>
              <w:t>使用试验电压</w:t>
            </w:r>
          </w:p>
        </w:tc>
        <w:tc>
          <w:tcPr>
            <w:tcW w:w="5585" w:type="dxa"/>
            <w:vAlign w:val="top"/>
          </w:tcPr>
          <w:p>
            <w:pPr>
              <w:pStyle w:val="TableText"/>
              <w:spacing w:before="219" w:line="224" w:lineRule="auto"/>
              <w:ind w:left="1985"/>
              <w:rPr>
                <w:sz w:val="39"/>
                <w:szCs w:val="39"/>
              </w:rPr>
            </w:pPr>
            <w:r>
              <w:rPr>
                <w:spacing w:val="19"/>
                <w:sz w:val="39"/>
                <w:szCs w:val="39"/>
              </w:rPr>
              <w:t>保持时间</w:t>
            </w:r>
          </w:p>
        </w:tc>
      </w:tr>
      <w:tr>
        <w:tblPrEx>
          <w:tblW w:w="17861" w:type="dxa"/>
          <w:tblInd w:w="75" w:type="dxa"/>
          <w:tblLayout w:type="fixed"/>
        </w:tblPrEx>
        <w:trPr>
          <w:trHeight w:val="821"/>
        </w:trPr>
        <w:tc>
          <w:tcPr>
            <w:tcW w:w="6121" w:type="dxa"/>
            <w:vAlign w:val="top"/>
          </w:tcPr>
          <w:p>
            <w:pPr>
              <w:pStyle w:val="TableText"/>
              <w:spacing w:before="230" w:line="225" w:lineRule="auto"/>
              <w:ind w:left="1460"/>
              <w:rPr>
                <w:sz w:val="39"/>
                <w:szCs w:val="39"/>
              </w:rPr>
            </w:pPr>
            <w:r>
              <w:rPr>
                <w:spacing w:val="8"/>
                <w:sz w:val="39"/>
                <w:szCs w:val="39"/>
              </w:rPr>
              <w:t>交流220 V、50</w:t>
            </w:r>
            <w:r>
              <w:rPr>
                <w:spacing w:val="22"/>
                <w:sz w:val="39"/>
                <w:szCs w:val="39"/>
              </w:rPr>
              <w:t xml:space="preserve"> </w:t>
            </w:r>
            <w:r>
              <w:rPr>
                <w:sz w:val="39"/>
                <w:szCs w:val="39"/>
              </w:rPr>
              <w:t>Hz</w:t>
            </w:r>
          </w:p>
        </w:tc>
        <w:tc>
          <w:tcPr>
            <w:tcW w:w="6155" w:type="dxa"/>
            <w:vAlign w:val="top"/>
          </w:tcPr>
          <w:p>
            <w:pPr>
              <w:pStyle w:val="TableText"/>
              <w:spacing w:before="328" w:line="187" w:lineRule="auto"/>
              <w:ind w:left="2470"/>
              <w:rPr>
                <w:sz w:val="39"/>
                <w:szCs w:val="39"/>
              </w:rPr>
            </w:pPr>
            <w:r>
              <w:rPr>
                <w:spacing w:val="-6"/>
                <w:sz w:val="39"/>
                <w:szCs w:val="39"/>
              </w:rPr>
              <w:t>1500</w:t>
            </w:r>
            <w:r>
              <w:rPr>
                <w:spacing w:val="69"/>
                <w:sz w:val="39"/>
                <w:szCs w:val="39"/>
              </w:rPr>
              <w:t xml:space="preserve"> </w:t>
            </w:r>
            <w:r>
              <w:rPr>
                <w:spacing w:val="-6"/>
                <w:sz w:val="39"/>
                <w:szCs w:val="39"/>
              </w:rPr>
              <w:t>V</w:t>
            </w:r>
          </w:p>
        </w:tc>
        <w:tc>
          <w:tcPr>
            <w:tcW w:w="5585" w:type="dxa"/>
            <w:vMerge w:val="restart"/>
            <w:tcBorders>
              <w:bottom w:val="nil"/>
            </w:tcBorders>
            <w:vAlign w:val="top"/>
          </w:tcPr>
          <w:p>
            <w:pPr>
              <w:spacing w:line="273" w:lineRule="auto"/>
              <w:rPr>
                <w:rFonts w:ascii="Arial"/>
                <w:sz w:val="21"/>
              </w:rPr>
            </w:pPr>
          </w:p>
          <w:p>
            <w:pPr>
              <w:spacing w:line="273" w:lineRule="auto"/>
              <w:rPr>
                <w:rFonts w:ascii="Arial"/>
                <w:sz w:val="21"/>
              </w:rPr>
            </w:pPr>
          </w:p>
          <w:p>
            <w:pPr>
              <w:pStyle w:val="TableText"/>
              <w:spacing w:before="126" w:line="519" w:lineRule="exact"/>
              <w:ind w:left="2287"/>
              <w:rPr>
                <w:sz w:val="39"/>
                <w:szCs w:val="39"/>
              </w:rPr>
            </w:pPr>
            <w:r>
              <w:rPr>
                <w:spacing w:val="-8"/>
                <w:position w:val="2"/>
                <w:sz w:val="39"/>
                <w:szCs w:val="39"/>
              </w:rPr>
              <w:t>1</w:t>
            </w:r>
            <w:r>
              <w:rPr>
                <w:spacing w:val="61"/>
                <w:position w:val="2"/>
                <w:sz w:val="39"/>
                <w:szCs w:val="39"/>
              </w:rPr>
              <w:t xml:space="preserve"> </w:t>
            </w:r>
            <w:r>
              <w:rPr>
                <w:spacing w:val="-8"/>
                <w:position w:val="2"/>
                <w:sz w:val="39"/>
                <w:szCs w:val="39"/>
              </w:rPr>
              <w:t>min</w:t>
            </w:r>
          </w:p>
        </w:tc>
      </w:tr>
      <w:tr>
        <w:tblPrEx>
          <w:tblW w:w="17861" w:type="dxa"/>
          <w:tblInd w:w="75" w:type="dxa"/>
          <w:tblLayout w:type="fixed"/>
        </w:tblPrEx>
        <w:trPr>
          <w:trHeight w:val="816"/>
        </w:trPr>
        <w:tc>
          <w:tcPr>
            <w:tcW w:w="6121" w:type="dxa"/>
            <w:vAlign w:val="top"/>
          </w:tcPr>
          <w:p>
            <w:pPr>
              <w:pStyle w:val="TableText"/>
              <w:spacing w:before="227" w:line="227" w:lineRule="auto"/>
              <w:ind w:left="1061"/>
              <w:rPr>
                <w:sz w:val="39"/>
                <w:szCs w:val="39"/>
              </w:rPr>
            </w:pPr>
            <w:r>
              <w:rPr>
                <w:spacing w:val="6"/>
                <w:sz w:val="39"/>
                <w:szCs w:val="39"/>
              </w:rPr>
              <w:t>直流12 V、24 V、36 V</w:t>
            </w:r>
          </w:p>
        </w:tc>
        <w:tc>
          <w:tcPr>
            <w:tcW w:w="6155" w:type="dxa"/>
            <w:vAlign w:val="top"/>
          </w:tcPr>
          <w:p>
            <w:pPr>
              <w:pStyle w:val="TableText"/>
              <w:spacing w:before="322" w:line="186" w:lineRule="auto"/>
              <w:ind w:left="2568"/>
              <w:rPr>
                <w:sz w:val="39"/>
                <w:szCs w:val="39"/>
              </w:rPr>
            </w:pPr>
            <w:r>
              <w:rPr>
                <w:spacing w:val="-3"/>
                <w:sz w:val="39"/>
                <w:szCs w:val="39"/>
              </w:rPr>
              <w:t>500</w:t>
            </w:r>
            <w:r>
              <w:rPr>
                <w:spacing w:val="51"/>
                <w:sz w:val="39"/>
                <w:szCs w:val="39"/>
              </w:rPr>
              <w:t xml:space="preserve"> </w:t>
            </w:r>
            <w:r>
              <w:rPr>
                <w:spacing w:val="-3"/>
                <w:sz w:val="39"/>
                <w:szCs w:val="39"/>
              </w:rPr>
              <w:t>V</w:t>
            </w:r>
          </w:p>
        </w:tc>
        <w:tc>
          <w:tcPr>
            <w:tcW w:w="5585" w:type="dxa"/>
            <w:vMerge/>
            <w:tcBorders>
              <w:top w:val="nil"/>
            </w:tcBorders>
            <w:vAlign w:val="top"/>
          </w:tcPr>
          <w:p>
            <w:pPr>
              <w:rPr>
                <w:rFonts w:ascii="Arial"/>
                <w:sz w:val="21"/>
              </w:rPr>
            </w:pPr>
          </w:p>
        </w:tc>
      </w:tr>
    </w:tbl>
    <w:p>
      <w:pPr>
        <w:spacing w:line="249" w:lineRule="auto"/>
        <w:rPr>
          <w:rFonts w:ascii="Arial"/>
          <w:sz w:val="21"/>
        </w:rPr>
      </w:pPr>
    </w:p>
    <w:p>
      <w:pPr>
        <w:spacing w:line="250" w:lineRule="auto"/>
        <w:rPr>
          <w:rFonts w:ascii="Arial"/>
          <w:sz w:val="21"/>
        </w:rPr>
      </w:pPr>
    </w:p>
    <w:p>
      <w:pPr>
        <w:pStyle w:val="BodyText"/>
        <w:spacing w:before="147" w:line="223" w:lineRule="auto"/>
        <w:ind w:left="77"/>
      </w:pPr>
      <w:r>
        <w:rPr>
          <w:spacing w:val="15"/>
        </w:rPr>
        <w:t>7.6</w:t>
      </w:r>
      <w:r>
        <w:rPr>
          <w:spacing w:val="227"/>
        </w:rPr>
        <w:t xml:space="preserve"> </w:t>
      </w:r>
      <w:r>
        <w:rPr>
          <w:spacing w:val="15"/>
        </w:rPr>
        <w:t>电源电压变化和反向保护</w:t>
      </w:r>
    </w:p>
    <w:p>
      <w:pPr>
        <w:pStyle w:val="BodyText"/>
        <w:spacing w:before="165" w:line="266" w:lineRule="auto"/>
        <w:ind w:left="77" w:right="32" w:firstLine="6"/>
      </w:pPr>
      <w:r>
        <w:rPr>
          <w:b/>
          <w:bCs/>
          <w:spacing w:val="43"/>
        </w:rPr>
        <w:t>7.6.1</w:t>
      </w:r>
      <w:r>
        <w:rPr>
          <w:spacing w:val="43"/>
        </w:rPr>
        <w:t xml:space="preserve">  当电源电压标称值变化+10%和-15%时，电远传流量计的输出下限值</w:t>
      </w:r>
      <w:r>
        <w:rPr>
          <w:spacing w:val="42"/>
        </w:rPr>
        <w:t>和量程</w:t>
      </w:r>
      <w:r>
        <w:t xml:space="preserve"> </w:t>
      </w:r>
      <w:r>
        <w:rPr>
          <w:spacing w:val="49"/>
        </w:rPr>
        <w:t>的变化，对于1.0级和1.5级的流量计，应不超过标称输出量程的1%,对于2.5级及</w:t>
      </w:r>
      <w:r>
        <w:rPr>
          <w:spacing w:val="4"/>
        </w:rPr>
        <w:t xml:space="preserve"> </w:t>
      </w:r>
      <w:r>
        <w:rPr>
          <w:spacing w:val="27"/>
        </w:rPr>
        <w:t>以下等级的流量计，应不超过标称输出量程的1.5%。</w:t>
      </w:r>
    </w:p>
    <w:p>
      <w:pPr>
        <w:pStyle w:val="BodyText"/>
        <w:spacing w:before="169" w:line="253" w:lineRule="auto"/>
        <w:ind w:left="77" w:right="91" w:firstLine="6"/>
      </w:pPr>
      <w:r>
        <w:rPr>
          <w:b/>
          <w:bCs/>
          <w:spacing w:val="46"/>
        </w:rPr>
        <w:t>7.6.2</w:t>
      </w:r>
      <w:r>
        <w:rPr>
          <w:spacing w:val="46"/>
        </w:rPr>
        <w:t xml:space="preserve">  直流供电的流量计，应有可靠的直流反向保护设计，电源端</w:t>
      </w:r>
      <w:r>
        <w:rPr>
          <w:spacing w:val="45"/>
        </w:rPr>
        <w:t>子间反向施加</w:t>
      </w:r>
      <w:r>
        <w:t xml:space="preserve"> </w:t>
      </w:r>
      <w:r>
        <w:rPr>
          <w:spacing w:val="36"/>
        </w:rPr>
        <w:t>1.1倍标称电压值，保持1</w:t>
      </w:r>
      <w:r>
        <w:rPr>
          <w:rFonts w:ascii="Times New Roman" w:eastAsia="Times New Roman" w:hAnsi="Times New Roman" w:cs="Times New Roman"/>
        </w:rPr>
        <w:t>min</w:t>
      </w:r>
      <w:r>
        <w:rPr>
          <w:rFonts w:ascii="Times New Roman" w:eastAsia="Times New Roman" w:hAnsi="Times New Roman" w:cs="Times New Roman"/>
          <w:spacing w:val="48"/>
        </w:rPr>
        <w:t xml:space="preserve"> </w:t>
      </w:r>
      <w:r>
        <w:rPr>
          <w:spacing w:val="36"/>
        </w:rPr>
        <w:t>应无损坏。</w:t>
      </w:r>
    </w:p>
    <w:p>
      <w:pPr>
        <w:pStyle w:val="BodyText"/>
        <w:spacing w:before="138" w:line="223" w:lineRule="auto"/>
        <w:ind w:left="77"/>
      </w:pPr>
      <w:r>
        <w:rPr>
          <w:spacing w:val="6"/>
        </w:rPr>
        <w:t>7.7</w:t>
      </w:r>
      <w:r>
        <w:rPr>
          <w:spacing w:val="57"/>
        </w:rPr>
        <w:t xml:space="preserve">  </w:t>
      </w:r>
      <w:r>
        <w:rPr>
          <w:spacing w:val="6"/>
        </w:rPr>
        <w:t>电磁兼容试验</w:t>
      </w:r>
    </w:p>
    <w:p>
      <w:pPr>
        <w:pStyle w:val="BodyText"/>
        <w:spacing w:before="158" w:line="222" w:lineRule="auto"/>
        <w:ind w:left="1003"/>
      </w:pPr>
      <w:r>
        <w:rPr>
          <w:spacing w:val="34"/>
        </w:rPr>
        <w:t>供电工作(或具有电远传)的流量计，应进行电磁兼容试验。</w:t>
      </w:r>
    </w:p>
    <w:p>
      <w:pPr>
        <w:pStyle w:val="BodyText"/>
        <w:spacing w:before="160" w:line="222" w:lineRule="auto"/>
        <w:ind w:left="84"/>
      </w:pPr>
      <w:r>
        <w:rPr>
          <w:b/>
          <w:bCs/>
          <w:spacing w:val="11"/>
        </w:rPr>
        <w:t>7.7.1</w:t>
      </w:r>
      <w:r>
        <w:rPr>
          <w:spacing w:val="11"/>
        </w:rPr>
        <w:t xml:space="preserve">  静电放电抗扰度试验</w:t>
      </w:r>
    </w:p>
    <w:p>
      <w:pPr>
        <w:pStyle w:val="BodyText"/>
        <w:spacing w:before="182" w:line="672" w:lineRule="exact"/>
        <w:ind w:left="1003"/>
      </w:pPr>
      <w:r>
        <w:rPr>
          <w:spacing w:val="23"/>
          <w:position w:val="15"/>
        </w:rPr>
        <w:t>应符合</w:t>
      </w:r>
      <w:r>
        <w:rPr>
          <w:position w:val="15"/>
        </w:rPr>
        <w:t>GB</w:t>
      </w:r>
      <w:r>
        <w:rPr>
          <w:spacing w:val="23"/>
          <w:position w:val="15"/>
        </w:rPr>
        <w:t>/T17626.2—2006</w:t>
      </w:r>
      <w:r>
        <w:rPr>
          <w:spacing w:val="5"/>
          <w:position w:val="15"/>
        </w:rPr>
        <w:t xml:space="preserve">   </w:t>
      </w:r>
      <w:r>
        <w:rPr>
          <w:spacing w:val="23"/>
          <w:position w:val="15"/>
        </w:rPr>
        <w:t>接触放电等级为3级、空气放电等级为3级的要求：</w:t>
      </w:r>
    </w:p>
    <w:p>
      <w:pPr>
        <w:pStyle w:val="BodyText"/>
        <w:tabs>
          <w:tab w:val="left" w:pos="2026"/>
        </w:tabs>
        <w:spacing w:before="1" w:line="222" w:lineRule="auto"/>
        <w:ind w:left="1003"/>
      </w:pPr>
      <w:r>
        <w:rPr>
          <w:u w:val="single" w:color="auto"/>
        </w:rPr>
        <w:tab/>
      </w:r>
      <w:r>
        <w:rPr>
          <w:spacing w:val="-203"/>
        </w:rPr>
        <w:t xml:space="preserve"> </w:t>
      </w:r>
      <w:r>
        <w:rPr>
          <w:spacing w:val="11"/>
        </w:rPr>
        <w:t>试验期间，流量计应不受影响并保持正常工作。</w:t>
      </w:r>
    </w:p>
    <w:p>
      <w:pPr>
        <w:pStyle w:val="BodyText"/>
        <w:spacing w:before="177" w:line="223" w:lineRule="auto"/>
        <w:ind w:left="84"/>
      </w:pPr>
      <w:r>
        <w:rPr>
          <w:b/>
          <w:bCs/>
          <w:spacing w:val="11"/>
        </w:rPr>
        <w:t>7.7.2</w:t>
      </w:r>
      <w:r>
        <w:rPr>
          <w:spacing w:val="51"/>
        </w:rPr>
        <w:t xml:space="preserve">  </w:t>
      </w:r>
      <w:r>
        <w:rPr>
          <w:spacing w:val="11"/>
        </w:rPr>
        <w:t>射频电磁场辐射抗扰度试验</w:t>
      </w:r>
    </w:p>
    <w:p>
      <w:pPr>
        <w:pStyle w:val="BodyText"/>
        <w:spacing w:before="159" w:line="711" w:lineRule="exact"/>
        <w:ind w:left="1003"/>
      </w:pPr>
      <w:r>
        <w:rPr>
          <w:spacing w:val="15"/>
          <w:position w:val="18"/>
        </w:rPr>
        <w:t>应符合</w:t>
      </w:r>
      <w:r>
        <w:rPr>
          <w:spacing w:val="-81"/>
          <w:position w:val="18"/>
        </w:rPr>
        <w:t xml:space="preserve"> </w:t>
      </w:r>
      <w:r>
        <w:rPr>
          <w:position w:val="18"/>
        </w:rPr>
        <w:t>GB</w:t>
      </w:r>
      <w:r>
        <w:rPr>
          <w:spacing w:val="15"/>
          <w:position w:val="18"/>
        </w:rPr>
        <w:t>/T17626.3—2006</w:t>
      </w:r>
      <w:r>
        <w:rPr>
          <w:spacing w:val="110"/>
          <w:position w:val="18"/>
        </w:rPr>
        <w:t xml:space="preserve">  </w:t>
      </w:r>
      <w:r>
        <w:rPr>
          <w:spacing w:val="15"/>
          <w:position w:val="18"/>
        </w:rPr>
        <w:t>试验等级为2级的要求：</w:t>
      </w:r>
    </w:p>
    <w:p>
      <w:pPr>
        <w:pStyle w:val="BodyText"/>
        <w:spacing w:before="2" w:line="222" w:lineRule="auto"/>
        <w:ind w:left="1003"/>
      </w:pPr>
      <w:r>
        <w:rPr>
          <w:spacing w:val="18"/>
        </w:rPr>
        <w:t>——试验期间，流量计应不受影响并保持正常工作。</w:t>
      </w:r>
    </w:p>
    <w:p>
      <w:pPr>
        <w:pStyle w:val="BodyText"/>
        <w:spacing w:before="119" w:line="223" w:lineRule="auto"/>
        <w:ind w:left="77"/>
      </w:pPr>
      <w:r>
        <w:rPr>
          <w:spacing w:val="11"/>
        </w:rPr>
        <w:t>7.7.3</w:t>
      </w:r>
      <w:r>
        <w:rPr>
          <w:spacing w:val="65"/>
        </w:rPr>
        <w:t xml:space="preserve">  </w:t>
      </w:r>
      <w:r>
        <w:rPr>
          <w:spacing w:val="11"/>
        </w:rPr>
        <w:t>电快速瞬变脉冲群抗扰度试验</w:t>
      </w:r>
    </w:p>
    <w:p>
      <w:pPr>
        <w:pStyle w:val="BodyText"/>
        <w:spacing w:before="196" w:line="684" w:lineRule="exact"/>
        <w:ind w:left="1003"/>
      </w:pPr>
      <w:r>
        <w:rPr>
          <w:spacing w:val="20"/>
          <w:position w:val="16"/>
        </w:rPr>
        <w:t>应符合</w:t>
      </w:r>
      <w:r>
        <w:rPr>
          <w:position w:val="16"/>
        </w:rPr>
        <w:t>GB</w:t>
      </w:r>
      <w:r>
        <w:rPr>
          <w:spacing w:val="20"/>
          <w:position w:val="16"/>
        </w:rPr>
        <w:t>/T17626.4—2008</w:t>
      </w:r>
      <w:r>
        <w:rPr>
          <w:spacing w:val="8"/>
          <w:position w:val="16"/>
        </w:rPr>
        <w:t xml:space="preserve">   </w:t>
      </w:r>
      <w:r>
        <w:rPr>
          <w:spacing w:val="20"/>
          <w:position w:val="16"/>
        </w:rPr>
        <w:t>的3级要求，本条适用于交流供电的流量计。</w:t>
      </w:r>
    </w:p>
    <w:p>
      <w:pPr>
        <w:pStyle w:val="BodyText"/>
        <w:tabs>
          <w:tab w:val="left" w:pos="2006"/>
        </w:tabs>
        <w:spacing w:before="1" w:line="222" w:lineRule="auto"/>
        <w:ind w:left="1003"/>
      </w:pPr>
      <w:r>
        <w:rPr>
          <w:u w:val="single" w:color="auto"/>
        </w:rPr>
        <w:tab/>
      </w:r>
      <w:r>
        <w:rPr>
          <w:spacing w:val="-204"/>
        </w:rPr>
        <w:t xml:space="preserve"> </w:t>
      </w:r>
      <w:r>
        <w:rPr>
          <w:spacing w:val="12"/>
        </w:rPr>
        <w:t>试验期间，流量计应不受影响并保持正常工作。</w:t>
      </w:r>
    </w:p>
    <w:p>
      <w:pPr>
        <w:pStyle w:val="BodyText"/>
        <w:spacing w:before="119" w:line="223" w:lineRule="auto"/>
        <w:ind w:left="77"/>
        <w:sectPr>
          <w:headerReference w:type="default" r:id="rId38"/>
          <w:footerReference w:type="default" r:id="rId39"/>
          <w:pgSz w:w="22406" w:h="31680"/>
          <w:pgMar w:top="2299" w:right="2328" w:bottom="2023" w:left="2113" w:header="1713" w:footer="1724" w:gutter="0"/>
          <w:pgNumType w:start="15"/>
          <w:cols w:space="708"/>
        </w:sectPr>
      </w:pPr>
      <w:r>
        <w:rPr>
          <w:spacing w:val="41"/>
        </w:rPr>
        <w:t>7.7.4  浪涌(冲击)抗扰度试验</w:t>
      </w:r>
    </w:p>
    <w:p>
      <w:pPr>
        <w:pStyle w:val="BodyText"/>
        <w:spacing w:before="206" w:line="673" w:lineRule="exact"/>
        <w:ind w:left="1003"/>
      </w:pPr>
      <w:r>
        <w:rPr>
          <w:spacing w:val="20"/>
          <w:position w:val="15"/>
        </w:rPr>
        <w:t>应符合</w:t>
      </w:r>
      <w:r>
        <w:rPr>
          <w:position w:val="15"/>
        </w:rPr>
        <w:t>GB</w:t>
      </w:r>
      <w:r>
        <w:rPr>
          <w:spacing w:val="20"/>
          <w:position w:val="15"/>
        </w:rPr>
        <w:t>/T17626.5—2008</w:t>
      </w:r>
      <w:r>
        <w:rPr>
          <w:spacing w:val="11"/>
          <w:position w:val="15"/>
        </w:rPr>
        <w:t xml:space="preserve">   </w:t>
      </w:r>
      <w:r>
        <w:rPr>
          <w:spacing w:val="20"/>
          <w:position w:val="15"/>
        </w:rPr>
        <w:t>的2级要求，本条适用于交流</w:t>
      </w:r>
      <w:r>
        <w:rPr>
          <w:spacing w:val="19"/>
          <w:position w:val="15"/>
        </w:rPr>
        <w:t>供电的流量计。</w:t>
      </w:r>
    </w:p>
    <w:p>
      <w:pPr>
        <w:pStyle w:val="BodyText"/>
        <w:spacing w:before="2" w:line="222" w:lineRule="auto"/>
        <w:ind w:left="1003"/>
      </w:pPr>
      <w:r>
        <w:rPr>
          <w:spacing w:val="18"/>
        </w:rPr>
        <w:t>——试验期间，流量计应不受影响并保持正常工作。</w:t>
      </w:r>
    </w:p>
    <w:p>
      <w:pPr>
        <w:spacing w:line="222" w:lineRule="auto"/>
        <w:sectPr>
          <w:headerReference w:type="default" r:id="rId40"/>
          <w:footerReference w:type="default" r:id="rId41"/>
          <w:type w:val="nextPage"/>
          <w:pgSz w:w="22406" w:h="31680"/>
          <w:pgMar w:top="2299" w:right="2328" w:bottom="2023" w:left="2113" w:header="1713" w:footer="1724" w:gutter="0"/>
          <w:pgNumType w:start="16"/>
          <w:cols w:space="708"/>
          <w:titlePg w:val="0"/>
        </w:sectPr>
      </w:pPr>
    </w:p>
    <w:p>
      <w:pPr>
        <w:spacing w:line="316" w:lineRule="auto"/>
        <w:rPr>
          <w:rFonts w:ascii="Arial"/>
          <w:sz w:val="21"/>
        </w:rPr>
      </w:pPr>
    </w:p>
    <w:p>
      <w:pPr>
        <w:pStyle w:val="BodyText"/>
        <w:spacing w:before="147" w:line="223" w:lineRule="auto"/>
        <w:ind w:left="29"/>
      </w:pPr>
      <w:r>
        <w:rPr>
          <w:spacing w:val="12"/>
        </w:rPr>
        <w:t>7.8</w:t>
      </w:r>
      <w:r>
        <w:rPr>
          <w:spacing w:val="38"/>
        </w:rPr>
        <w:t xml:space="preserve">  </w:t>
      </w:r>
      <w:r>
        <w:rPr>
          <w:spacing w:val="12"/>
        </w:rPr>
        <w:t>耐运输贮存性能试验</w:t>
      </w:r>
    </w:p>
    <w:p>
      <w:pPr>
        <w:pStyle w:val="BodyText"/>
        <w:spacing w:before="153" w:line="224" w:lineRule="auto"/>
        <w:ind w:left="29"/>
      </w:pPr>
      <w:r>
        <w:rPr>
          <w:spacing w:val="5"/>
        </w:rPr>
        <w:t>7.8.1  低温试验</w:t>
      </w:r>
    </w:p>
    <w:p>
      <w:pPr>
        <w:pStyle w:val="BodyText"/>
        <w:spacing w:before="163" w:line="728" w:lineRule="exact"/>
        <w:ind w:left="983"/>
      </w:pPr>
      <w:r>
        <w:rPr>
          <w:spacing w:val="29"/>
          <w:position w:val="19"/>
        </w:rPr>
        <w:t>——温度：(-25±2)℃;</w:t>
      </w:r>
    </w:p>
    <w:p>
      <w:pPr>
        <w:pStyle w:val="BodyText"/>
        <w:tabs>
          <w:tab w:val="left" w:pos="1976"/>
        </w:tabs>
        <w:spacing w:before="1" w:line="222" w:lineRule="auto"/>
        <w:ind w:left="954"/>
        <w:rPr>
          <w:sz w:val="44"/>
          <w:szCs w:val="44"/>
        </w:rPr>
      </w:pPr>
      <w:r>
        <w:rPr>
          <w:sz w:val="44"/>
          <w:szCs w:val="44"/>
          <w:u w:val="single" w:color="auto"/>
        </w:rPr>
        <w:tab/>
      </w:r>
      <w:r>
        <w:rPr>
          <w:spacing w:val="-210"/>
          <w:sz w:val="44"/>
          <w:szCs w:val="44"/>
        </w:rPr>
        <w:t xml:space="preserve"> </w:t>
      </w:r>
      <w:r>
        <w:rPr>
          <w:spacing w:val="31"/>
          <w:sz w:val="44"/>
          <w:szCs w:val="44"/>
        </w:rPr>
        <w:t>保持8</w:t>
      </w:r>
      <w:r>
        <w:rPr>
          <w:spacing w:val="-101"/>
          <w:sz w:val="44"/>
          <w:szCs w:val="44"/>
        </w:rPr>
        <w:t xml:space="preserve"> </w:t>
      </w:r>
      <w:r>
        <w:rPr>
          <w:rFonts w:ascii="Times New Roman" w:eastAsia="Times New Roman" w:hAnsi="Times New Roman" w:cs="Times New Roman"/>
          <w:spacing w:val="31"/>
          <w:sz w:val="44"/>
          <w:szCs w:val="44"/>
        </w:rPr>
        <w:t>h</w:t>
      </w:r>
      <w:r>
        <w:rPr>
          <w:spacing w:val="31"/>
          <w:sz w:val="44"/>
          <w:szCs w:val="44"/>
        </w:rPr>
        <w:t>。</w:t>
      </w:r>
    </w:p>
    <w:p>
      <w:pPr>
        <w:pStyle w:val="BodyText"/>
        <w:spacing w:before="140" w:line="223" w:lineRule="auto"/>
        <w:ind w:left="29"/>
      </w:pPr>
      <w:r>
        <w:rPr>
          <w:spacing w:val="6"/>
        </w:rPr>
        <w:t>7.8.2</w:t>
      </w:r>
      <w:r>
        <w:rPr>
          <w:spacing w:val="33"/>
        </w:rPr>
        <w:t xml:space="preserve">  </w:t>
      </w:r>
      <w:r>
        <w:rPr>
          <w:spacing w:val="6"/>
        </w:rPr>
        <w:t>高温试验</w:t>
      </w:r>
    </w:p>
    <w:p>
      <w:pPr>
        <w:pStyle w:val="BodyText"/>
        <w:spacing w:before="199" w:line="671" w:lineRule="exact"/>
        <w:ind w:left="983"/>
      </w:pPr>
      <w:r>
        <w:rPr>
          <w:spacing w:val="29"/>
          <w:position w:val="14"/>
        </w:rPr>
        <w:t>——温度：(+55±2)℃;</w:t>
      </w:r>
    </w:p>
    <w:p>
      <w:pPr>
        <w:pStyle w:val="BodyText"/>
        <w:spacing w:before="1" w:line="222" w:lineRule="auto"/>
        <w:ind w:left="983"/>
      </w:pPr>
      <w:r>
        <w:rPr>
          <w:spacing w:val="16"/>
        </w:rPr>
        <w:t xml:space="preserve">——保持8 </w:t>
      </w:r>
      <w:r>
        <w:rPr>
          <w:rFonts w:ascii="Times New Roman" w:eastAsia="Times New Roman" w:hAnsi="Times New Roman" w:cs="Times New Roman"/>
          <w:spacing w:val="16"/>
        </w:rPr>
        <w:t>h</w:t>
      </w:r>
      <w:r>
        <w:rPr>
          <w:spacing w:val="16"/>
        </w:rPr>
        <w:t>。</w:t>
      </w:r>
    </w:p>
    <w:p>
      <w:pPr>
        <w:pStyle w:val="BodyText"/>
        <w:spacing w:before="181" w:line="223" w:lineRule="auto"/>
        <w:ind w:left="29"/>
      </w:pPr>
      <w:r>
        <w:rPr>
          <w:spacing w:val="9"/>
        </w:rPr>
        <w:t>7.8.3</w:t>
      </w:r>
      <w:r>
        <w:rPr>
          <w:spacing w:val="38"/>
        </w:rPr>
        <w:t xml:space="preserve">  </w:t>
      </w:r>
      <w:r>
        <w:rPr>
          <w:spacing w:val="9"/>
        </w:rPr>
        <w:t>恒定湿热试验</w:t>
      </w:r>
    </w:p>
    <w:p>
      <w:pPr>
        <w:pStyle w:val="BodyText"/>
        <w:spacing w:before="177" w:line="669" w:lineRule="exact"/>
        <w:ind w:left="983"/>
      </w:pPr>
      <w:r>
        <w:rPr>
          <w:spacing w:val="19"/>
          <w:position w:val="14"/>
        </w:rPr>
        <w:t>——温度：(40±2)℃;</w:t>
      </w:r>
    </w:p>
    <w:p>
      <w:pPr>
        <w:pStyle w:val="BodyText"/>
        <w:spacing w:before="2" w:line="215" w:lineRule="auto"/>
        <w:ind w:left="983"/>
        <w:rPr>
          <w:rFonts w:ascii="Times New Roman" w:eastAsia="Times New Roman" w:hAnsi="Times New Roman" w:cs="Times New Roman"/>
        </w:rPr>
      </w:pPr>
      <w:r>
        <w:rPr>
          <w:spacing w:val="7"/>
        </w:rPr>
        <w:t>——相对湿度：</w:t>
      </w:r>
      <w:r>
        <w:rPr>
          <w:rFonts w:ascii="Times New Roman" w:eastAsia="Times New Roman" w:hAnsi="Times New Roman" w:cs="Times New Roman"/>
          <w:spacing w:val="7"/>
        </w:rPr>
        <w:t>93%±3%;</w:t>
      </w:r>
    </w:p>
    <w:p>
      <w:pPr>
        <w:pStyle w:val="BodyText"/>
        <w:spacing w:before="224" w:line="223" w:lineRule="auto"/>
        <w:ind w:left="983"/>
      </w:pPr>
      <w:r>
        <w:rPr>
          <w:spacing w:val="13"/>
        </w:rPr>
        <w:t xml:space="preserve">——保持24 </w:t>
      </w:r>
      <w:r>
        <w:rPr>
          <w:rFonts w:ascii="Times New Roman" w:eastAsia="Times New Roman" w:hAnsi="Times New Roman" w:cs="Times New Roman"/>
          <w:spacing w:val="13"/>
        </w:rPr>
        <w:t>h</w:t>
      </w:r>
      <w:r>
        <w:rPr>
          <w:spacing w:val="13"/>
        </w:rPr>
        <w:t>。</w:t>
      </w:r>
    </w:p>
    <w:p>
      <w:pPr>
        <w:pStyle w:val="BodyText"/>
        <w:spacing w:before="124" w:line="224" w:lineRule="auto"/>
        <w:ind w:left="29"/>
      </w:pPr>
      <w:r>
        <w:rPr>
          <w:spacing w:val="13"/>
        </w:rPr>
        <w:t>7.8.4</w:t>
      </w:r>
      <w:r>
        <w:rPr>
          <w:spacing w:val="31"/>
        </w:rPr>
        <w:t xml:space="preserve">  </w:t>
      </w:r>
      <w:r>
        <w:rPr>
          <w:spacing w:val="13"/>
        </w:rPr>
        <w:t>交变湿热试验</w:t>
      </w:r>
    </w:p>
    <w:p>
      <w:pPr>
        <w:pStyle w:val="BodyText"/>
        <w:tabs>
          <w:tab w:val="left" w:pos="1948"/>
        </w:tabs>
        <w:spacing w:before="212" w:line="223" w:lineRule="auto"/>
        <w:ind w:left="954"/>
      </w:pPr>
      <w:r>
        <w:rPr>
          <w:u w:val="single" w:color="auto"/>
        </w:rPr>
        <w:tab/>
      </w:r>
      <w:r>
        <w:rPr>
          <w:spacing w:val="-186"/>
        </w:rPr>
        <w:t xml:space="preserve"> </w:t>
      </w:r>
      <w:r>
        <w:rPr>
          <w:b/>
          <w:bCs/>
          <w:spacing w:val="-7"/>
        </w:rPr>
        <w:t>温度：40</w:t>
      </w:r>
      <w:r>
        <w:rPr>
          <w:spacing w:val="68"/>
        </w:rPr>
        <w:t xml:space="preserve"> </w:t>
      </w:r>
      <w:r>
        <w:rPr>
          <w:b/>
          <w:bCs/>
          <w:spacing w:val="-7"/>
        </w:rPr>
        <w:t>℃和55</w:t>
      </w:r>
      <w:r>
        <w:rPr>
          <w:spacing w:val="68"/>
        </w:rPr>
        <w:t xml:space="preserve"> </w:t>
      </w:r>
      <w:r>
        <w:rPr>
          <w:b/>
          <w:bCs/>
          <w:spacing w:val="-7"/>
        </w:rPr>
        <w:t>℃之间交替变化；</w:t>
      </w:r>
    </w:p>
    <w:p>
      <w:pPr>
        <w:pStyle w:val="BodyText"/>
        <w:spacing w:before="149" w:line="692" w:lineRule="exact"/>
        <w:ind w:left="990"/>
      </w:pPr>
      <w:r>
        <w:rPr>
          <w:b/>
          <w:bCs/>
          <w:spacing w:val="26"/>
          <w:position w:val="16"/>
        </w:rPr>
        <w:t>——在温度下限时保持95%以上相对湿度；</w:t>
      </w:r>
    </w:p>
    <w:p>
      <w:pPr>
        <w:pStyle w:val="BodyText"/>
        <w:spacing w:before="1" w:line="222" w:lineRule="auto"/>
        <w:ind w:left="990"/>
      </w:pPr>
      <w:r>
        <w:rPr>
          <w:b/>
          <w:bCs/>
          <w:spacing w:val="24"/>
        </w:rPr>
        <w:t>——在温度上限时保持93%相对湿度；</w:t>
      </w:r>
    </w:p>
    <w:p>
      <w:pPr>
        <w:pStyle w:val="BodyText"/>
        <w:spacing w:before="122" w:line="742" w:lineRule="exact"/>
        <w:ind w:left="990"/>
      </w:pPr>
      <w:r>
        <w:rPr>
          <w:b/>
          <w:bCs/>
          <w:spacing w:val="25"/>
          <w:position w:val="21"/>
        </w:rPr>
        <w:t>——实验时间：每周期24</w:t>
      </w:r>
      <w:r>
        <w:rPr>
          <w:spacing w:val="-101"/>
          <w:position w:val="21"/>
        </w:rPr>
        <w:t xml:space="preserve"> </w:t>
      </w:r>
      <w:r>
        <w:rPr>
          <w:rFonts w:ascii="Times New Roman" w:eastAsia="Times New Roman" w:hAnsi="Times New Roman" w:cs="Times New Roman"/>
          <w:b/>
          <w:bCs/>
          <w:spacing w:val="25"/>
          <w:position w:val="21"/>
        </w:rPr>
        <w:t xml:space="preserve">h,   </w:t>
      </w:r>
      <w:r>
        <w:rPr>
          <w:b/>
          <w:bCs/>
          <w:spacing w:val="25"/>
          <w:position w:val="21"/>
        </w:rPr>
        <w:t>试验2周期。</w:t>
      </w:r>
    </w:p>
    <w:p>
      <w:pPr>
        <w:pStyle w:val="BodyText"/>
        <w:spacing w:before="3" w:line="223" w:lineRule="auto"/>
        <w:ind w:left="35"/>
      </w:pPr>
      <w:r>
        <w:rPr>
          <w:b/>
          <w:bCs/>
        </w:rPr>
        <w:t>7.8.5</w:t>
      </w:r>
      <w:r>
        <w:rPr>
          <w:spacing w:val="32"/>
        </w:rPr>
        <w:t xml:space="preserve">  </w:t>
      </w:r>
      <w:r>
        <w:rPr>
          <w:b/>
          <w:bCs/>
        </w:rPr>
        <w:t>碰撞试验</w:t>
      </w:r>
    </w:p>
    <w:p>
      <w:pPr>
        <w:pStyle w:val="BodyText"/>
        <w:spacing w:before="135" w:line="215" w:lineRule="auto"/>
        <w:ind w:left="990"/>
        <w:rPr>
          <w:rFonts w:ascii="Times New Roman" w:eastAsia="Times New Roman" w:hAnsi="Times New Roman" w:cs="Times New Roman"/>
        </w:rPr>
      </w:pPr>
      <w:r>
        <w:rPr>
          <w:b/>
          <w:bCs/>
          <w:spacing w:val="10"/>
        </w:rPr>
        <w:t>——加速度：(100±10)</w:t>
      </w:r>
      <w:r>
        <w:rPr>
          <w:spacing w:val="-42"/>
        </w:rPr>
        <w:t xml:space="preserve"> </w:t>
      </w:r>
      <w:r>
        <w:rPr>
          <w:rFonts w:ascii="Times New Roman" w:eastAsia="Times New Roman" w:hAnsi="Times New Roman" w:cs="Times New Roman"/>
          <w:b/>
          <w:bCs/>
          <w:spacing w:val="10"/>
        </w:rPr>
        <w:t>m/s²;</w:t>
      </w:r>
    </w:p>
    <w:p>
      <w:pPr>
        <w:pStyle w:val="BodyText"/>
        <w:spacing w:before="187" w:line="215" w:lineRule="auto"/>
        <w:ind w:left="990"/>
        <w:rPr>
          <w:rFonts w:ascii="Times New Roman" w:eastAsia="Times New Roman" w:hAnsi="Times New Roman" w:cs="Times New Roman"/>
        </w:rPr>
      </w:pPr>
      <w:r>
        <w:rPr>
          <w:b/>
          <w:bCs/>
          <w:spacing w:val="31"/>
        </w:rPr>
        <w:t>——脉冲持续时间为(11±2)</w:t>
      </w:r>
      <w:r>
        <w:rPr>
          <w:spacing w:val="-58"/>
        </w:rPr>
        <w:t xml:space="preserve"> </w:t>
      </w:r>
      <w:r>
        <w:rPr>
          <w:rFonts w:ascii="Times New Roman" w:eastAsia="Times New Roman" w:hAnsi="Times New Roman" w:cs="Times New Roman"/>
          <w:b/>
          <w:bCs/>
        </w:rPr>
        <w:t>ms</w:t>
      </w:r>
      <w:r>
        <w:rPr>
          <w:rFonts w:ascii="Times New Roman" w:eastAsia="Times New Roman" w:hAnsi="Times New Roman" w:cs="Times New Roman"/>
          <w:b/>
          <w:bCs/>
          <w:spacing w:val="31"/>
        </w:rPr>
        <w:t>;</w:t>
      </w:r>
    </w:p>
    <w:p>
      <w:pPr>
        <w:pStyle w:val="BodyText"/>
        <w:spacing w:before="213" w:line="711" w:lineRule="exact"/>
        <w:ind w:left="990"/>
      </w:pPr>
      <w:r>
        <w:rPr>
          <w:b/>
          <w:bCs/>
          <w:spacing w:val="28"/>
          <w:position w:val="18"/>
        </w:rPr>
        <w:t>——脉冲重复频率为(60～100)次/分；</w:t>
      </w:r>
    </w:p>
    <w:p>
      <w:pPr>
        <w:pStyle w:val="BodyText"/>
        <w:spacing w:before="2" w:line="222" w:lineRule="auto"/>
        <w:ind w:left="990"/>
      </w:pPr>
      <w:r>
        <w:rPr>
          <w:b/>
          <w:bCs/>
          <w:spacing w:val="38"/>
        </w:rPr>
        <w:t>—</w:t>
      </w:r>
      <w:r>
        <w:rPr>
          <w:spacing w:val="-157"/>
        </w:rPr>
        <w:t xml:space="preserve"> </w:t>
      </w:r>
      <w:r>
        <w:rPr>
          <w:b/>
          <w:bCs/>
          <w:spacing w:val="38"/>
        </w:rPr>
        <w:t>—</w:t>
      </w:r>
      <w:r>
        <w:rPr>
          <w:spacing w:val="-159"/>
        </w:rPr>
        <w:t xml:space="preserve"> </w:t>
      </w:r>
      <w:r>
        <w:rPr>
          <w:b/>
          <w:bCs/>
          <w:spacing w:val="38"/>
        </w:rPr>
        <w:t>连续冲击次数为(1000±10)次</w:t>
      </w:r>
      <w:r>
        <w:rPr>
          <w:spacing w:val="38"/>
        </w:rPr>
        <w:t>。</w:t>
      </w:r>
    </w:p>
    <w:p>
      <w:pPr>
        <w:pStyle w:val="BodyText"/>
        <w:spacing w:before="153" w:line="224" w:lineRule="auto"/>
        <w:ind w:left="35"/>
        <w:outlineLvl w:val="6"/>
      </w:pPr>
      <w:r>
        <w:rPr>
          <w:b/>
          <w:bCs/>
        </w:rPr>
        <w:t>7.8.6</w:t>
      </w:r>
      <w:r>
        <w:rPr>
          <w:spacing w:val="32"/>
        </w:rPr>
        <w:t xml:space="preserve">  </w:t>
      </w:r>
      <w:r>
        <w:rPr>
          <w:b/>
          <w:bCs/>
        </w:rPr>
        <w:t>跌落试验</w:t>
      </w:r>
    </w:p>
    <w:p>
      <w:pPr>
        <w:pStyle w:val="BodyText"/>
        <w:spacing w:before="145" w:line="215" w:lineRule="auto"/>
        <w:ind w:left="990"/>
        <w:rPr>
          <w:rFonts w:ascii="Times New Roman" w:eastAsia="Times New Roman" w:hAnsi="Times New Roman" w:cs="Times New Roman"/>
        </w:rPr>
      </w:pPr>
      <w:r>
        <w:rPr>
          <w:b/>
          <w:bCs/>
          <w:spacing w:val="-12"/>
        </w:rPr>
        <w:t>——跌落高度：</w:t>
      </w:r>
      <w:r>
        <w:rPr>
          <w:spacing w:val="68"/>
        </w:rPr>
        <w:t xml:space="preserve"> </w:t>
      </w:r>
      <w:r>
        <w:rPr>
          <w:rFonts w:ascii="Times New Roman" w:eastAsia="Times New Roman" w:hAnsi="Times New Roman" w:cs="Times New Roman"/>
          <w:b/>
          <w:bCs/>
          <w:spacing w:val="-12"/>
        </w:rPr>
        <w:t>H=250</w:t>
      </w:r>
      <w:r>
        <w:rPr>
          <w:rFonts w:ascii="Times New Roman" w:eastAsia="Times New Roman" w:hAnsi="Times New Roman" w:cs="Times New Roman"/>
          <w:b/>
          <w:bCs/>
          <w:spacing w:val="9"/>
        </w:rPr>
        <w:t xml:space="preserve">     </w:t>
      </w:r>
      <w:r>
        <w:rPr>
          <w:rFonts w:ascii="Times New Roman" w:eastAsia="Times New Roman" w:hAnsi="Times New Roman" w:cs="Times New Roman"/>
          <w:b/>
          <w:bCs/>
          <w:spacing w:val="-12"/>
        </w:rPr>
        <w:t>mm;</w:t>
      </w:r>
    </w:p>
    <w:p>
      <w:pPr>
        <w:pStyle w:val="BodyText"/>
        <w:tabs>
          <w:tab w:val="left" w:pos="1948"/>
        </w:tabs>
        <w:spacing w:before="193" w:line="284" w:lineRule="auto"/>
        <w:ind w:left="954"/>
      </w:pPr>
      <w:r>
        <w:rPr>
          <w:u w:val="single" w:color="auto"/>
        </w:rPr>
        <w:tab/>
      </w:r>
      <w:r>
        <w:rPr>
          <w:spacing w:val="-185"/>
        </w:rPr>
        <w:t xml:space="preserve"> </w:t>
      </w:r>
      <w:r>
        <w:rPr>
          <w:b/>
          <w:bCs/>
          <w:spacing w:val="13"/>
        </w:rPr>
        <w:t>跌落方式：底面呈水平状以自由落体方式跌落</w:t>
      </w:r>
    </w:p>
    <w:p>
      <w:pPr>
        <w:pStyle w:val="BodyText"/>
        <w:spacing w:before="1" w:line="222" w:lineRule="auto"/>
        <w:ind w:left="990"/>
      </w:pPr>
      <w:r>
        <w:rPr>
          <w:b/>
          <w:bCs/>
          <w:spacing w:val="24"/>
        </w:rPr>
        <w:t>——跌落次数：底面4次。</w:t>
      </w:r>
    </w:p>
    <w:p>
      <w:pPr>
        <w:pStyle w:val="BodyText"/>
        <w:spacing w:before="179" w:line="730" w:lineRule="exact"/>
        <w:ind w:left="29"/>
      </w:pPr>
      <w:r>
        <w:rPr>
          <w:spacing w:val="20"/>
          <w:position w:val="19"/>
        </w:rPr>
        <w:t>7.</w:t>
      </w:r>
      <w:r>
        <w:rPr>
          <w:b/>
          <w:bCs/>
          <w:spacing w:val="20"/>
          <w:position w:val="19"/>
        </w:rPr>
        <w:t>8.7</w:t>
      </w:r>
      <w:r>
        <w:rPr>
          <w:spacing w:val="20"/>
          <w:position w:val="19"/>
        </w:rPr>
        <w:t xml:space="preserve">  </w:t>
      </w:r>
      <w:r>
        <w:rPr>
          <w:b/>
          <w:bCs/>
          <w:spacing w:val="20"/>
          <w:position w:val="19"/>
        </w:rPr>
        <w:t>试验后，检查流量计外观，应完好无破裂和</w:t>
      </w:r>
      <w:r>
        <w:rPr>
          <w:b/>
          <w:bCs/>
          <w:spacing w:val="19"/>
          <w:position w:val="19"/>
        </w:rPr>
        <w:t>无明显变形等现象，检测流量计的</w:t>
      </w:r>
    </w:p>
    <w:p>
      <w:pPr>
        <w:pStyle w:val="BodyText"/>
        <w:spacing w:before="2" w:line="222" w:lineRule="auto"/>
        <w:ind w:left="35"/>
      </w:pPr>
      <w:r>
        <w:rPr>
          <w:b/>
          <w:bCs/>
          <w:spacing w:val="22"/>
        </w:rPr>
        <w:t>示值误差，应符合6.3的要求。</w:t>
      </w:r>
    </w:p>
    <w:p>
      <w:pPr>
        <w:pStyle w:val="BodyText"/>
        <w:spacing w:before="141" w:line="223" w:lineRule="auto"/>
        <w:ind w:left="35"/>
        <w:outlineLvl w:val="6"/>
      </w:pPr>
      <w:r>
        <w:rPr>
          <w:b/>
          <w:bCs/>
          <w:spacing w:val="9"/>
        </w:rPr>
        <w:t>7.9</w:t>
      </w:r>
      <w:r>
        <w:rPr>
          <w:spacing w:val="33"/>
        </w:rPr>
        <w:t xml:space="preserve">  </w:t>
      </w:r>
      <w:r>
        <w:rPr>
          <w:b/>
          <w:bCs/>
          <w:spacing w:val="9"/>
        </w:rPr>
        <w:t>交流外界磁场影响</w:t>
      </w:r>
    </w:p>
    <w:p>
      <w:pPr>
        <w:pStyle w:val="BodyText"/>
        <w:spacing w:before="164" w:line="222" w:lineRule="auto"/>
        <w:ind w:right="31"/>
        <w:jc w:val="right"/>
      </w:pPr>
      <w:r>
        <w:rPr>
          <w:b/>
          <w:bCs/>
          <w:spacing w:val="14"/>
        </w:rPr>
        <w:t>供电工作的流量计，应经受400</w:t>
      </w:r>
      <w:r>
        <w:rPr>
          <w:spacing w:val="14"/>
        </w:rPr>
        <w:t xml:space="preserve"> </w:t>
      </w:r>
      <w:r>
        <w:rPr>
          <w:b/>
          <w:bCs/>
          <w:spacing w:val="14"/>
        </w:rPr>
        <w:t>A/m(50</w:t>
      </w:r>
      <w:r>
        <w:t xml:space="preserve">    </w:t>
      </w:r>
      <w:r>
        <w:rPr>
          <w:b/>
          <w:bCs/>
        </w:rPr>
        <w:t>Hz</w:t>
      </w:r>
      <w:r>
        <w:rPr>
          <w:b/>
          <w:bCs/>
          <w:spacing w:val="13"/>
        </w:rPr>
        <w:t>)</w:t>
      </w:r>
      <w:r>
        <w:rPr>
          <w:spacing w:val="13"/>
        </w:rPr>
        <w:t xml:space="preserve"> </w:t>
      </w:r>
      <w:r>
        <w:rPr>
          <w:b/>
          <w:bCs/>
          <w:spacing w:val="13"/>
        </w:rPr>
        <w:t>交流磁场干扰试验，试验中的流量</w:t>
      </w:r>
    </w:p>
    <w:p>
      <w:pPr>
        <w:pStyle w:val="BodyText"/>
        <w:spacing w:before="163" w:line="286" w:lineRule="auto"/>
        <w:ind w:left="35" w:right="68"/>
        <w:jc w:val="both"/>
      </w:pPr>
      <w:r>
        <w:rPr>
          <w:b/>
          <w:bCs/>
          <w:spacing w:val="25"/>
        </w:rPr>
        <w:t>计其输出下限值和输出上限值的变化，对于准确度等级为1.0级和1.5级</w:t>
      </w:r>
      <w:r>
        <w:rPr>
          <w:b/>
          <w:bCs/>
          <w:spacing w:val="24"/>
        </w:rPr>
        <w:t>的流量计，应</w:t>
      </w:r>
      <w:r>
        <w:t xml:space="preserve"> </w:t>
      </w:r>
      <w:r>
        <w:rPr>
          <w:b/>
          <w:bCs/>
          <w:spacing w:val="35"/>
        </w:rPr>
        <w:t>不超过标称输出量程的1.5%;对于2.5级及以下等级的流量计，应不超过标称输出量</w:t>
      </w:r>
    </w:p>
    <w:p>
      <w:pPr>
        <w:pStyle w:val="BodyText"/>
        <w:spacing w:line="223" w:lineRule="auto"/>
        <w:ind w:left="35"/>
      </w:pPr>
      <w:r>
        <w:rPr>
          <w:b/>
          <w:bCs/>
          <w:spacing w:val="18"/>
        </w:rPr>
        <w:t>程的2</w:t>
      </w:r>
      <w:r>
        <w:rPr>
          <w:spacing w:val="-129"/>
        </w:rPr>
        <w:t xml:space="preserve"> </w:t>
      </w:r>
      <w:r>
        <w:rPr>
          <w:b/>
          <w:bCs/>
          <w:spacing w:val="18"/>
        </w:rPr>
        <w:t>.</w:t>
      </w:r>
      <w:r>
        <w:rPr>
          <w:spacing w:val="-133"/>
        </w:rPr>
        <w:t xml:space="preserve"> </w:t>
      </w:r>
      <w:r>
        <w:rPr>
          <w:b/>
          <w:bCs/>
          <w:spacing w:val="18"/>
        </w:rPr>
        <w:t>5%。</w:t>
      </w:r>
    </w:p>
    <w:p>
      <w:pPr>
        <w:pStyle w:val="BodyText"/>
        <w:spacing w:before="187" w:line="223" w:lineRule="auto"/>
        <w:ind w:left="35"/>
        <w:outlineLvl w:val="6"/>
      </w:pPr>
      <w:r>
        <w:rPr>
          <w:b/>
          <w:bCs/>
          <w:spacing w:val="-6"/>
        </w:rPr>
        <w:t>7.10</w:t>
      </w:r>
      <w:r>
        <w:rPr>
          <w:spacing w:val="43"/>
        </w:rPr>
        <w:t xml:space="preserve">  </w:t>
      </w:r>
      <w:r>
        <w:rPr>
          <w:b/>
          <w:bCs/>
          <w:spacing w:val="-6"/>
        </w:rPr>
        <w:t>防护</w:t>
      </w:r>
    </w:p>
    <w:p>
      <w:pPr>
        <w:pStyle w:val="BodyText"/>
        <w:spacing w:before="154" w:line="223" w:lineRule="auto"/>
        <w:jc w:val="right"/>
      </w:pPr>
      <w:r>
        <w:rPr>
          <w:b/>
          <w:bCs/>
          <w:spacing w:val="8"/>
        </w:rPr>
        <w:t>流量计的外壳防护等级按制造单位有关规定，</w:t>
      </w:r>
      <w:r>
        <w:rPr>
          <w:spacing w:val="156"/>
        </w:rPr>
        <w:t xml:space="preserve"> </w:t>
      </w:r>
      <w:r>
        <w:rPr>
          <w:b/>
          <w:bCs/>
          <w:spacing w:val="8"/>
        </w:rPr>
        <w:t>一般应</w:t>
      </w:r>
      <w:r>
        <w:rPr>
          <w:b/>
          <w:bCs/>
          <w:spacing w:val="7"/>
        </w:rPr>
        <w:t>不低于</w:t>
      </w:r>
      <w:r>
        <w:rPr>
          <w:spacing w:val="-122"/>
        </w:rPr>
        <w:t xml:space="preserve"> </w:t>
      </w:r>
      <w:r>
        <w:rPr>
          <w:b/>
          <w:bCs/>
        </w:rPr>
        <w:t>GB</w:t>
      </w:r>
      <w:r>
        <w:rPr>
          <w:spacing w:val="7"/>
        </w:rPr>
        <w:t xml:space="preserve">  </w:t>
      </w:r>
      <w:r>
        <w:rPr>
          <w:b/>
          <w:bCs/>
          <w:spacing w:val="7"/>
        </w:rPr>
        <w:t>4208—2008</w:t>
      </w:r>
      <w:r>
        <w:rPr>
          <w:spacing w:val="7"/>
        </w:rPr>
        <w:t xml:space="preserve"> </w:t>
      </w:r>
      <w:r>
        <w:rPr>
          <w:b/>
          <w:bCs/>
          <w:spacing w:val="7"/>
        </w:rPr>
        <w:t>中规</w:t>
      </w:r>
    </w:p>
    <w:p>
      <w:pPr>
        <w:pStyle w:val="BodyText"/>
        <w:spacing w:before="162" w:line="223" w:lineRule="auto"/>
        <w:ind w:left="35"/>
        <w:sectPr>
          <w:headerReference w:type="default" r:id="rId42"/>
          <w:footerReference w:type="default" r:id="rId43"/>
          <w:pgSz w:w="22406" w:h="31680"/>
          <w:pgMar w:top="2279" w:right="2315" w:bottom="1966" w:left="2152" w:header="1723" w:footer="1679" w:gutter="0"/>
          <w:pgNumType w:start="17"/>
          <w:cols w:space="708"/>
        </w:sectPr>
      </w:pPr>
      <w:r>
        <w:rPr>
          <w:b/>
          <w:bCs/>
          <w:spacing w:val="-4"/>
        </w:rPr>
        <w:t>定的</w:t>
      </w:r>
      <w:r>
        <w:rPr>
          <w:spacing w:val="-61"/>
        </w:rPr>
        <w:t xml:space="preserve"> </w:t>
      </w:r>
      <w:r>
        <w:rPr>
          <w:rFonts w:ascii="Times New Roman" w:eastAsia="Times New Roman" w:hAnsi="Times New Roman" w:cs="Times New Roman"/>
          <w:b/>
          <w:bCs/>
          <w:spacing w:val="-4"/>
        </w:rPr>
        <w:t>IP54</w:t>
      </w:r>
      <w:r>
        <w:rPr>
          <w:b/>
          <w:bCs/>
          <w:spacing w:val="-4"/>
        </w:rPr>
        <w:t>。</w:t>
      </w:r>
    </w:p>
    <w:p>
      <w:pPr>
        <w:pStyle w:val="BodyText"/>
        <w:spacing w:before="152" w:line="221" w:lineRule="auto"/>
        <w:ind w:left="35"/>
        <w:outlineLvl w:val="6"/>
      </w:pPr>
      <w:r>
        <w:rPr>
          <w:b/>
          <w:bCs/>
          <w:spacing w:val="-4"/>
        </w:rPr>
        <w:t>7.11</w:t>
      </w:r>
      <w:r>
        <w:rPr>
          <w:spacing w:val="38"/>
        </w:rPr>
        <w:t xml:space="preserve">  </w:t>
      </w:r>
      <w:r>
        <w:rPr>
          <w:b/>
          <w:bCs/>
          <w:spacing w:val="-4"/>
        </w:rPr>
        <w:t>防爆</w:t>
      </w:r>
    </w:p>
    <w:p>
      <w:pPr>
        <w:pStyle w:val="BodyText"/>
        <w:spacing w:before="182" w:line="721" w:lineRule="exact"/>
        <w:ind w:right="16"/>
        <w:jc w:val="right"/>
      </w:pPr>
      <w:r>
        <w:rPr>
          <w:b/>
          <w:bCs/>
          <w:spacing w:val="16"/>
          <w:position w:val="19"/>
        </w:rPr>
        <w:t>声明防爆的流量计，申请单位应取得国家指</w:t>
      </w:r>
      <w:r>
        <w:rPr>
          <w:b/>
          <w:bCs/>
          <w:spacing w:val="15"/>
          <w:position w:val="19"/>
        </w:rPr>
        <w:t>定的防爆检验机构签发的防爆试验报告</w:t>
      </w:r>
    </w:p>
    <w:p>
      <w:pPr>
        <w:pStyle w:val="BodyText"/>
        <w:spacing w:line="221" w:lineRule="auto"/>
        <w:ind w:left="35"/>
      </w:pPr>
      <w:r>
        <w:rPr>
          <w:b/>
          <w:bCs/>
          <w:spacing w:val="14"/>
        </w:rPr>
        <w:t>和颁发的防爆合格证书，流量计明示的防爆等级、防爆合</w:t>
      </w:r>
      <w:r>
        <w:rPr>
          <w:b/>
          <w:bCs/>
          <w:spacing w:val="13"/>
        </w:rPr>
        <w:t>格证号应与证书相一致。</w:t>
      </w:r>
    </w:p>
    <w:p>
      <w:pPr>
        <w:spacing w:line="221" w:lineRule="auto"/>
        <w:sectPr>
          <w:headerReference w:type="default" r:id="rId44"/>
          <w:footerReference w:type="default" r:id="rId45"/>
          <w:type w:val="nextPage"/>
          <w:pgSz w:w="22406" w:h="31680"/>
          <w:pgMar w:top="2279" w:right="2315" w:bottom="1966" w:left="2152" w:header="1723" w:footer="1679" w:gutter="0"/>
          <w:pgNumType w:start="18"/>
          <w:cols w:space="708"/>
          <w:titlePg w:val="0"/>
        </w:sectPr>
      </w:pPr>
    </w:p>
    <w:p>
      <w:pPr>
        <w:spacing w:line="328" w:lineRule="auto"/>
        <w:rPr>
          <w:rFonts w:ascii="Arial"/>
          <w:sz w:val="21"/>
        </w:rPr>
      </w:pPr>
    </w:p>
    <w:p>
      <w:pPr>
        <w:spacing w:line="329" w:lineRule="auto"/>
        <w:rPr>
          <w:rFonts w:ascii="Arial"/>
          <w:sz w:val="21"/>
        </w:rPr>
      </w:pPr>
    </w:p>
    <w:p>
      <w:pPr>
        <w:spacing w:before="146" w:line="224" w:lineRule="auto"/>
        <w:ind w:left="104"/>
        <w:rPr>
          <w:rFonts w:ascii="SimHei" w:eastAsia="SimHei" w:hAnsi="SimHei" w:cs="SimHei"/>
          <w:sz w:val="45"/>
          <w:szCs w:val="45"/>
        </w:rPr>
      </w:pPr>
      <w:r>
        <w:rPr>
          <w:rFonts w:ascii="SimHei" w:eastAsia="SimHei" w:hAnsi="SimHei" w:cs="SimHei"/>
          <w:b/>
          <w:bCs/>
          <w:spacing w:val="38"/>
          <w:sz w:val="45"/>
          <w:szCs w:val="45"/>
        </w:rPr>
        <w:t>8</w:t>
      </w:r>
      <w:r>
        <w:rPr>
          <w:rFonts w:ascii="SimHei" w:eastAsia="SimHei" w:hAnsi="SimHei" w:cs="SimHei"/>
          <w:spacing w:val="6"/>
          <w:sz w:val="45"/>
          <w:szCs w:val="45"/>
        </w:rPr>
        <w:t xml:space="preserve">  </w:t>
      </w:r>
      <w:r>
        <w:rPr>
          <w:rFonts w:ascii="SimHei" w:eastAsia="SimHei" w:hAnsi="SimHei" w:cs="SimHei"/>
          <w:b/>
          <w:bCs/>
          <w:spacing w:val="38"/>
          <w:sz w:val="45"/>
          <w:szCs w:val="45"/>
        </w:rPr>
        <w:t>型式评价项目表(见表4)</w:t>
      </w:r>
    </w:p>
    <w:p>
      <w:pPr>
        <w:spacing w:line="374" w:lineRule="auto"/>
        <w:rPr>
          <w:rFonts w:ascii="Arial"/>
          <w:sz w:val="21"/>
        </w:rPr>
      </w:pPr>
    </w:p>
    <w:p>
      <w:pPr>
        <w:spacing w:before="130" w:line="226" w:lineRule="auto"/>
        <w:ind w:left="7000"/>
        <w:rPr>
          <w:rFonts w:ascii="SimHei" w:eastAsia="SimHei" w:hAnsi="SimHei" w:cs="SimHei"/>
          <w:sz w:val="40"/>
          <w:szCs w:val="40"/>
        </w:rPr>
      </w:pPr>
      <w:r>
        <w:rPr>
          <w:rFonts w:ascii="SimHei" w:eastAsia="SimHei" w:hAnsi="SimHei" w:cs="SimHei"/>
          <w:b/>
          <w:bCs/>
          <w:spacing w:val="4"/>
          <w:sz w:val="40"/>
          <w:szCs w:val="40"/>
        </w:rPr>
        <w:t>表</w:t>
      </w:r>
      <w:r>
        <w:rPr>
          <w:rFonts w:ascii="SimHei" w:eastAsia="SimHei" w:hAnsi="SimHei" w:cs="SimHei"/>
          <w:spacing w:val="-66"/>
          <w:sz w:val="40"/>
          <w:szCs w:val="40"/>
        </w:rPr>
        <w:t xml:space="preserve"> </w:t>
      </w:r>
      <w:r>
        <w:rPr>
          <w:rFonts w:ascii="SimHei" w:eastAsia="SimHei" w:hAnsi="SimHei" w:cs="SimHei"/>
          <w:b/>
          <w:bCs/>
          <w:spacing w:val="4"/>
          <w:sz w:val="40"/>
          <w:szCs w:val="40"/>
        </w:rPr>
        <w:t>4</w:t>
      </w:r>
      <w:r>
        <w:rPr>
          <w:rFonts w:ascii="SimHei" w:eastAsia="SimHei" w:hAnsi="SimHei" w:cs="SimHei"/>
          <w:spacing w:val="4"/>
          <w:sz w:val="40"/>
          <w:szCs w:val="40"/>
        </w:rPr>
        <w:t xml:space="preserve">  </w:t>
      </w:r>
      <w:r>
        <w:rPr>
          <w:rFonts w:ascii="SimHei" w:eastAsia="SimHei" w:hAnsi="SimHei" w:cs="SimHei"/>
          <w:b/>
          <w:bCs/>
          <w:spacing w:val="4"/>
          <w:sz w:val="40"/>
          <w:szCs w:val="40"/>
        </w:rPr>
        <w:t>型式评价项目表</w:t>
      </w:r>
    </w:p>
    <w:tbl>
      <w:tblPr>
        <w:tblStyle w:val="TableNormal2"/>
        <w:tblW w:w="17802" w:type="dxa"/>
        <w:tblInd w:w="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12"/>
        <w:gridCol w:w="2435"/>
        <w:gridCol w:w="3662"/>
        <w:gridCol w:w="2464"/>
        <w:gridCol w:w="2464"/>
        <w:gridCol w:w="2444"/>
        <w:gridCol w:w="3121"/>
      </w:tblGrid>
      <w:tr>
        <w:tblPrEx>
          <w:tblW w:w="17802" w:type="dxa"/>
          <w:tblInd w:w="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8"/>
        </w:trPr>
        <w:tc>
          <w:tcPr>
            <w:tcW w:w="1212" w:type="dxa"/>
            <w:vAlign w:val="top"/>
          </w:tcPr>
          <w:p>
            <w:pPr>
              <w:pStyle w:val="TableText"/>
              <w:spacing w:before="233" w:line="225" w:lineRule="auto"/>
              <w:ind w:left="204"/>
              <w:rPr>
                <w:sz w:val="39"/>
                <w:szCs w:val="39"/>
              </w:rPr>
            </w:pPr>
            <w:r>
              <w:rPr>
                <w:spacing w:val="21"/>
                <w:sz w:val="39"/>
                <w:szCs w:val="39"/>
              </w:rPr>
              <w:t>序号</w:t>
            </w:r>
          </w:p>
        </w:tc>
        <w:tc>
          <w:tcPr>
            <w:tcW w:w="6097" w:type="dxa"/>
            <w:gridSpan w:val="2"/>
            <w:vAlign w:val="top"/>
          </w:tcPr>
          <w:p>
            <w:pPr>
              <w:pStyle w:val="TableText"/>
              <w:spacing w:before="230" w:line="225" w:lineRule="auto"/>
              <w:ind w:left="2245"/>
              <w:rPr>
                <w:sz w:val="39"/>
                <w:szCs w:val="39"/>
              </w:rPr>
            </w:pPr>
            <w:r>
              <w:rPr>
                <w:spacing w:val="14"/>
                <w:sz w:val="39"/>
                <w:szCs w:val="39"/>
              </w:rPr>
              <w:t>项目名称</w:t>
            </w:r>
          </w:p>
        </w:tc>
        <w:tc>
          <w:tcPr>
            <w:tcW w:w="2464" w:type="dxa"/>
            <w:vAlign w:val="top"/>
          </w:tcPr>
          <w:p>
            <w:pPr>
              <w:pStyle w:val="TableText"/>
              <w:spacing w:before="229" w:line="224" w:lineRule="auto"/>
              <w:ind w:left="230"/>
              <w:rPr>
                <w:sz w:val="39"/>
                <w:szCs w:val="39"/>
              </w:rPr>
            </w:pPr>
            <w:r>
              <w:rPr>
                <w:spacing w:val="14"/>
                <w:sz w:val="39"/>
                <w:szCs w:val="39"/>
              </w:rPr>
              <w:t>大纲条文号</w:t>
            </w:r>
          </w:p>
        </w:tc>
        <w:tc>
          <w:tcPr>
            <w:tcW w:w="2464" w:type="dxa"/>
            <w:vAlign w:val="top"/>
          </w:tcPr>
          <w:p>
            <w:pPr>
              <w:pStyle w:val="TableText"/>
              <w:spacing w:before="230" w:line="225" w:lineRule="auto"/>
              <w:ind w:left="426"/>
              <w:rPr>
                <w:sz w:val="39"/>
                <w:szCs w:val="39"/>
              </w:rPr>
            </w:pPr>
            <w:r>
              <w:rPr>
                <w:spacing w:val="28"/>
                <w:sz w:val="39"/>
                <w:szCs w:val="39"/>
              </w:rPr>
              <w:t>试验项目</w:t>
            </w:r>
          </w:p>
        </w:tc>
        <w:tc>
          <w:tcPr>
            <w:tcW w:w="2444" w:type="dxa"/>
            <w:vAlign w:val="top"/>
          </w:tcPr>
          <w:p>
            <w:pPr>
              <w:pStyle w:val="TableText"/>
              <w:spacing w:before="229" w:line="224" w:lineRule="auto"/>
              <w:ind w:left="417"/>
              <w:rPr>
                <w:sz w:val="39"/>
                <w:szCs w:val="39"/>
              </w:rPr>
            </w:pPr>
            <w:r>
              <w:rPr>
                <w:spacing w:val="28"/>
                <w:sz w:val="39"/>
                <w:szCs w:val="39"/>
              </w:rPr>
              <w:t>检查项目</w:t>
            </w:r>
          </w:p>
        </w:tc>
        <w:tc>
          <w:tcPr>
            <w:tcW w:w="3121" w:type="dxa"/>
            <w:vAlign w:val="top"/>
          </w:tcPr>
          <w:p>
            <w:pPr>
              <w:pStyle w:val="TableText"/>
              <w:spacing w:before="233" w:line="225" w:lineRule="auto"/>
              <w:ind w:left="1158"/>
              <w:rPr>
                <w:sz w:val="39"/>
                <w:szCs w:val="39"/>
              </w:rPr>
            </w:pPr>
            <w:r>
              <w:rPr>
                <w:spacing w:val="19"/>
                <w:sz w:val="39"/>
                <w:szCs w:val="39"/>
              </w:rPr>
              <w:t>备注</w:t>
            </w:r>
          </w:p>
        </w:tc>
      </w:tr>
      <w:tr>
        <w:tblPrEx>
          <w:tblW w:w="17802" w:type="dxa"/>
          <w:tblInd w:w="85" w:type="dxa"/>
          <w:tblLayout w:type="fixed"/>
        </w:tblPrEx>
        <w:trPr>
          <w:trHeight w:val="784"/>
        </w:trPr>
        <w:tc>
          <w:tcPr>
            <w:tcW w:w="1212" w:type="dxa"/>
            <w:vAlign w:val="top"/>
          </w:tcPr>
          <w:p>
            <w:pPr>
              <w:pStyle w:val="TableText"/>
              <w:spacing w:before="306" w:line="187" w:lineRule="auto"/>
              <w:ind w:left="496"/>
              <w:rPr>
                <w:sz w:val="39"/>
                <w:szCs w:val="39"/>
              </w:rPr>
            </w:pPr>
            <w:r>
              <w:rPr>
                <w:sz w:val="39"/>
                <w:szCs w:val="39"/>
              </w:rPr>
              <w:t>1</w:t>
            </w:r>
          </w:p>
        </w:tc>
        <w:tc>
          <w:tcPr>
            <w:tcW w:w="6097" w:type="dxa"/>
            <w:gridSpan w:val="2"/>
            <w:vAlign w:val="top"/>
          </w:tcPr>
          <w:p>
            <w:pPr>
              <w:pStyle w:val="TableText"/>
              <w:spacing w:before="205" w:line="224" w:lineRule="auto"/>
              <w:ind w:left="2245"/>
              <w:rPr>
                <w:sz w:val="39"/>
                <w:szCs w:val="39"/>
              </w:rPr>
            </w:pPr>
            <w:r>
              <w:rPr>
                <w:spacing w:val="12"/>
                <w:sz w:val="39"/>
                <w:szCs w:val="39"/>
              </w:rPr>
              <w:t>技术资料</w:t>
            </w:r>
          </w:p>
        </w:tc>
        <w:tc>
          <w:tcPr>
            <w:tcW w:w="2464" w:type="dxa"/>
            <w:vAlign w:val="top"/>
          </w:tcPr>
          <w:p>
            <w:pPr>
              <w:pStyle w:val="TableText"/>
              <w:spacing w:before="309" w:line="186" w:lineRule="auto"/>
              <w:ind w:left="922"/>
              <w:rPr>
                <w:sz w:val="39"/>
                <w:szCs w:val="39"/>
              </w:rPr>
            </w:pPr>
            <w:r>
              <w:rPr>
                <w:spacing w:val="-1"/>
                <w:sz w:val="39"/>
                <w:szCs w:val="39"/>
              </w:rPr>
              <w:t>9.3</w:t>
            </w:r>
          </w:p>
        </w:tc>
        <w:tc>
          <w:tcPr>
            <w:tcW w:w="2464" w:type="dxa"/>
            <w:vAlign w:val="top"/>
          </w:tcPr>
          <w:p>
            <w:pPr>
              <w:rPr>
                <w:rFonts w:ascii="Arial"/>
                <w:sz w:val="21"/>
              </w:rPr>
            </w:pPr>
          </w:p>
        </w:tc>
        <w:tc>
          <w:tcPr>
            <w:tcW w:w="2444" w:type="dxa"/>
            <w:vAlign w:val="top"/>
          </w:tcPr>
          <w:p>
            <w:pPr>
              <w:pStyle w:val="TableText"/>
              <w:spacing w:before="245" w:line="513" w:lineRule="exact"/>
              <w:ind w:left="1021"/>
              <w:rPr>
                <w:sz w:val="39"/>
                <w:szCs w:val="39"/>
              </w:rPr>
            </w:pPr>
            <w:r>
              <w:rPr>
                <w:position w:val="1"/>
                <w:sz w:val="39"/>
                <w:szCs w:val="39"/>
              </w:rPr>
              <w:t>√</w:t>
            </w:r>
          </w:p>
        </w:tc>
        <w:tc>
          <w:tcPr>
            <w:tcW w:w="3121" w:type="dxa"/>
            <w:vAlign w:val="top"/>
          </w:tcPr>
          <w:p>
            <w:pPr>
              <w:rPr>
                <w:rFonts w:ascii="Arial"/>
                <w:sz w:val="21"/>
              </w:rPr>
            </w:pPr>
          </w:p>
        </w:tc>
      </w:tr>
      <w:tr>
        <w:tblPrEx>
          <w:tblW w:w="17802" w:type="dxa"/>
          <w:tblInd w:w="85" w:type="dxa"/>
          <w:tblLayout w:type="fixed"/>
        </w:tblPrEx>
        <w:trPr>
          <w:trHeight w:val="842"/>
        </w:trPr>
        <w:tc>
          <w:tcPr>
            <w:tcW w:w="1212" w:type="dxa"/>
            <w:vAlign w:val="top"/>
          </w:tcPr>
          <w:p>
            <w:pPr>
              <w:pStyle w:val="TableText"/>
              <w:spacing w:before="338" w:line="186" w:lineRule="auto"/>
              <w:ind w:left="496"/>
              <w:rPr>
                <w:sz w:val="39"/>
                <w:szCs w:val="39"/>
              </w:rPr>
            </w:pPr>
            <w:r>
              <w:rPr>
                <w:sz w:val="39"/>
                <w:szCs w:val="39"/>
              </w:rPr>
              <w:t>2</w:t>
            </w:r>
          </w:p>
        </w:tc>
        <w:tc>
          <w:tcPr>
            <w:tcW w:w="6097" w:type="dxa"/>
            <w:gridSpan w:val="2"/>
            <w:vAlign w:val="top"/>
          </w:tcPr>
          <w:p>
            <w:pPr>
              <w:pStyle w:val="TableText"/>
              <w:spacing w:before="234" w:line="224" w:lineRule="auto"/>
              <w:ind w:left="1846"/>
              <w:rPr>
                <w:sz w:val="39"/>
                <w:szCs w:val="39"/>
              </w:rPr>
            </w:pPr>
            <w:r>
              <w:rPr>
                <w:spacing w:val="12"/>
                <w:sz w:val="39"/>
                <w:szCs w:val="39"/>
              </w:rPr>
              <w:t>法制管理要求</w:t>
            </w:r>
          </w:p>
        </w:tc>
        <w:tc>
          <w:tcPr>
            <w:tcW w:w="2464" w:type="dxa"/>
            <w:vAlign w:val="top"/>
          </w:tcPr>
          <w:p>
            <w:pPr>
              <w:pStyle w:val="TableText"/>
              <w:spacing w:before="340" w:line="185" w:lineRule="auto"/>
              <w:ind w:left="1127"/>
              <w:rPr>
                <w:sz w:val="39"/>
                <w:szCs w:val="39"/>
              </w:rPr>
            </w:pPr>
            <w:r>
              <w:rPr>
                <w:sz w:val="39"/>
                <w:szCs w:val="39"/>
              </w:rPr>
              <w:t>5</w:t>
            </w:r>
          </w:p>
        </w:tc>
        <w:tc>
          <w:tcPr>
            <w:tcW w:w="2464" w:type="dxa"/>
            <w:vAlign w:val="top"/>
          </w:tcPr>
          <w:p>
            <w:pPr>
              <w:rPr>
                <w:rFonts w:ascii="Arial"/>
                <w:sz w:val="21"/>
              </w:rPr>
            </w:pPr>
          </w:p>
        </w:tc>
        <w:tc>
          <w:tcPr>
            <w:tcW w:w="2444" w:type="dxa"/>
            <w:vAlign w:val="top"/>
          </w:tcPr>
          <w:p>
            <w:pPr>
              <w:pStyle w:val="TableText"/>
              <w:spacing w:before="275" w:line="512" w:lineRule="exact"/>
              <w:ind w:left="1021"/>
              <w:rPr>
                <w:sz w:val="39"/>
                <w:szCs w:val="39"/>
              </w:rPr>
            </w:pPr>
            <w:r>
              <w:rPr>
                <w:position w:val="1"/>
                <w:sz w:val="39"/>
                <w:szCs w:val="39"/>
              </w:rPr>
              <w:t>√</w:t>
            </w:r>
          </w:p>
        </w:tc>
        <w:tc>
          <w:tcPr>
            <w:tcW w:w="3121" w:type="dxa"/>
            <w:vAlign w:val="top"/>
          </w:tcPr>
          <w:p>
            <w:pPr>
              <w:rPr>
                <w:rFonts w:ascii="Arial"/>
                <w:sz w:val="21"/>
              </w:rPr>
            </w:pPr>
          </w:p>
        </w:tc>
      </w:tr>
      <w:tr>
        <w:tblPrEx>
          <w:tblW w:w="17802" w:type="dxa"/>
          <w:tblInd w:w="85" w:type="dxa"/>
          <w:tblLayout w:type="fixed"/>
        </w:tblPrEx>
        <w:trPr>
          <w:trHeight w:val="832"/>
        </w:trPr>
        <w:tc>
          <w:tcPr>
            <w:tcW w:w="1212" w:type="dxa"/>
            <w:vAlign w:val="top"/>
          </w:tcPr>
          <w:p>
            <w:pPr>
              <w:pStyle w:val="TableText"/>
              <w:spacing w:before="329" w:line="186" w:lineRule="auto"/>
              <w:ind w:left="496"/>
              <w:rPr>
                <w:sz w:val="39"/>
                <w:szCs w:val="39"/>
              </w:rPr>
            </w:pPr>
            <w:r>
              <w:rPr>
                <w:sz w:val="39"/>
                <w:szCs w:val="39"/>
              </w:rPr>
              <w:t>3</w:t>
            </w:r>
          </w:p>
        </w:tc>
        <w:tc>
          <w:tcPr>
            <w:tcW w:w="6097" w:type="dxa"/>
            <w:gridSpan w:val="2"/>
            <w:vAlign w:val="top"/>
          </w:tcPr>
          <w:p>
            <w:pPr>
              <w:pStyle w:val="TableText"/>
              <w:spacing w:before="224" w:line="223" w:lineRule="auto"/>
              <w:ind w:left="1242"/>
              <w:rPr>
                <w:sz w:val="39"/>
                <w:szCs w:val="39"/>
              </w:rPr>
            </w:pPr>
            <w:r>
              <w:rPr>
                <w:spacing w:val="12"/>
                <w:sz w:val="39"/>
                <w:szCs w:val="39"/>
              </w:rPr>
              <w:t>随机文件和外观结构</w:t>
            </w:r>
          </w:p>
        </w:tc>
        <w:tc>
          <w:tcPr>
            <w:tcW w:w="2464" w:type="dxa"/>
            <w:vAlign w:val="top"/>
          </w:tcPr>
          <w:p>
            <w:pPr>
              <w:pStyle w:val="TableText"/>
              <w:spacing w:before="327" w:line="187" w:lineRule="auto"/>
              <w:ind w:left="922"/>
              <w:rPr>
                <w:sz w:val="39"/>
                <w:szCs w:val="39"/>
              </w:rPr>
            </w:pPr>
            <w:r>
              <w:rPr>
                <w:spacing w:val="-3"/>
                <w:sz w:val="39"/>
                <w:szCs w:val="39"/>
              </w:rPr>
              <w:t>7.1</w:t>
            </w:r>
          </w:p>
        </w:tc>
        <w:tc>
          <w:tcPr>
            <w:tcW w:w="2464" w:type="dxa"/>
            <w:vAlign w:val="top"/>
          </w:tcPr>
          <w:p>
            <w:pPr>
              <w:rPr>
                <w:rFonts w:ascii="Arial"/>
                <w:sz w:val="21"/>
              </w:rPr>
            </w:pPr>
          </w:p>
        </w:tc>
        <w:tc>
          <w:tcPr>
            <w:tcW w:w="2444" w:type="dxa"/>
            <w:vAlign w:val="top"/>
          </w:tcPr>
          <w:p>
            <w:pPr>
              <w:pStyle w:val="TableText"/>
              <w:spacing w:before="266" w:line="512" w:lineRule="exact"/>
              <w:ind w:left="1021"/>
              <w:rPr>
                <w:sz w:val="39"/>
                <w:szCs w:val="39"/>
              </w:rPr>
            </w:pPr>
            <w:r>
              <w:rPr>
                <w:position w:val="1"/>
                <w:sz w:val="39"/>
                <w:szCs w:val="39"/>
              </w:rPr>
              <w:t>√</w:t>
            </w:r>
          </w:p>
        </w:tc>
        <w:tc>
          <w:tcPr>
            <w:tcW w:w="3121" w:type="dxa"/>
            <w:vAlign w:val="top"/>
          </w:tcPr>
          <w:p>
            <w:pPr>
              <w:rPr>
                <w:rFonts w:ascii="Arial"/>
                <w:sz w:val="21"/>
              </w:rPr>
            </w:pPr>
          </w:p>
        </w:tc>
      </w:tr>
      <w:tr>
        <w:tblPrEx>
          <w:tblW w:w="17802" w:type="dxa"/>
          <w:tblInd w:w="85" w:type="dxa"/>
          <w:tblLayout w:type="fixed"/>
        </w:tblPrEx>
        <w:trPr>
          <w:trHeight w:val="784"/>
        </w:trPr>
        <w:tc>
          <w:tcPr>
            <w:tcW w:w="1212" w:type="dxa"/>
            <w:vAlign w:val="top"/>
          </w:tcPr>
          <w:p>
            <w:pPr>
              <w:pStyle w:val="TableText"/>
              <w:spacing w:before="310" w:line="186" w:lineRule="auto"/>
              <w:ind w:left="496"/>
              <w:rPr>
                <w:sz w:val="39"/>
                <w:szCs w:val="39"/>
              </w:rPr>
            </w:pPr>
            <w:r>
              <w:rPr>
                <w:sz w:val="39"/>
                <w:szCs w:val="39"/>
              </w:rPr>
              <w:t>4</w:t>
            </w:r>
          </w:p>
        </w:tc>
        <w:tc>
          <w:tcPr>
            <w:tcW w:w="6097" w:type="dxa"/>
            <w:gridSpan w:val="2"/>
            <w:vAlign w:val="top"/>
          </w:tcPr>
          <w:p>
            <w:pPr>
              <w:pStyle w:val="TableText"/>
              <w:spacing w:before="210" w:line="225" w:lineRule="auto"/>
              <w:ind w:left="2245"/>
              <w:rPr>
                <w:sz w:val="39"/>
                <w:szCs w:val="39"/>
              </w:rPr>
            </w:pPr>
            <w:r>
              <w:rPr>
                <w:spacing w:val="14"/>
                <w:sz w:val="39"/>
                <w:szCs w:val="39"/>
              </w:rPr>
              <w:t>计量要求</w:t>
            </w:r>
          </w:p>
        </w:tc>
        <w:tc>
          <w:tcPr>
            <w:tcW w:w="2464" w:type="dxa"/>
            <w:vAlign w:val="top"/>
          </w:tcPr>
          <w:p>
            <w:pPr>
              <w:pStyle w:val="TableText"/>
              <w:spacing w:before="310" w:line="186" w:lineRule="auto"/>
              <w:ind w:left="1127"/>
              <w:rPr>
                <w:sz w:val="39"/>
                <w:szCs w:val="39"/>
              </w:rPr>
            </w:pPr>
            <w:r>
              <w:rPr>
                <w:sz w:val="39"/>
                <w:szCs w:val="39"/>
              </w:rPr>
              <w:t>6</w:t>
            </w:r>
          </w:p>
        </w:tc>
        <w:tc>
          <w:tcPr>
            <w:tcW w:w="2464" w:type="dxa"/>
            <w:vAlign w:val="top"/>
          </w:tcPr>
          <w:p>
            <w:pPr>
              <w:pStyle w:val="TableText"/>
              <w:spacing w:before="247"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Align w:val="top"/>
          </w:tcPr>
          <w:p>
            <w:pPr>
              <w:rPr>
                <w:rFonts w:ascii="Arial"/>
                <w:sz w:val="21"/>
              </w:rPr>
            </w:pPr>
          </w:p>
        </w:tc>
      </w:tr>
      <w:tr>
        <w:tblPrEx>
          <w:tblW w:w="17802" w:type="dxa"/>
          <w:tblInd w:w="85" w:type="dxa"/>
          <w:tblLayout w:type="fixed"/>
        </w:tblPrEx>
        <w:trPr>
          <w:trHeight w:val="833"/>
        </w:trPr>
        <w:tc>
          <w:tcPr>
            <w:tcW w:w="1212" w:type="dxa"/>
            <w:vAlign w:val="top"/>
          </w:tcPr>
          <w:p>
            <w:pPr>
              <w:pStyle w:val="TableText"/>
              <w:spacing w:before="332" w:line="185" w:lineRule="auto"/>
              <w:ind w:left="496"/>
              <w:rPr>
                <w:sz w:val="39"/>
                <w:szCs w:val="39"/>
              </w:rPr>
            </w:pPr>
            <w:r>
              <w:rPr>
                <w:sz w:val="39"/>
                <w:szCs w:val="39"/>
              </w:rPr>
              <w:t>5</w:t>
            </w:r>
          </w:p>
        </w:tc>
        <w:tc>
          <w:tcPr>
            <w:tcW w:w="6097" w:type="dxa"/>
            <w:gridSpan w:val="2"/>
            <w:vAlign w:val="top"/>
          </w:tcPr>
          <w:p>
            <w:pPr>
              <w:pStyle w:val="TableText"/>
              <w:spacing w:before="230" w:line="225" w:lineRule="auto"/>
              <w:ind w:left="2440"/>
              <w:rPr>
                <w:sz w:val="39"/>
                <w:szCs w:val="39"/>
              </w:rPr>
            </w:pPr>
            <w:r>
              <w:rPr>
                <w:spacing w:val="14"/>
                <w:sz w:val="39"/>
                <w:szCs w:val="39"/>
              </w:rPr>
              <w:t>密封性</w:t>
            </w:r>
          </w:p>
        </w:tc>
        <w:tc>
          <w:tcPr>
            <w:tcW w:w="2464" w:type="dxa"/>
            <w:vAlign w:val="top"/>
          </w:tcPr>
          <w:p>
            <w:pPr>
              <w:pStyle w:val="TableText"/>
              <w:spacing w:before="330" w:line="186" w:lineRule="auto"/>
              <w:ind w:left="922"/>
              <w:rPr>
                <w:sz w:val="39"/>
                <w:szCs w:val="39"/>
              </w:rPr>
            </w:pPr>
            <w:r>
              <w:rPr>
                <w:spacing w:val="-3"/>
                <w:sz w:val="39"/>
                <w:szCs w:val="39"/>
              </w:rPr>
              <w:t>7.2</w:t>
            </w:r>
          </w:p>
        </w:tc>
        <w:tc>
          <w:tcPr>
            <w:tcW w:w="2464" w:type="dxa"/>
            <w:vAlign w:val="top"/>
          </w:tcPr>
          <w:p>
            <w:pPr>
              <w:pStyle w:val="TableText"/>
              <w:spacing w:before="266" w:line="513"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Align w:val="top"/>
          </w:tcPr>
          <w:p>
            <w:pPr>
              <w:rPr>
                <w:rFonts w:ascii="Arial"/>
                <w:sz w:val="21"/>
              </w:rPr>
            </w:pPr>
          </w:p>
        </w:tc>
      </w:tr>
      <w:tr>
        <w:tblPrEx>
          <w:tblW w:w="17802" w:type="dxa"/>
          <w:tblInd w:w="85" w:type="dxa"/>
          <w:tblLayout w:type="fixed"/>
        </w:tblPrEx>
        <w:trPr>
          <w:trHeight w:val="784"/>
        </w:trPr>
        <w:tc>
          <w:tcPr>
            <w:tcW w:w="1212" w:type="dxa"/>
            <w:vAlign w:val="top"/>
          </w:tcPr>
          <w:p>
            <w:pPr>
              <w:pStyle w:val="TableText"/>
              <w:spacing w:before="310" w:line="186" w:lineRule="auto"/>
              <w:ind w:left="496"/>
              <w:rPr>
                <w:sz w:val="39"/>
                <w:szCs w:val="39"/>
              </w:rPr>
            </w:pPr>
            <w:r>
              <w:rPr>
                <w:sz w:val="39"/>
                <w:szCs w:val="39"/>
              </w:rPr>
              <w:t>6</w:t>
            </w:r>
          </w:p>
        </w:tc>
        <w:tc>
          <w:tcPr>
            <w:tcW w:w="6097" w:type="dxa"/>
            <w:gridSpan w:val="2"/>
            <w:vAlign w:val="top"/>
          </w:tcPr>
          <w:p>
            <w:pPr>
              <w:pStyle w:val="TableText"/>
              <w:spacing w:before="207" w:line="225" w:lineRule="auto"/>
              <w:ind w:left="2245"/>
              <w:rPr>
                <w:sz w:val="39"/>
                <w:szCs w:val="39"/>
              </w:rPr>
            </w:pPr>
            <w:r>
              <w:rPr>
                <w:spacing w:val="15"/>
                <w:sz w:val="39"/>
                <w:szCs w:val="39"/>
              </w:rPr>
              <w:t>耐压强度</w:t>
            </w:r>
          </w:p>
        </w:tc>
        <w:tc>
          <w:tcPr>
            <w:tcW w:w="2464" w:type="dxa"/>
            <w:vAlign w:val="top"/>
          </w:tcPr>
          <w:p>
            <w:pPr>
              <w:pStyle w:val="TableText"/>
              <w:spacing w:before="310" w:line="186" w:lineRule="auto"/>
              <w:ind w:left="922"/>
              <w:rPr>
                <w:sz w:val="39"/>
                <w:szCs w:val="39"/>
              </w:rPr>
            </w:pPr>
            <w:r>
              <w:rPr>
                <w:spacing w:val="-3"/>
                <w:sz w:val="39"/>
                <w:szCs w:val="39"/>
              </w:rPr>
              <w:t>7.3</w:t>
            </w:r>
          </w:p>
        </w:tc>
        <w:tc>
          <w:tcPr>
            <w:tcW w:w="2464" w:type="dxa"/>
            <w:vAlign w:val="top"/>
          </w:tcPr>
          <w:p>
            <w:pPr>
              <w:pStyle w:val="TableText"/>
              <w:spacing w:before="247"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Align w:val="top"/>
          </w:tcPr>
          <w:p>
            <w:pPr>
              <w:rPr>
                <w:rFonts w:ascii="Arial"/>
                <w:sz w:val="21"/>
              </w:rPr>
            </w:pPr>
          </w:p>
        </w:tc>
      </w:tr>
      <w:tr>
        <w:tblPrEx>
          <w:tblW w:w="17802" w:type="dxa"/>
          <w:tblInd w:w="85" w:type="dxa"/>
          <w:tblLayout w:type="fixed"/>
        </w:tblPrEx>
        <w:trPr>
          <w:trHeight w:val="1427"/>
        </w:trPr>
        <w:tc>
          <w:tcPr>
            <w:tcW w:w="1212" w:type="dxa"/>
            <w:vAlign w:val="top"/>
          </w:tcPr>
          <w:p>
            <w:pPr>
              <w:spacing w:line="252" w:lineRule="auto"/>
              <w:rPr>
                <w:rFonts w:ascii="Arial"/>
                <w:sz w:val="21"/>
              </w:rPr>
            </w:pPr>
          </w:p>
          <w:p>
            <w:pPr>
              <w:spacing w:line="252" w:lineRule="auto"/>
              <w:rPr>
                <w:rFonts w:ascii="Arial"/>
                <w:sz w:val="21"/>
              </w:rPr>
            </w:pPr>
          </w:p>
          <w:p>
            <w:pPr>
              <w:pStyle w:val="TableText"/>
              <w:spacing w:before="127" w:line="185" w:lineRule="auto"/>
              <w:ind w:left="496"/>
              <w:rPr>
                <w:sz w:val="39"/>
                <w:szCs w:val="39"/>
              </w:rPr>
            </w:pPr>
            <w:r>
              <w:rPr>
                <w:sz w:val="39"/>
                <w:szCs w:val="39"/>
              </w:rPr>
              <w:t>7</w:t>
            </w:r>
          </w:p>
        </w:tc>
        <w:tc>
          <w:tcPr>
            <w:tcW w:w="6097" w:type="dxa"/>
            <w:gridSpan w:val="2"/>
            <w:vAlign w:val="top"/>
          </w:tcPr>
          <w:p>
            <w:pPr>
              <w:spacing w:line="403" w:lineRule="auto"/>
              <w:rPr>
                <w:rFonts w:ascii="Arial"/>
                <w:sz w:val="21"/>
              </w:rPr>
            </w:pPr>
          </w:p>
          <w:p>
            <w:pPr>
              <w:pStyle w:val="TableText"/>
              <w:spacing w:before="127" w:line="226" w:lineRule="auto"/>
              <w:ind w:left="2245"/>
              <w:rPr>
                <w:sz w:val="39"/>
                <w:szCs w:val="39"/>
              </w:rPr>
            </w:pPr>
            <w:r>
              <w:rPr>
                <w:spacing w:val="15"/>
                <w:sz w:val="39"/>
                <w:szCs w:val="39"/>
              </w:rPr>
              <w:t>骤冷骤热</w:t>
            </w:r>
          </w:p>
        </w:tc>
        <w:tc>
          <w:tcPr>
            <w:tcW w:w="2464" w:type="dxa"/>
            <w:vAlign w:val="top"/>
          </w:tcPr>
          <w:p>
            <w:pPr>
              <w:spacing w:line="251" w:lineRule="auto"/>
              <w:rPr>
                <w:rFonts w:ascii="Arial"/>
                <w:sz w:val="21"/>
              </w:rPr>
            </w:pPr>
          </w:p>
          <w:p>
            <w:pPr>
              <w:spacing w:line="251" w:lineRule="auto"/>
              <w:rPr>
                <w:rFonts w:ascii="Arial"/>
                <w:sz w:val="21"/>
              </w:rPr>
            </w:pPr>
          </w:p>
          <w:p>
            <w:pPr>
              <w:pStyle w:val="TableText"/>
              <w:spacing w:before="127" w:line="186" w:lineRule="auto"/>
              <w:ind w:left="922"/>
              <w:rPr>
                <w:sz w:val="39"/>
                <w:szCs w:val="39"/>
              </w:rPr>
            </w:pPr>
            <w:r>
              <w:rPr>
                <w:spacing w:val="-3"/>
                <w:sz w:val="39"/>
                <w:szCs w:val="39"/>
              </w:rPr>
              <w:t>7.4</w:t>
            </w:r>
          </w:p>
        </w:tc>
        <w:tc>
          <w:tcPr>
            <w:tcW w:w="2464" w:type="dxa"/>
            <w:vAlign w:val="top"/>
          </w:tcPr>
          <w:p>
            <w:pPr>
              <w:spacing w:line="439" w:lineRule="auto"/>
              <w:rPr>
                <w:rFonts w:ascii="Arial"/>
                <w:sz w:val="21"/>
              </w:rPr>
            </w:pPr>
          </w:p>
          <w:p>
            <w:pPr>
              <w:pStyle w:val="TableText"/>
              <w:spacing w:before="127"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Align w:val="top"/>
          </w:tcPr>
          <w:p>
            <w:pPr>
              <w:pStyle w:val="TableText"/>
              <w:spacing w:before="216" w:line="676" w:lineRule="exact"/>
              <w:ind w:left="554"/>
              <w:rPr>
                <w:sz w:val="39"/>
                <w:szCs w:val="39"/>
              </w:rPr>
            </w:pPr>
            <w:r>
              <w:rPr>
                <w:spacing w:val="13"/>
                <w:position w:val="20"/>
                <w:sz w:val="39"/>
                <w:szCs w:val="39"/>
              </w:rPr>
              <w:t>玻璃管浮子</w:t>
            </w:r>
          </w:p>
          <w:p>
            <w:pPr>
              <w:pStyle w:val="TableText"/>
              <w:spacing w:line="225" w:lineRule="auto"/>
              <w:ind w:left="554"/>
              <w:rPr>
                <w:sz w:val="39"/>
                <w:szCs w:val="39"/>
              </w:rPr>
            </w:pPr>
            <w:r>
              <w:rPr>
                <w:spacing w:val="19"/>
                <w:sz w:val="39"/>
                <w:szCs w:val="39"/>
              </w:rPr>
              <w:t>流量计适用</w:t>
            </w:r>
          </w:p>
        </w:tc>
      </w:tr>
      <w:tr>
        <w:tblPrEx>
          <w:tblW w:w="17802" w:type="dxa"/>
          <w:tblInd w:w="85" w:type="dxa"/>
          <w:tblLayout w:type="fixed"/>
        </w:tblPrEx>
        <w:trPr>
          <w:trHeight w:val="832"/>
        </w:trPr>
        <w:tc>
          <w:tcPr>
            <w:tcW w:w="1212" w:type="dxa"/>
            <w:vMerge w:val="restart"/>
            <w:tcBorders>
              <w:bottom w:val="nil"/>
            </w:tcBorders>
            <w:vAlign w:val="top"/>
          </w:tcPr>
          <w:p>
            <w:pPr>
              <w:spacing w:line="304" w:lineRule="auto"/>
              <w:rPr>
                <w:rFonts w:ascii="Arial"/>
                <w:sz w:val="21"/>
              </w:rPr>
            </w:pPr>
          </w:p>
          <w:p>
            <w:pPr>
              <w:spacing w:line="304" w:lineRule="auto"/>
              <w:rPr>
                <w:rFonts w:ascii="Arial"/>
                <w:sz w:val="21"/>
              </w:rPr>
            </w:pPr>
          </w:p>
          <w:p>
            <w:pPr>
              <w:pStyle w:val="TableText"/>
              <w:spacing w:before="127" w:line="186" w:lineRule="auto"/>
              <w:ind w:left="496"/>
              <w:rPr>
                <w:sz w:val="39"/>
                <w:szCs w:val="39"/>
              </w:rPr>
            </w:pPr>
            <w:r>
              <w:rPr>
                <w:sz w:val="39"/>
                <w:szCs w:val="39"/>
              </w:rPr>
              <w:t>8</w:t>
            </w:r>
          </w:p>
        </w:tc>
        <w:tc>
          <w:tcPr>
            <w:tcW w:w="2435" w:type="dxa"/>
            <w:vMerge w:val="restart"/>
            <w:tcBorders>
              <w:bottom w:val="nil"/>
            </w:tcBorders>
            <w:vAlign w:val="top"/>
          </w:tcPr>
          <w:p>
            <w:pPr>
              <w:spacing w:line="254" w:lineRule="auto"/>
              <w:rPr>
                <w:rFonts w:ascii="Arial"/>
                <w:sz w:val="21"/>
              </w:rPr>
            </w:pPr>
          </w:p>
          <w:p>
            <w:pPr>
              <w:spacing w:line="255" w:lineRule="auto"/>
              <w:rPr>
                <w:rFonts w:ascii="Arial"/>
                <w:sz w:val="21"/>
              </w:rPr>
            </w:pPr>
          </w:p>
          <w:p>
            <w:pPr>
              <w:pStyle w:val="TableText"/>
              <w:spacing w:before="127" w:line="225" w:lineRule="auto"/>
              <w:ind w:left="414"/>
              <w:rPr>
                <w:sz w:val="39"/>
                <w:szCs w:val="39"/>
              </w:rPr>
            </w:pPr>
            <w:r>
              <w:rPr>
                <w:spacing w:val="14"/>
                <w:sz w:val="39"/>
                <w:szCs w:val="39"/>
              </w:rPr>
              <w:t>安全性能</w:t>
            </w:r>
          </w:p>
        </w:tc>
        <w:tc>
          <w:tcPr>
            <w:tcW w:w="3662" w:type="dxa"/>
            <w:vAlign w:val="top"/>
          </w:tcPr>
          <w:p>
            <w:pPr>
              <w:pStyle w:val="TableText"/>
              <w:spacing w:before="230" w:line="225" w:lineRule="auto"/>
              <w:ind w:left="1028"/>
              <w:rPr>
                <w:sz w:val="39"/>
                <w:szCs w:val="39"/>
              </w:rPr>
            </w:pPr>
            <w:r>
              <w:rPr>
                <w:spacing w:val="12"/>
                <w:sz w:val="39"/>
                <w:szCs w:val="39"/>
              </w:rPr>
              <w:t>绝缘电阻</w:t>
            </w:r>
          </w:p>
        </w:tc>
        <w:tc>
          <w:tcPr>
            <w:tcW w:w="2464" w:type="dxa"/>
            <w:vAlign w:val="top"/>
          </w:tcPr>
          <w:p>
            <w:pPr>
              <w:pStyle w:val="TableText"/>
              <w:spacing w:before="328" w:line="187" w:lineRule="auto"/>
              <w:ind w:left="727"/>
              <w:rPr>
                <w:sz w:val="39"/>
                <w:szCs w:val="39"/>
              </w:rPr>
            </w:pPr>
            <w:r>
              <w:rPr>
                <w:spacing w:val="-1"/>
                <w:sz w:val="39"/>
                <w:szCs w:val="39"/>
              </w:rPr>
              <w:t>7.5.1</w:t>
            </w:r>
          </w:p>
        </w:tc>
        <w:tc>
          <w:tcPr>
            <w:tcW w:w="2464" w:type="dxa"/>
            <w:vAlign w:val="top"/>
          </w:tcPr>
          <w:p>
            <w:pPr>
              <w:pStyle w:val="TableText"/>
              <w:spacing w:before="266" w:line="513"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Merge w:val="restart"/>
            <w:tcBorders>
              <w:bottom w:val="nil"/>
            </w:tcBorders>
            <w:vAlign w:val="top"/>
          </w:tcPr>
          <w:p>
            <w:pPr>
              <w:pStyle w:val="TableText"/>
              <w:spacing w:before="361" w:line="638" w:lineRule="exact"/>
              <w:ind w:left="359"/>
              <w:rPr>
                <w:sz w:val="39"/>
                <w:szCs w:val="39"/>
              </w:rPr>
            </w:pPr>
            <w:r>
              <w:rPr>
                <w:spacing w:val="14"/>
                <w:position w:val="17"/>
                <w:sz w:val="39"/>
                <w:szCs w:val="39"/>
              </w:rPr>
              <w:t>交直流供电的</w:t>
            </w:r>
          </w:p>
          <w:p>
            <w:pPr>
              <w:pStyle w:val="TableText"/>
              <w:spacing w:line="225" w:lineRule="auto"/>
              <w:ind w:left="554"/>
              <w:rPr>
                <w:sz w:val="39"/>
                <w:szCs w:val="39"/>
              </w:rPr>
            </w:pPr>
            <w:r>
              <w:rPr>
                <w:spacing w:val="19"/>
                <w:sz w:val="39"/>
                <w:szCs w:val="39"/>
              </w:rPr>
              <w:t>流量计适用</w:t>
            </w:r>
          </w:p>
        </w:tc>
      </w:tr>
      <w:tr>
        <w:tblPrEx>
          <w:tblW w:w="17802" w:type="dxa"/>
          <w:tblInd w:w="85" w:type="dxa"/>
          <w:tblLayout w:type="fixed"/>
        </w:tblPrEx>
        <w:trPr>
          <w:trHeight w:val="803"/>
        </w:trPr>
        <w:tc>
          <w:tcPr>
            <w:tcW w:w="1212" w:type="dxa"/>
            <w:vMerge/>
            <w:tcBorders>
              <w:top w:val="nil"/>
            </w:tcBorders>
            <w:vAlign w:val="top"/>
          </w:tcPr>
          <w:p>
            <w:pPr>
              <w:rPr>
                <w:rFonts w:ascii="Arial"/>
                <w:sz w:val="21"/>
              </w:rPr>
            </w:pPr>
          </w:p>
        </w:tc>
        <w:tc>
          <w:tcPr>
            <w:tcW w:w="2435" w:type="dxa"/>
            <w:vMerge/>
            <w:tcBorders>
              <w:top w:val="nil"/>
            </w:tcBorders>
            <w:vAlign w:val="top"/>
          </w:tcPr>
          <w:p>
            <w:pPr>
              <w:rPr>
                <w:rFonts w:ascii="Arial"/>
                <w:sz w:val="21"/>
              </w:rPr>
            </w:pPr>
          </w:p>
        </w:tc>
        <w:tc>
          <w:tcPr>
            <w:tcW w:w="3662" w:type="dxa"/>
            <w:vAlign w:val="top"/>
          </w:tcPr>
          <w:p>
            <w:pPr>
              <w:pStyle w:val="TableText"/>
              <w:spacing w:before="218" w:line="225" w:lineRule="auto"/>
              <w:ind w:left="1028"/>
              <w:rPr>
                <w:sz w:val="39"/>
                <w:szCs w:val="39"/>
              </w:rPr>
            </w:pPr>
            <w:r>
              <w:rPr>
                <w:spacing w:val="15"/>
                <w:sz w:val="39"/>
                <w:szCs w:val="39"/>
              </w:rPr>
              <w:t>绝缘强度</w:t>
            </w:r>
          </w:p>
        </w:tc>
        <w:tc>
          <w:tcPr>
            <w:tcW w:w="2464" w:type="dxa"/>
            <w:vAlign w:val="top"/>
          </w:tcPr>
          <w:p>
            <w:pPr>
              <w:pStyle w:val="TableText"/>
              <w:spacing w:before="321" w:line="186" w:lineRule="auto"/>
              <w:ind w:left="727"/>
              <w:rPr>
                <w:sz w:val="39"/>
                <w:szCs w:val="39"/>
              </w:rPr>
            </w:pPr>
            <w:r>
              <w:rPr>
                <w:spacing w:val="-1"/>
                <w:sz w:val="39"/>
                <w:szCs w:val="39"/>
              </w:rPr>
              <w:t>7.5.2</w:t>
            </w:r>
          </w:p>
        </w:tc>
        <w:tc>
          <w:tcPr>
            <w:tcW w:w="2464" w:type="dxa"/>
            <w:vAlign w:val="top"/>
          </w:tcPr>
          <w:p>
            <w:pPr>
              <w:pStyle w:val="TableText"/>
              <w:spacing w:before="258"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Merge/>
            <w:tcBorders>
              <w:top w:val="nil"/>
            </w:tcBorders>
            <w:vAlign w:val="top"/>
          </w:tcPr>
          <w:p>
            <w:pPr>
              <w:rPr>
                <w:rFonts w:ascii="Arial"/>
                <w:sz w:val="21"/>
              </w:rPr>
            </w:pPr>
          </w:p>
        </w:tc>
      </w:tr>
      <w:tr>
        <w:tblPrEx>
          <w:tblW w:w="17802" w:type="dxa"/>
          <w:tblInd w:w="85" w:type="dxa"/>
          <w:tblLayout w:type="fixed"/>
        </w:tblPrEx>
        <w:trPr>
          <w:trHeight w:val="1456"/>
        </w:trPr>
        <w:tc>
          <w:tcPr>
            <w:tcW w:w="1212" w:type="dxa"/>
            <w:vAlign w:val="top"/>
          </w:tcPr>
          <w:p>
            <w:pPr>
              <w:spacing w:line="256" w:lineRule="auto"/>
              <w:rPr>
                <w:rFonts w:ascii="Arial"/>
                <w:sz w:val="21"/>
              </w:rPr>
            </w:pPr>
          </w:p>
          <w:p>
            <w:pPr>
              <w:spacing w:line="257" w:lineRule="auto"/>
              <w:rPr>
                <w:rFonts w:ascii="Arial"/>
                <w:sz w:val="21"/>
              </w:rPr>
            </w:pPr>
          </w:p>
          <w:p>
            <w:pPr>
              <w:pStyle w:val="TableText"/>
              <w:spacing w:before="127" w:line="186" w:lineRule="auto"/>
              <w:ind w:left="496"/>
              <w:rPr>
                <w:sz w:val="39"/>
                <w:szCs w:val="39"/>
              </w:rPr>
            </w:pPr>
            <w:r>
              <w:rPr>
                <w:sz w:val="39"/>
                <w:szCs w:val="39"/>
              </w:rPr>
              <w:t>9</w:t>
            </w:r>
          </w:p>
        </w:tc>
        <w:tc>
          <w:tcPr>
            <w:tcW w:w="6097" w:type="dxa"/>
            <w:gridSpan w:val="2"/>
            <w:vAlign w:val="top"/>
          </w:tcPr>
          <w:p>
            <w:pPr>
              <w:pStyle w:val="TableText"/>
              <w:spacing w:before="250" w:line="622" w:lineRule="exact"/>
              <w:ind w:left="1642"/>
              <w:rPr>
                <w:sz w:val="39"/>
                <w:szCs w:val="39"/>
              </w:rPr>
            </w:pPr>
            <w:r>
              <w:rPr>
                <w:spacing w:val="14"/>
                <w:position w:val="16"/>
                <w:sz w:val="39"/>
                <w:szCs w:val="39"/>
              </w:rPr>
              <w:t>电源电压变化和</w:t>
            </w:r>
          </w:p>
          <w:p>
            <w:pPr>
              <w:pStyle w:val="TableText"/>
              <w:spacing w:before="1" w:line="224" w:lineRule="auto"/>
              <w:ind w:left="2245"/>
              <w:rPr>
                <w:sz w:val="39"/>
                <w:szCs w:val="39"/>
              </w:rPr>
            </w:pPr>
            <w:r>
              <w:rPr>
                <w:spacing w:val="16"/>
                <w:sz w:val="39"/>
                <w:szCs w:val="39"/>
              </w:rPr>
              <w:t>反向保护</w:t>
            </w:r>
          </w:p>
        </w:tc>
        <w:tc>
          <w:tcPr>
            <w:tcW w:w="2464" w:type="dxa"/>
            <w:vAlign w:val="top"/>
          </w:tcPr>
          <w:p>
            <w:pPr>
              <w:spacing w:line="256" w:lineRule="auto"/>
              <w:rPr>
                <w:rFonts w:ascii="Arial"/>
                <w:sz w:val="21"/>
              </w:rPr>
            </w:pPr>
          </w:p>
          <w:p>
            <w:pPr>
              <w:spacing w:line="257" w:lineRule="auto"/>
              <w:rPr>
                <w:rFonts w:ascii="Arial"/>
                <w:sz w:val="21"/>
              </w:rPr>
            </w:pPr>
          </w:p>
          <w:p>
            <w:pPr>
              <w:pStyle w:val="TableText"/>
              <w:spacing w:before="127" w:line="186" w:lineRule="auto"/>
              <w:ind w:left="922"/>
              <w:rPr>
                <w:sz w:val="39"/>
                <w:szCs w:val="39"/>
              </w:rPr>
            </w:pPr>
            <w:r>
              <w:rPr>
                <w:spacing w:val="-3"/>
                <w:sz w:val="39"/>
                <w:szCs w:val="39"/>
              </w:rPr>
              <w:t>7.6</w:t>
            </w:r>
          </w:p>
        </w:tc>
        <w:tc>
          <w:tcPr>
            <w:tcW w:w="2464" w:type="dxa"/>
            <w:vAlign w:val="top"/>
          </w:tcPr>
          <w:p>
            <w:pPr>
              <w:spacing w:line="450" w:lineRule="auto"/>
              <w:rPr>
                <w:rFonts w:ascii="Arial"/>
                <w:sz w:val="21"/>
              </w:rPr>
            </w:pPr>
          </w:p>
          <w:p>
            <w:pPr>
              <w:pStyle w:val="TableText"/>
              <w:spacing w:before="127"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Align w:val="top"/>
          </w:tcPr>
          <w:p>
            <w:pPr>
              <w:pStyle w:val="TableText"/>
              <w:spacing w:before="255" w:line="657" w:lineRule="exact"/>
              <w:ind w:left="359"/>
              <w:rPr>
                <w:sz w:val="39"/>
                <w:szCs w:val="39"/>
              </w:rPr>
            </w:pPr>
            <w:r>
              <w:rPr>
                <w:spacing w:val="14"/>
                <w:position w:val="19"/>
                <w:sz w:val="39"/>
                <w:szCs w:val="39"/>
              </w:rPr>
              <w:t>交直流供电的</w:t>
            </w:r>
          </w:p>
          <w:p>
            <w:pPr>
              <w:pStyle w:val="TableText"/>
              <w:spacing w:line="225" w:lineRule="auto"/>
              <w:ind w:left="554"/>
              <w:rPr>
                <w:sz w:val="39"/>
                <w:szCs w:val="39"/>
              </w:rPr>
            </w:pPr>
            <w:r>
              <w:rPr>
                <w:spacing w:val="19"/>
                <w:sz w:val="39"/>
                <w:szCs w:val="39"/>
              </w:rPr>
              <w:t>流量计适用</w:t>
            </w:r>
          </w:p>
        </w:tc>
      </w:tr>
      <w:tr>
        <w:tblPrEx>
          <w:tblW w:w="17802" w:type="dxa"/>
          <w:tblInd w:w="85" w:type="dxa"/>
          <w:tblLayout w:type="fixed"/>
        </w:tblPrEx>
        <w:trPr>
          <w:trHeight w:val="1417"/>
        </w:trPr>
        <w:tc>
          <w:tcPr>
            <w:tcW w:w="1212"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126" w:line="187" w:lineRule="auto"/>
              <w:ind w:left="399"/>
              <w:rPr>
                <w:sz w:val="39"/>
                <w:szCs w:val="39"/>
              </w:rPr>
            </w:pPr>
            <w:r>
              <w:rPr>
                <w:spacing w:val="-9"/>
                <w:sz w:val="39"/>
                <w:szCs w:val="39"/>
              </w:rPr>
              <w:t>10</w:t>
            </w:r>
          </w:p>
        </w:tc>
        <w:tc>
          <w:tcPr>
            <w:tcW w:w="2435"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127" w:line="224" w:lineRule="auto"/>
              <w:ind w:left="414"/>
              <w:rPr>
                <w:sz w:val="39"/>
                <w:szCs w:val="39"/>
              </w:rPr>
            </w:pPr>
            <w:r>
              <w:rPr>
                <w:spacing w:val="14"/>
                <w:sz w:val="39"/>
                <w:szCs w:val="39"/>
              </w:rPr>
              <w:t>电磁兼容</w:t>
            </w:r>
          </w:p>
        </w:tc>
        <w:tc>
          <w:tcPr>
            <w:tcW w:w="3662" w:type="dxa"/>
            <w:vAlign w:val="top"/>
          </w:tcPr>
          <w:p>
            <w:pPr>
              <w:pStyle w:val="TableText"/>
              <w:spacing w:before="207" w:line="646" w:lineRule="exact"/>
              <w:ind w:left="824"/>
              <w:rPr>
                <w:sz w:val="39"/>
                <w:szCs w:val="39"/>
              </w:rPr>
            </w:pPr>
            <w:r>
              <w:rPr>
                <w:spacing w:val="12"/>
                <w:position w:val="18"/>
                <w:sz w:val="39"/>
                <w:szCs w:val="39"/>
              </w:rPr>
              <w:t>静电放电抗</w:t>
            </w:r>
          </w:p>
          <w:p>
            <w:pPr>
              <w:pStyle w:val="TableText"/>
              <w:spacing w:before="1" w:line="224" w:lineRule="auto"/>
              <w:ind w:left="1428"/>
              <w:rPr>
                <w:sz w:val="39"/>
                <w:szCs w:val="39"/>
              </w:rPr>
            </w:pPr>
            <w:r>
              <w:rPr>
                <w:spacing w:val="21"/>
                <w:sz w:val="39"/>
                <w:szCs w:val="39"/>
              </w:rPr>
              <w:t>扰度</w:t>
            </w:r>
          </w:p>
        </w:tc>
        <w:tc>
          <w:tcPr>
            <w:tcW w:w="2464" w:type="dxa"/>
            <w:vAlign w:val="top"/>
          </w:tcPr>
          <w:p>
            <w:pPr>
              <w:spacing w:line="246" w:lineRule="auto"/>
              <w:rPr>
                <w:rFonts w:ascii="Arial"/>
                <w:sz w:val="21"/>
              </w:rPr>
            </w:pPr>
          </w:p>
          <w:p>
            <w:pPr>
              <w:spacing w:line="246" w:lineRule="auto"/>
              <w:rPr>
                <w:rFonts w:ascii="Arial"/>
                <w:sz w:val="21"/>
              </w:rPr>
            </w:pPr>
          </w:p>
          <w:p>
            <w:pPr>
              <w:pStyle w:val="TableText"/>
              <w:spacing w:before="127" w:line="187" w:lineRule="auto"/>
              <w:ind w:left="727"/>
              <w:rPr>
                <w:sz w:val="39"/>
                <w:szCs w:val="39"/>
              </w:rPr>
            </w:pPr>
            <w:r>
              <w:rPr>
                <w:spacing w:val="-1"/>
                <w:sz w:val="39"/>
                <w:szCs w:val="39"/>
              </w:rPr>
              <w:t>7.7.1</w:t>
            </w:r>
          </w:p>
        </w:tc>
        <w:tc>
          <w:tcPr>
            <w:tcW w:w="2464" w:type="dxa"/>
            <w:vAlign w:val="top"/>
          </w:tcPr>
          <w:p>
            <w:pPr>
              <w:spacing w:line="431" w:lineRule="auto"/>
              <w:rPr>
                <w:rFonts w:ascii="Arial"/>
                <w:sz w:val="21"/>
              </w:rPr>
            </w:pPr>
          </w:p>
          <w:p>
            <w:pPr>
              <w:pStyle w:val="TableText"/>
              <w:spacing w:before="127"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TableText"/>
              <w:spacing w:before="127" w:line="667" w:lineRule="exact"/>
              <w:ind w:left="359"/>
              <w:rPr>
                <w:sz w:val="39"/>
                <w:szCs w:val="39"/>
              </w:rPr>
            </w:pPr>
            <w:r>
              <w:rPr>
                <w:spacing w:val="14"/>
                <w:position w:val="19"/>
                <w:sz w:val="39"/>
                <w:szCs w:val="39"/>
              </w:rPr>
              <w:t>交直流供电的</w:t>
            </w:r>
          </w:p>
          <w:p>
            <w:pPr>
              <w:pStyle w:val="TableText"/>
              <w:spacing w:line="225" w:lineRule="auto"/>
              <w:ind w:left="554"/>
              <w:rPr>
                <w:sz w:val="39"/>
                <w:szCs w:val="39"/>
              </w:rPr>
            </w:pPr>
            <w:r>
              <w:rPr>
                <w:spacing w:val="19"/>
                <w:sz w:val="39"/>
                <w:szCs w:val="39"/>
              </w:rPr>
              <w:t>流量计适用</w:t>
            </w:r>
          </w:p>
        </w:tc>
      </w:tr>
      <w:tr>
        <w:tblPrEx>
          <w:tblW w:w="17802" w:type="dxa"/>
          <w:tblInd w:w="85" w:type="dxa"/>
          <w:tblLayout w:type="fixed"/>
        </w:tblPrEx>
        <w:trPr>
          <w:trHeight w:val="1436"/>
        </w:trPr>
        <w:tc>
          <w:tcPr>
            <w:tcW w:w="1212" w:type="dxa"/>
            <w:vMerge/>
            <w:tcBorders>
              <w:top w:val="nil"/>
              <w:bottom w:val="nil"/>
            </w:tcBorders>
            <w:vAlign w:val="top"/>
          </w:tcPr>
          <w:p>
            <w:pPr>
              <w:rPr>
                <w:rFonts w:ascii="Arial"/>
                <w:sz w:val="21"/>
              </w:rPr>
            </w:pPr>
          </w:p>
        </w:tc>
        <w:tc>
          <w:tcPr>
            <w:tcW w:w="2435" w:type="dxa"/>
            <w:vMerge/>
            <w:tcBorders>
              <w:top w:val="nil"/>
              <w:bottom w:val="nil"/>
            </w:tcBorders>
            <w:vAlign w:val="top"/>
          </w:tcPr>
          <w:p>
            <w:pPr>
              <w:rPr>
                <w:rFonts w:ascii="Arial"/>
                <w:sz w:val="21"/>
              </w:rPr>
            </w:pPr>
          </w:p>
        </w:tc>
        <w:tc>
          <w:tcPr>
            <w:tcW w:w="3662" w:type="dxa"/>
            <w:vAlign w:val="top"/>
          </w:tcPr>
          <w:p>
            <w:pPr>
              <w:pStyle w:val="TableText"/>
              <w:spacing w:before="249" w:line="622" w:lineRule="exact"/>
              <w:ind w:left="824"/>
              <w:rPr>
                <w:sz w:val="39"/>
                <w:szCs w:val="39"/>
              </w:rPr>
            </w:pPr>
            <w:r>
              <w:rPr>
                <w:spacing w:val="14"/>
                <w:position w:val="16"/>
                <w:sz w:val="39"/>
                <w:szCs w:val="39"/>
              </w:rPr>
              <w:t>射频电磁场</w:t>
            </w:r>
          </w:p>
          <w:p>
            <w:pPr>
              <w:pStyle w:val="TableText"/>
              <w:spacing w:before="1" w:line="223" w:lineRule="auto"/>
              <w:ind w:left="824"/>
              <w:rPr>
                <w:sz w:val="39"/>
                <w:szCs w:val="39"/>
              </w:rPr>
            </w:pPr>
            <w:r>
              <w:rPr>
                <w:spacing w:val="14"/>
                <w:sz w:val="39"/>
                <w:szCs w:val="39"/>
              </w:rPr>
              <w:t>辐射抗扰度</w:t>
            </w:r>
          </w:p>
        </w:tc>
        <w:tc>
          <w:tcPr>
            <w:tcW w:w="2464" w:type="dxa"/>
            <w:vAlign w:val="top"/>
          </w:tcPr>
          <w:p>
            <w:pPr>
              <w:spacing w:line="252" w:lineRule="auto"/>
              <w:rPr>
                <w:rFonts w:ascii="Arial"/>
                <w:sz w:val="21"/>
              </w:rPr>
            </w:pPr>
          </w:p>
          <w:p>
            <w:pPr>
              <w:spacing w:line="252" w:lineRule="auto"/>
              <w:rPr>
                <w:rFonts w:ascii="Arial"/>
                <w:sz w:val="21"/>
              </w:rPr>
            </w:pPr>
          </w:p>
          <w:p>
            <w:pPr>
              <w:pStyle w:val="TableText"/>
              <w:spacing w:before="127" w:line="186" w:lineRule="auto"/>
              <w:ind w:left="727"/>
              <w:rPr>
                <w:sz w:val="39"/>
                <w:szCs w:val="39"/>
              </w:rPr>
            </w:pPr>
            <w:r>
              <w:rPr>
                <w:spacing w:val="-1"/>
                <w:sz w:val="39"/>
                <w:szCs w:val="39"/>
              </w:rPr>
              <w:t>7.7.2</w:t>
            </w:r>
          </w:p>
        </w:tc>
        <w:tc>
          <w:tcPr>
            <w:tcW w:w="2464" w:type="dxa"/>
            <w:vAlign w:val="top"/>
          </w:tcPr>
          <w:p>
            <w:pPr>
              <w:spacing w:line="441" w:lineRule="auto"/>
              <w:rPr>
                <w:rFonts w:ascii="Arial"/>
                <w:sz w:val="21"/>
              </w:rPr>
            </w:pPr>
          </w:p>
          <w:p>
            <w:pPr>
              <w:pStyle w:val="TableText"/>
              <w:spacing w:before="127"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Merge/>
            <w:tcBorders>
              <w:top w:val="nil"/>
            </w:tcBorders>
            <w:vAlign w:val="top"/>
          </w:tcPr>
          <w:p>
            <w:pPr>
              <w:rPr>
                <w:rFonts w:ascii="Arial"/>
                <w:sz w:val="21"/>
              </w:rPr>
            </w:pPr>
          </w:p>
        </w:tc>
      </w:tr>
      <w:tr>
        <w:tblPrEx>
          <w:tblW w:w="17802" w:type="dxa"/>
          <w:tblInd w:w="85" w:type="dxa"/>
          <w:tblLayout w:type="fixed"/>
        </w:tblPrEx>
        <w:trPr>
          <w:trHeight w:val="1427"/>
        </w:trPr>
        <w:tc>
          <w:tcPr>
            <w:tcW w:w="1212" w:type="dxa"/>
            <w:vMerge/>
            <w:tcBorders>
              <w:top w:val="nil"/>
              <w:bottom w:val="nil"/>
            </w:tcBorders>
            <w:vAlign w:val="top"/>
          </w:tcPr>
          <w:p>
            <w:pPr>
              <w:rPr>
                <w:rFonts w:ascii="Arial"/>
                <w:sz w:val="21"/>
              </w:rPr>
            </w:pPr>
          </w:p>
        </w:tc>
        <w:tc>
          <w:tcPr>
            <w:tcW w:w="2435" w:type="dxa"/>
            <w:vMerge/>
            <w:tcBorders>
              <w:top w:val="nil"/>
              <w:bottom w:val="nil"/>
            </w:tcBorders>
            <w:vAlign w:val="top"/>
          </w:tcPr>
          <w:p>
            <w:pPr>
              <w:rPr>
                <w:rFonts w:ascii="Arial"/>
                <w:sz w:val="21"/>
              </w:rPr>
            </w:pPr>
          </w:p>
        </w:tc>
        <w:tc>
          <w:tcPr>
            <w:tcW w:w="3662" w:type="dxa"/>
            <w:vAlign w:val="top"/>
          </w:tcPr>
          <w:p>
            <w:pPr>
              <w:pStyle w:val="TableText"/>
              <w:spacing w:before="221" w:line="660" w:lineRule="exact"/>
              <w:ind w:left="824"/>
              <w:rPr>
                <w:sz w:val="39"/>
                <w:szCs w:val="39"/>
              </w:rPr>
            </w:pPr>
            <w:r>
              <w:rPr>
                <w:spacing w:val="12"/>
                <w:position w:val="19"/>
                <w:sz w:val="39"/>
                <w:szCs w:val="39"/>
              </w:rPr>
              <w:t>电快速瞬变</w:t>
            </w:r>
          </w:p>
          <w:p>
            <w:pPr>
              <w:pStyle w:val="TableText"/>
              <w:spacing w:before="1" w:line="223" w:lineRule="auto"/>
              <w:ind w:left="629"/>
              <w:rPr>
                <w:sz w:val="39"/>
                <w:szCs w:val="39"/>
              </w:rPr>
            </w:pPr>
            <w:r>
              <w:rPr>
                <w:spacing w:val="13"/>
                <w:sz w:val="39"/>
                <w:szCs w:val="39"/>
              </w:rPr>
              <w:t>脉冲群抗扰度</w:t>
            </w:r>
          </w:p>
        </w:tc>
        <w:tc>
          <w:tcPr>
            <w:tcW w:w="2464" w:type="dxa"/>
            <w:vAlign w:val="top"/>
          </w:tcPr>
          <w:p>
            <w:pPr>
              <w:spacing w:line="252" w:lineRule="auto"/>
              <w:rPr>
                <w:rFonts w:ascii="Arial"/>
                <w:sz w:val="21"/>
              </w:rPr>
            </w:pPr>
          </w:p>
          <w:p>
            <w:pPr>
              <w:spacing w:line="253" w:lineRule="auto"/>
              <w:rPr>
                <w:rFonts w:ascii="Arial"/>
                <w:sz w:val="21"/>
              </w:rPr>
            </w:pPr>
          </w:p>
          <w:p>
            <w:pPr>
              <w:pStyle w:val="TableText"/>
              <w:spacing w:before="126" w:line="186" w:lineRule="auto"/>
              <w:ind w:left="727"/>
              <w:rPr>
                <w:sz w:val="39"/>
                <w:szCs w:val="39"/>
              </w:rPr>
            </w:pPr>
            <w:r>
              <w:rPr>
                <w:spacing w:val="-1"/>
                <w:sz w:val="39"/>
                <w:szCs w:val="39"/>
              </w:rPr>
              <w:t>7.7.3</w:t>
            </w:r>
          </w:p>
        </w:tc>
        <w:tc>
          <w:tcPr>
            <w:tcW w:w="2464" w:type="dxa"/>
            <w:vAlign w:val="top"/>
          </w:tcPr>
          <w:p>
            <w:pPr>
              <w:spacing w:line="248" w:lineRule="auto"/>
              <w:rPr>
                <w:rFonts w:ascii="Arial"/>
                <w:sz w:val="21"/>
              </w:rPr>
            </w:pPr>
          </w:p>
          <w:p>
            <w:pPr>
              <w:spacing w:line="248" w:lineRule="auto"/>
              <w:rPr>
                <w:rFonts w:ascii="Arial"/>
                <w:sz w:val="21"/>
              </w:rPr>
            </w:pPr>
          </w:p>
          <w:p>
            <w:pPr>
              <w:pStyle w:val="TableText"/>
              <w:spacing w:before="45" w:line="269" w:lineRule="exact"/>
              <w:ind w:left="1186"/>
              <w:rPr>
                <w:sz w:val="14"/>
                <w:szCs w:val="14"/>
              </w:rPr>
            </w:pPr>
            <w:r>
              <w:rPr>
                <w:position w:val="9"/>
                <w:sz w:val="14"/>
                <w:szCs w:val="14"/>
              </w:rPr>
              <w:t>/</w:t>
            </w:r>
          </w:p>
          <w:p>
            <w:pPr>
              <w:pStyle w:val="TableText"/>
              <w:spacing w:line="187" w:lineRule="auto"/>
              <w:ind w:left="1186"/>
              <w:rPr>
                <w:sz w:val="14"/>
                <w:szCs w:val="14"/>
              </w:rPr>
            </w:pPr>
            <w:r>
              <w:rPr>
                <w:sz w:val="14"/>
                <w:szCs w:val="14"/>
              </w:rPr>
              <w:t>V</w:t>
            </w:r>
          </w:p>
        </w:tc>
        <w:tc>
          <w:tcPr>
            <w:tcW w:w="2444" w:type="dxa"/>
            <w:vAlign w:val="top"/>
          </w:tcPr>
          <w:p>
            <w:pPr>
              <w:rPr>
                <w:rFonts w:ascii="Arial"/>
                <w:sz w:val="21"/>
              </w:rPr>
            </w:pPr>
          </w:p>
        </w:tc>
        <w:tc>
          <w:tcPr>
            <w:tcW w:w="3121" w:type="dxa"/>
            <w:vMerge w:val="restart"/>
            <w:tcBorders>
              <w:bottom w:val="nil"/>
            </w:tcBorders>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126" w:line="667" w:lineRule="exact"/>
              <w:ind w:left="554"/>
              <w:rPr>
                <w:sz w:val="39"/>
                <w:szCs w:val="39"/>
              </w:rPr>
            </w:pPr>
            <w:r>
              <w:rPr>
                <w:spacing w:val="15"/>
                <w:position w:val="19"/>
                <w:sz w:val="39"/>
                <w:szCs w:val="39"/>
              </w:rPr>
              <w:t>交流供电的</w:t>
            </w:r>
          </w:p>
          <w:p>
            <w:pPr>
              <w:pStyle w:val="TableText"/>
              <w:spacing w:line="225" w:lineRule="auto"/>
              <w:ind w:left="554"/>
              <w:rPr>
                <w:sz w:val="39"/>
                <w:szCs w:val="39"/>
              </w:rPr>
            </w:pPr>
            <w:r>
              <w:rPr>
                <w:spacing w:val="19"/>
                <w:sz w:val="39"/>
                <w:szCs w:val="39"/>
              </w:rPr>
              <w:t>流量计适用</w:t>
            </w:r>
          </w:p>
        </w:tc>
      </w:tr>
      <w:tr>
        <w:tblPrEx>
          <w:tblW w:w="17802" w:type="dxa"/>
          <w:tblInd w:w="85" w:type="dxa"/>
          <w:tblLayout w:type="fixed"/>
        </w:tblPrEx>
        <w:trPr>
          <w:trHeight w:val="1427"/>
        </w:trPr>
        <w:tc>
          <w:tcPr>
            <w:tcW w:w="1212" w:type="dxa"/>
            <w:vMerge/>
            <w:tcBorders>
              <w:top w:val="nil"/>
            </w:tcBorders>
            <w:vAlign w:val="top"/>
          </w:tcPr>
          <w:p>
            <w:pPr>
              <w:rPr>
                <w:rFonts w:ascii="Arial"/>
                <w:sz w:val="21"/>
              </w:rPr>
            </w:pPr>
          </w:p>
        </w:tc>
        <w:tc>
          <w:tcPr>
            <w:tcW w:w="2435" w:type="dxa"/>
            <w:vMerge/>
            <w:tcBorders>
              <w:top w:val="nil"/>
            </w:tcBorders>
            <w:vAlign w:val="top"/>
          </w:tcPr>
          <w:p>
            <w:pPr>
              <w:rPr>
                <w:rFonts w:ascii="Arial"/>
                <w:sz w:val="21"/>
              </w:rPr>
            </w:pPr>
          </w:p>
        </w:tc>
        <w:tc>
          <w:tcPr>
            <w:tcW w:w="3662" w:type="dxa"/>
            <w:vAlign w:val="top"/>
          </w:tcPr>
          <w:p>
            <w:pPr>
              <w:pStyle w:val="TableText"/>
              <w:spacing w:before="220" w:line="642" w:lineRule="exact"/>
              <w:ind w:left="824"/>
              <w:rPr>
                <w:sz w:val="39"/>
                <w:szCs w:val="39"/>
              </w:rPr>
            </w:pPr>
            <w:r>
              <w:rPr>
                <w:spacing w:val="22"/>
                <w:position w:val="17"/>
                <w:sz w:val="39"/>
                <w:szCs w:val="39"/>
              </w:rPr>
              <w:t>浪涌(冲击)</w:t>
            </w:r>
          </w:p>
          <w:p>
            <w:pPr>
              <w:pStyle w:val="TableText"/>
              <w:spacing w:before="1" w:line="223" w:lineRule="auto"/>
              <w:ind w:left="1223"/>
              <w:rPr>
                <w:sz w:val="39"/>
                <w:szCs w:val="39"/>
              </w:rPr>
            </w:pPr>
            <w:r>
              <w:rPr>
                <w:spacing w:val="17"/>
                <w:sz w:val="39"/>
                <w:szCs w:val="39"/>
              </w:rPr>
              <w:t>抗扰度</w:t>
            </w:r>
          </w:p>
        </w:tc>
        <w:tc>
          <w:tcPr>
            <w:tcW w:w="2464" w:type="dxa"/>
            <w:vAlign w:val="top"/>
          </w:tcPr>
          <w:p>
            <w:pPr>
              <w:spacing w:line="252" w:lineRule="auto"/>
              <w:rPr>
                <w:rFonts w:ascii="Arial"/>
                <w:sz w:val="21"/>
              </w:rPr>
            </w:pPr>
          </w:p>
          <w:p>
            <w:pPr>
              <w:spacing w:line="253" w:lineRule="auto"/>
              <w:rPr>
                <w:rFonts w:ascii="Arial"/>
                <w:sz w:val="21"/>
              </w:rPr>
            </w:pPr>
          </w:p>
          <w:p>
            <w:pPr>
              <w:pStyle w:val="TableText"/>
              <w:spacing w:before="126" w:line="186" w:lineRule="auto"/>
              <w:ind w:left="727"/>
              <w:rPr>
                <w:sz w:val="39"/>
                <w:szCs w:val="39"/>
              </w:rPr>
            </w:pPr>
            <w:r>
              <w:rPr>
                <w:spacing w:val="-1"/>
                <w:sz w:val="39"/>
                <w:szCs w:val="39"/>
              </w:rPr>
              <w:t>7.7.4</w:t>
            </w:r>
          </w:p>
        </w:tc>
        <w:tc>
          <w:tcPr>
            <w:tcW w:w="2464" w:type="dxa"/>
            <w:vAlign w:val="top"/>
          </w:tcPr>
          <w:p>
            <w:pPr>
              <w:spacing w:line="441" w:lineRule="auto"/>
              <w:rPr>
                <w:rFonts w:ascii="Arial"/>
                <w:sz w:val="21"/>
              </w:rPr>
            </w:pPr>
          </w:p>
          <w:p>
            <w:pPr>
              <w:pStyle w:val="TableText"/>
              <w:spacing w:before="127" w:line="513"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Merge/>
            <w:tcBorders>
              <w:top w:val="nil"/>
            </w:tcBorders>
            <w:vAlign w:val="top"/>
          </w:tcPr>
          <w:p>
            <w:pPr>
              <w:rPr>
                <w:rFonts w:ascii="Arial"/>
                <w:sz w:val="21"/>
              </w:rPr>
            </w:pPr>
          </w:p>
        </w:tc>
      </w:tr>
      <w:tr>
        <w:tblPrEx>
          <w:tblW w:w="17802" w:type="dxa"/>
          <w:tblInd w:w="85" w:type="dxa"/>
          <w:tblLayout w:type="fixed"/>
        </w:tblPrEx>
        <w:trPr>
          <w:trHeight w:val="784"/>
        </w:trPr>
        <w:tc>
          <w:tcPr>
            <w:tcW w:w="1212"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127" w:line="187" w:lineRule="auto"/>
              <w:ind w:left="399"/>
              <w:rPr>
                <w:sz w:val="39"/>
                <w:szCs w:val="39"/>
              </w:rPr>
            </w:pPr>
            <w:r>
              <w:rPr>
                <w:spacing w:val="-9"/>
                <w:sz w:val="39"/>
                <w:szCs w:val="39"/>
              </w:rPr>
              <w:t>11</w:t>
            </w:r>
          </w:p>
        </w:tc>
        <w:tc>
          <w:tcPr>
            <w:tcW w:w="2435" w:type="dxa"/>
            <w:vMerge w:val="restart"/>
            <w:tcBorders>
              <w:bottom w:val="nil"/>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127" w:line="672" w:lineRule="exact"/>
              <w:ind w:left="609"/>
              <w:rPr>
                <w:sz w:val="39"/>
                <w:szCs w:val="39"/>
              </w:rPr>
            </w:pPr>
            <w:r>
              <w:rPr>
                <w:spacing w:val="14"/>
                <w:position w:val="20"/>
                <w:sz w:val="39"/>
                <w:szCs w:val="39"/>
              </w:rPr>
              <w:t>耐运输</w:t>
            </w:r>
          </w:p>
          <w:p>
            <w:pPr>
              <w:pStyle w:val="TableText"/>
              <w:spacing w:before="1" w:line="223" w:lineRule="auto"/>
              <w:ind w:left="414"/>
              <w:rPr>
                <w:sz w:val="39"/>
                <w:szCs w:val="39"/>
              </w:rPr>
            </w:pPr>
            <w:r>
              <w:rPr>
                <w:spacing w:val="14"/>
                <w:sz w:val="39"/>
                <w:szCs w:val="39"/>
              </w:rPr>
              <w:t>贮存性能</w:t>
            </w:r>
          </w:p>
        </w:tc>
        <w:tc>
          <w:tcPr>
            <w:tcW w:w="3662" w:type="dxa"/>
            <w:vAlign w:val="top"/>
          </w:tcPr>
          <w:p>
            <w:pPr>
              <w:pStyle w:val="TableText"/>
              <w:spacing w:before="213" w:line="225" w:lineRule="auto"/>
              <w:ind w:left="1428"/>
              <w:rPr>
                <w:sz w:val="39"/>
                <w:szCs w:val="39"/>
              </w:rPr>
            </w:pPr>
            <w:r>
              <w:rPr>
                <w:spacing w:val="16"/>
                <w:sz w:val="39"/>
                <w:szCs w:val="39"/>
              </w:rPr>
              <w:t>低温</w:t>
            </w:r>
          </w:p>
        </w:tc>
        <w:tc>
          <w:tcPr>
            <w:tcW w:w="2464" w:type="dxa"/>
            <w:vAlign w:val="top"/>
          </w:tcPr>
          <w:p>
            <w:pPr>
              <w:pStyle w:val="TableText"/>
              <w:spacing w:before="311" w:line="187" w:lineRule="auto"/>
              <w:ind w:left="727"/>
              <w:rPr>
                <w:sz w:val="39"/>
                <w:szCs w:val="39"/>
              </w:rPr>
            </w:pPr>
            <w:r>
              <w:rPr>
                <w:spacing w:val="-1"/>
                <w:sz w:val="39"/>
                <w:szCs w:val="39"/>
              </w:rPr>
              <w:t>7.8.1</w:t>
            </w:r>
          </w:p>
        </w:tc>
        <w:tc>
          <w:tcPr>
            <w:tcW w:w="2464" w:type="dxa"/>
            <w:vAlign w:val="top"/>
          </w:tcPr>
          <w:p>
            <w:pPr>
              <w:pStyle w:val="TableText"/>
              <w:spacing w:before="250"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Merge w:val="restart"/>
            <w:tcBorders>
              <w:bottom w:val="nil"/>
            </w:tcBorders>
            <w:vAlign w:val="top"/>
          </w:tcPr>
          <w:p>
            <w:pPr>
              <w:spacing w:line="267" w:lineRule="auto"/>
              <w:rPr>
                <w:rFonts w:ascii="Arial"/>
                <w:sz w:val="21"/>
              </w:rPr>
            </w:pPr>
          </w:p>
          <w:p>
            <w:pPr>
              <w:spacing w:line="267" w:lineRule="auto"/>
              <w:rPr>
                <w:rFonts w:ascii="Arial"/>
                <w:sz w:val="21"/>
              </w:rPr>
            </w:pPr>
          </w:p>
          <w:p>
            <w:pPr>
              <w:pStyle w:val="TableText"/>
              <w:spacing w:before="127" w:line="310" w:lineRule="auto"/>
              <w:ind w:left="359" w:right="311" w:firstLine="194"/>
              <w:rPr>
                <w:sz w:val="39"/>
                <w:szCs w:val="39"/>
              </w:rPr>
            </w:pPr>
            <w:r>
              <w:rPr>
                <w:spacing w:val="14"/>
                <w:sz w:val="39"/>
                <w:szCs w:val="39"/>
              </w:rPr>
              <w:t>交直流供电</w:t>
            </w:r>
            <w:r>
              <w:rPr>
                <w:sz w:val="39"/>
                <w:szCs w:val="39"/>
              </w:rPr>
              <w:t xml:space="preserve">  </w:t>
            </w:r>
            <w:r>
              <w:rPr>
                <w:spacing w:val="17"/>
                <w:sz w:val="39"/>
                <w:szCs w:val="39"/>
              </w:rPr>
              <w:t>的流量计适用</w:t>
            </w:r>
            <w:r>
              <w:rPr>
                <w:spacing w:val="1"/>
                <w:sz w:val="39"/>
                <w:szCs w:val="39"/>
              </w:rPr>
              <w:t xml:space="preserve"> </w:t>
            </w:r>
            <w:r>
              <w:rPr>
                <w:spacing w:val="52"/>
                <w:sz w:val="39"/>
                <w:szCs w:val="39"/>
              </w:rPr>
              <w:t>玻璃管浮子</w:t>
            </w:r>
          </w:p>
          <w:p>
            <w:pPr>
              <w:pStyle w:val="TableText"/>
              <w:spacing w:line="225" w:lineRule="auto"/>
              <w:ind w:left="359"/>
              <w:rPr>
                <w:sz w:val="39"/>
                <w:szCs w:val="39"/>
              </w:rPr>
            </w:pPr>
            <w:r>
              <w:rPr>
                <w:spacing w:val="11"/>
                <w:sz w:val="39"/>
                <w:szCs w:val="39"/>
              </w:rPr>
              <w:t>流量计适用碰</w:t>
            </w:r>
          </w:p>
          <w:p>
            <w:pPr>
              <w:pStyle w:val="TableText"/>
              <w:spacing w:before="167" w:line="631" w:lineRule="exact"/>
              <w:ind w:left="759"/>
              <w:rPr>
                <w:sz w:val="39"/>
                <w:szCs w:val="39"/>
              </w:rPr>
            </w:pPr>
            <w:r>
              <w:rPr>
                <w:spacing w:val="14"/>
                <w:position w:val="16"/>
                <w:sz w:val="39"/>
                <w:szCs w:val="39"/>
              </w:rPr>
              <w:t>撞和跌落</w:t>
            </w:r>
          </w:p>
          <w:p>
            <w:pPr>
              <w:pStyle w:val="TableText"/>
              <w:spacing w:before="1" w:line="224" w:lineRule="auto"/>
              <w:ind w:left="759"/>
              <w:rPr>
                <w:sz w:val="39"/>
                <w:szCs w:val="39"/>
              </w:rPr>
            </w:pPr>
            <w:r>
              <w:rPr>
                <w:spacing w:val="28"/>
                <w:sz w:val="39"/>
                <w:szCs w:val="39"/>
              </w:rPr>
              <w:t>试验项目</w:t>
            </w:r>
          </w:p>
        </w:tc>
      </w:tr>
      <w:tr>
        <w:tblPrEx>
          <w:tblW w:w="17802" w:type="dxa"/>
          <w:tblInd w:w="85" w:type="dxa"/>
          <w:tblLayout w:type="fixed"/>
        </w:tblPrEx>
        <w:trPr>
          <w:trHeight w:val="832"/>
        </w:trPr>
        <w:tc>
          <w:tcPr>
            <w:tcW w:w="1212" w:type="dxa"/>
            <w:vMerge/>
            <w:tcBorders>
              <w:top w:val="nil"/>
              <w:bottom w:val="nil"/>
            </w:tcBorders>
            <w:vAlign w:val="top"/>
          </w:tcPr>
          <w:p>
            <w:pPr>
              <w:rPr>
                <w:rFonts w:ascii="Arial"/>
                <w:sz w:val="21"/>
              </w:rPr>
            </w:pPr>
          </w:p>
        </w:tc>
        <w:tc>
          <w:tcPr>
            <w:tcW w:w="2435" w:type="dxa"/>
            <w:vMerge/>
            <w:tcBorders>
              <w:top w:val="nil"/>
              <w:bottom w:val="nil"/>
            </w:tcBorders>
            <w:vAlign w:val="top"/>
          </w:tcPr>
          <w:p>
            <w:pPr>
              <w:rPr>
                <w:rFonts w:ascii="Arial"/>
                <w:sz w:val="21"/>
              </w:rPr>
            </w:pPr>
          </w:p>
        </w:tc>
        <w:tc>
          <w:tcPr>
            <w:tcW w:w="3662" w:type="dxa"/>
            <w:vAlign w:val="top"/>
          </w:tcPr>
          <w:p>
            <w:pPr>
              <w:pStyle w:val="TableText"/>
              <w:spacing w:before="228" w:line="224" w:lineRule="auto"/>
              <w:ind w:left="1428"/>
              <w:rPr>
                <w:sz w:val="39"/>
                <w:szCs w:val="39"/>
              </w:rPr>
            </w:pPr>
            <w:r>
              <w:rPr>
                <w:spacing w:val="16"/>
                <w:sz w:val="39"/>
                <w:szCs w:val="39"/>
              </w:rPr>
              <w:t>高温</w:t>
            </w:r>
          </w:p>
        </w:tc>
        <w:tc>
          <w:tcPr>
            <w:tcW w:w="2464" w:type="dxa"/>
            <w:vAlign w:val="top"/>
          </w:tcPr>
          <w:p>
            <w:pPr>
              <w:pStyle w:val="TableText"/>
              <w:spacing w:before="333" w:line="186" w:lineRule="auto"/>
              <w:ind w:left="727"/>
              <w:rPr>
                <w:sz w:val="39"/>
                <w:szCs w:val="39"/>
              </w:rPr>
            </w:pPr>
            <w:r>
              <w:rPr>
                <w:spacing w:val="-1"/>
                <w:sz w:val="39"/>
                <w:szCs w:val="39"/>
              </w:rPr>
              <w:t>7.8.2</w:t>
            </w:r>
          </w:p>
        </w:tc>
        <w:tc>
          <w:tcPr>
            <w:tcW w:w="2464" w:type="dxa"/>
            <w:vAlign w:val="top"/>
          </w:tcPr>
          <w:p>
            <w:pPr>
              <w:pStyle w:val="TableText"/>
              <w:spacing w:before="269"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Merge/>
            <w:tcBorders>
              <w:top w:val="nil"/>
              <w:bottom w:val="nil"/>
            </w:tcBorders>
            <w:vAlign w:val="top"/>
          </w:tcPr>
          <w:p>
            <w:pPr>
              <w:rPr>
                <w:rFonts w:ascii="Arial"/>
                <w:sz w:val="21"/>
              </w:rPr>
            </w:pPr>
          </w:p>
        </w:tc>
      </w:tr>
      <w:tr>
        <w:tblPrEx>
          <w:tblW w:w="17802" w:type="dxa"/>
          <w:tblInd w:w="85" w:type="dxa"/>
          <w:tblLayout w:type="fixed"/>
        </w:tblPrEx>
        <w:trPr>
          <w:trHeight w:val="794"/>
        </w:trPr>
        <w:tc>
          <w:tcPr>
            <w:tcW w:w="1212" w:type="dxa"/>
            <w:vMerge/>
            <w:tcBorders>
              <w:top w:val="nil"/>
              <w:bottom w:val="nil"/>
            </w:tcBorders>
            <w:vAlign w:val="top"/>
          </w:tcPr>
          <w:p>
            <w:pPr>
              <w:rPr>
                <w:rFonts w:ascii="Arial"/>
                <w:sz w:val="21"/>
              </w:rPr>
            </w:pPr>
          </w:p>
        </w:tc>
        <w:tc>
          <w:tcPr>
            <w:tcW w:w="2435" w:type="dxa"/>
            <w:vMerge/>
            <w:tcBorders>
              <w:top w:val="nil"/>
              <w:bottom w:val="nil"/>
            </w:tcBorders>
            <w:vAlign w:val="top"/>
          </w:tcPr>
          <w:p>
            <w:pPr>
              <w:rPr>
                <w:rFonts w:ascii="Arial"/>
                <w:sz w:val="21"/>
              </w:rPr>
            </w:pPr>
          </w:p>
        </w:tc>
        <w:tc>
          <w:tcPr>
            <w:tcW w:w="3662" w:type="dxa"/>
            <w:vAlign w:val="top"/>
          </w:tcPr>
          <w:p>
            <w:pPr>
              <w:pStyle w:val="TableText"/>
              <w:spacing w:before="211" w:line="225" w:lineRule="auto"/>
              <w:ind w:left="1028"/>
              <w:rPr>
                <w:sz w:val="39"/>
                <w:szCs w:val="39"/>
              </w:rPr>
            </w:pPr>
            <w:r>
              <w:rPr>
                <w:spacing w:val="15"/>
                <w:sz w:val="39"/>
                <w:szCs w:val="39"/>
              </w:rPr>
              <w:t>恒定湿热</w:t>
            </w:r>
          </w:p>
        </w:tc>
        <w:tc>
          <w:tcPr>
            <w:tcW w:w="2464" w:type="dxa"/>
            <w:vAlign w:val="top"/>
          </w:tcPr>
          <w:p>
            <w:pPr>
              <w:pStyle w:val="TableText"/>
              <w:spacing w:before="314" w:line="186" w:lineRule="auto"/>
              <w:ind w:left="727"/>
              <w:rPr>
                <w:sz w:val="39"/>
                <w:szCs w:val="39"/>
              </w:rPr>
            </w:pPr>
            <w:r>
              <w:rPr>
                <w:spacing w:val="-1"/>
                <w:sz w:val="39"/>
                <w:szCs w:val="39"/>
              </w:rPr>
              <w:t>7.8.3</w:t>
            </w:r>
          </w:p>
        </w:tc>
        <w:tc>
          <w:tcPr>
            <w:tcW w:w="2464" w:type="dxa"/>
            <w:vAlign w:val="top"/>
          </w:tcPr>
          <w:p>
            <w:pPr>
              <w:pStyle w:val="TableText"/>
              <w:spacing w:before="250" w:line="513"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Merge/>
            <w:tcBorders>
              <w:top w:val="nil"/>
              <w:bottom w:val="nil"/>
            </w:tcBorders>
            <w:vAlign w:val="top"/>
          </w:tcPr>
          <w:p>
            <w:pPr>
              <w:rPr>
                <w:rFonts w:ascii="Arial"/>
                <w:sz w:val="21"/>
              </w:rPr>
            </w:pPr>
          </w:p>
        </w:tc>
      </w:tr>
      <w:tr>
        <w:tblPrEx>
          <w:tblW w:w="17802" w:type="dxa"/>
          <w:tblInd w:w="85" w:type="dxa"/>
          <w:tblLayout w:type="fixed"/>
        </w:tblPrEx>
        <w:trPr>
          <w:trHeight w:val="823"/>
        </w:trPr>
        <w:tc>
          <w:tcPr>
            <w:tcW w:w="1212" w:type="dxa"/>
            <w:vMerge/>
            <w:tcBorders>
              <w:top w:val="nil"/>
              <w:bottom w:val="nil"/>
            </w:tcBorders>
            <w:vAlign w:val="top"/>
          </w:tcPr>
          <w:p>
            <w:pPr>
              <w:rPr>
                <w:rFonts w:ascii="Arial"/>
                <w:sz w:val="21"/>
              </w:rPr>
            </w:pPr>
          </w:p>
        </w:tc>
        <w:tc>
          <w:tcPr>
            <w:tcW w:w="2435" w:type="dxa"/>
            <w:vMerge/>
            <w:tcBorders>
              <w:top w:val="nil"/>
              <w:bottom w:val="nil"/>
            </w:tcBorders>
            <w:vAlign w:val="top"/>
          </w:tcPr>
          <w:p>
            <w:pPr>
              <w:rPr>
                <w:rFonts w:ascii="Arial"/>
                <w:sz w:val="21"/>
              </w:rPr>
            </w:pPr>
          </w:p>
        </w:tc>
        <w:tc>
          <w:tcPr>
            <w:tcW w:w="3662" w:type="dxa"/>
            <w:vAlign w:val="top"/>
          </w:tcPr>
          <w:p>
            <w:pPr>
              <w:pStyle w:val="TableText"/>
              <w:spacing w:before="233" w:line="225" w:lineRule="auto"/>
              <w:ind w:left="1028"/>
              <w:rPr>
                <w:sz w:val="39"/>
                <w:szCs w:val="39"/>
              </w:rPr>
            </w:pPr>
            <w:r>
              <w:rPr>
                <w:spacing w:val="15"/>
                <w:sz w:val="39"/>
                <w:szCs w:val="39"/>
              </w:rPr>
              <w:t>交变湿热</w:t>
            </w:r>
          </w:p>
        </w:tc>
        <w:tc>
          <w:tcPr>
            <w:tcW w:w="2464" w:type="dxa"/>
            <w:vAlign w:val="top"/>
          </w:tcPr>
          <w:p>
            <w:pPr>
              <w:pStyle w:val="TableText"/>
              <w:spacing w:before="333" w:line="186" w:lineRule="auto"/>
              <w:ind w:left="727"/>
              <w:rPr>
                <w:sz w:val="39"/>
                <w:szCs w:val="39"/>
              </w:rPr>
            </w:pPr>
            <w:r>
              <w:rPr>
                <w:spacing w:val="-1"/>
                <w:sz w:val="39"/>
                <w:szCs w:val="39"/>
              </w:rPr>
              <w:t>7.8.4</w:t>
            </w:r>
          </w:p>
        </w:tc>
        <w:tc>
          <w:tcPr>
            <w:tcW w:w="2464" w:type="dxa"/>
            <w:vAlign w:val="top"/>
          </w:tcPr>
          <w:p>
            <w:pPr>
              <w:pStyle w:val="TableText"/>
              <w:spacing w:before="270"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Merge/>
            <w:tcBorders>
              <w:top w:val="nil"/>
              <w:bottom w:val="nil"/>
            </w:tcBorders>
            <w:vAlign w:val="top"/>
          </w:tcPr>
          <w:p>
            <w:pPr>
              <w:rPr>
                <w:rFonts w:ascii="Arial"/>
                <w:sz w:val="21"/>
              </w:rPr>
            </w:pPr>
          </w:p>
        </w:tc>
      </w:tr>
      <w:tr>
        <w:tblPrEx>
          <w:tblW w:w="17802" w:type="dxa"/>
          <w:tblInd w:w="85" w:type="dxa"/>
          <w:tblLayout w:type="fixed"/>
        </w:tblPrEx>
        <w:trPr>
          <w:trHeight w:val="832"/>
        </w:trPr>
        <w:tc>
          <w:tcPr>
            <w:tcW w:w="1212" w:type="dxa"/>
            <w:vMerge/>
            <w:tcBorders>
              <w:top w:val="nil"/>
              <w:bottom w:val="nil"/>
            </w:tcBorders>
            <w:vAlign w:val="top"/>
          </w:tcPr>
          <w:p>
            <w:pPr>
              <w:rPr>
                <w:rFonts w:ascii="Arial"/>
                <w:sz w:val="21"/>
              </w:rPr>
            </w:pPr>
          </w:p>
        </w:tc>
        <w:tc>
          <w:tcPr>
            <w:tcW w:w="2435" w:type="dxa"/>
            <w:vMerge/>
            <w:tcBorders>
              <w:top w:val="nil"/>
              <w:bottom w:val="nil"/>
            </w:tcBorders>
            <w:vAlign w:val="top"/>
          </w:tcPr>
          <w:p>
            <w:pPr>
              <w:rPr>
                <w:rFonts w:ascii="Arial"/>
                <w:sz w:val="21"/>
              </w:rPr>
            </w:pPr>
          </w:p>
        </w:tc>
        <w:tc>
          <w:tcPr>
            <w:tcW w:w="3662" w:type="dxa"/>
            <w:vAlign w:val="top"/>
          </w:tcPr>
          <w:p>
            <w:pPr>
              <w:pStyle w:val="TableText"/>
              <w:spacing w:before="234" w:line="226" w:lineRule="auto"/>
              <w:ind w:left="1428"/>
              <w:rPr>
                <w:sz w:val="39"/>
                <w:szCs w:val="39"/>
              </w:rPr>
            </w:pPr>
            <w:r>
              <w:rPr>
                <w:spacing w:val="18"/>
                <w:sz w:val="39"/>
                <w:szCs w:val="39"/>
              </w:rPr>
              <w:t>碰撞</w:t>
            </w:r>
          </w:p>
        </w:tc>
        <w:tc>
          <w:tcPr>
            <w:tcW w:w="2464" w:type="dxa"/>
            <w:vAlign w:val="top"/>
          </w:tcPr>
          <w:p>
            <w:pPr>
              <w:pStyle w:val="TableText"/>
              <w:spacing w:before="333" w:line="186" w:lineRule="auto"/>
              <w:ind w:left="727"/>
              <w:rPr>
                <w:sz w:val="39"/>
                <w:szCs w:val="39"/>
              </w:rPr>
            </w:pPr>
            <w:r>
              <w:rPr>
                <w:spacing w:val="-1"/>
                <w:sz w:val="39"/>
                <w:szCs w:val="39"/>
              </w:rPr>
              <w:t>7.8.5</w:t>
            </w:r>
          </w:p>
        </w:tc>
        <w:tc>
          <w:tcPr>
            <w:tcW w:w="2464" w:type="dxa"/>
            <w:vAlign w:val="top"/>
          </w:tcPr>
          <w:p>
            <w:pPr>
              <w:pStyle w:val="TableText"/>
              <w:spacing w:before="270"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Merge/>
            <w:tcBorders>
              <w:top w:val="nil"/>
              <w:bottom w:val="nil"/>
            </w:tcBorders>
            <w:vAlign w:val="top"/>
          </w:tcPr>
          <w:p>
            <w:pPr>
              <w:rPr>
                <w:rFonts w:ascii="Arial"/>
                <w:sz w:val="21"/>
              </w:rPr>
            </w:pPr>
          </w:p>
        </w:tc>
      </w:tr>
      <w:tr>
        <w:tblPrEx>
          <w:tblW w:w="17802" w:type="dxa"/>
          <w:tblInd w:w="85" w:type="dxa"/>
          <w:tblLayout w:type="fixed"/>
        </w:tblPrEx>
        <w:trPr>
          <w:trHeight w:val="794"/>
        </w:trPr>
        <w:tc>
          <w:tcPr>
            <w:tcW w:w="1212" w:type="dxa"/>
            <w:vMerge/>
            <w:tcBorders>
              <w:top w:val="nil"/>
            </w:tcBorders>
            <w:vAlign w:val="top"/>
          </w:tcPr>
          <w:p>
            <w:pPr>
              <w:rPr>
                <w:rFonts w:ascii="Arial"/>
                <w:sz w:val="21"/>
              </w:rPr>
            </w:pPr>
          </w:p>
        </w:tc>
        <w:tc>
          <w:tcPr>
            <w:tcW w:w="2435" w:type="dxa"/>
            <w:vMerge/>
            <w:tcBorders>
              <w:top w:val="nil"/>
            </w:tcBorders>
            <w:vAlign w:val="top"/>
          </w:tcPr>
          <w:p>
            <w:pPr>
              <w:rPr>
                <w:rFonts w:ascii="Arial"/>
                <w:sz w:val="21"/>
              </w:rPr>
            </w:pPr>
          </w:p>
        </w:tc>
        <w:tc>
          <w:tcPr>
            <w:tcW w:w="3662" w:type="dxa"/>
            <w:vAlign w:val="top"/>
          </w:tcPr>
          <w:p>
            <w:pPr>
              <w:pStyle w:val="TableText"/>
              <w:spacing w:before="214" w:line="225" w:lineRule="auto"/>
              <w:ind w:left="1428"/>
              <w:rPr>
                <w:sz w:val="39"/>
                <w:szCs w:val="39"/>
              </w:rPr>
            </w:pPr>
            <w:r>
              <w:rPr>
                <w:spacing w:val="18"/>
                <w:sz w:val="39"/>
                <w:szCs w:val="39"/>
              </w:rPr>
              <w:t>跌落</w:t>
            </w:r>
          </w:p>
        </w:tc>
        <w:tc>
          <w:tcPr>
            <w:tcW w:w="2464" w:type="dxa"/>
            <w:vAlign w:val="top"/>
          </w:tcPr>
          <w:p>
            <w:pPr>
              <w:pStyle w:val="TableText"/>
              <w:spacing w:before="315" w:line="186" w:lineRule="auto"/>
              <w:ind w:left="727"/>
              <w:rPr>
                <w:sz w:val="39"/>
                <w:szCs w:val="39"/>
              </w:rPr>
            </w:pPr>
            <w:r>
              <w:rPr>
                <w:spacing w:val="-1"/>
                <w:sz w:val="39"/>
                <w:szCs w:val="39"/>
              </w:rPr>
              <w:t>7.8.6</w:t>
            </w:r>
          </w:p>
        </w:tc>
        <w:tc>
          <w:tcPr>
            <w:tcW w:w="2464" w:type="dxa"/>
            <w:vAlign w:val="top"/>
          </w:tcPr>
          <w:p>
            <w:pPr>
              <w:pStyle w:val="TableText"/>
              <w:spacing w:before="251" w:line="512"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Merge/>
            <w:tcBorders>
              <w:top w:val="nil"/>
            </w:tcBorders>
            <w:vAlign w:val="top"/>
          </w:tcPr>
          <w:p>
            <w:pPr>
              <w:rPr>
                <w:rFonts w:ascii="Arial"/>
                <w:sz w:val="21"/>
              </w:rPr>
            </w:pPr>
          </w:p>
        </w:tc>
      </w:tr>
    </w:tbl>
    <w:p>
      <w:pPr>
        <w:sectPr>
          <w:headerReference w:type="default" r:id="rId46"/>
          <w:footerReference w:type="default" r:id="rId47"/>
          <w:pgSz w:w="22406" w:h="31680"/>
          <w:pgMar w:top="2279" w:right="2338" w:bottom="2024" w:left="2084" w:header="1707" w:footer="1696" w:gutter="0"/>
          <w:pgNumType w:start="19"/>
          <w:cols w:space="708"/>
        </w:sectPr>
      </w:pPr>
    </w:p>
    <w:tbl>
      <w:tblPr>
        <w:tblStyle w:val="TableNormal3"/>
        <w:tblW w:w="17802" w:type="dxa"/>
        <w:tblInd w:w="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12"/>
        <w:gridCol w:w="6097"/>
        <w:gridCol w:w="2464"/>
        <w:gridCol w:w="2464"/>
        <w:gridCol w:w="2444"/>
        <w:gridCol w:w="3121"/>
      </w:tblGrid>
      <w:tr>
        <w:tblPrEx>
          <w:tblW w:w="17802" w:type="dxa"/>
          <w:tblInd w:w="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17"/>
        </w:trPr>
        <w:tc>
          <w:tcPr>
            <w:tcW w:w="1212" w:type="dxa"/>
            <w:vAlign w:val="top"/>
          </w:tcPr>
          <w:p>
            <w:pPr>
              <w:spacing w:line="247" w:lineRule="auto"/>
              <w:rPr>
                <w:rFonts w:ascii="Arial"/>
                <w:sz w:val="21"/>
              </w:rPr>
            </w:pPr>
          </w:p>
          <w:p>
            <w:pPr>
              <w:spacing w:line="247" w:lineRule="auto"/>
              <w:rPr>
                <w:rFonts w:ascii="Arial"/>
                <w:sz w:val="21"/>
              </w:rPr>
            </w:pPr>
          </w:p>
          <w:p>
            <w:pPr>
              <w:pStyle w:val="TableText"/>
              <w:spacing w:before="127" w:line="187" w:lineRule="auto"/>
              <w:ind w:left="399"/>
              <w:rPr>
                <w:sz w:val="39"/>
                <w:szCs w:val="39"/>
              </w:rPr>
            </w:pPr>
            <w:r>
              <w:rPr>
                <w:spacing w:val="-9"/>
                <w:sz w:val="39"/>
                <w:szCs w:val="39"/>
              </w:rPr>
              <w:t>12</w:t>
            </w:r>
          </w:p>
        </w:tc>
        <w:tc>
          <w:tcPr>
            <w:tcW w:w="6097" w:type="dxa"/>
            <w:vAlign w:val="top"/>
          </w:tcPr>
          <w:p>
            <w:pPr>
              <w:spacing w:line="394" w:lineRule="auto"/>
              <w:rPr>
                <w:rFonts w:ascii="Arial"/>
                <w:sz w:val="21"/>
              </w:rPr>
            </w:pPr>
          </w:p>
          <w:p>
            <w:pPr>
              <w:pStyle w:val="TableText"/>
              <w:spacing w:before="127" w:line="225" w:lineRule="auto"/>
              <w:ind w:left="1447"/>
              <w:rPr>
                <w:sz w:val="39"/>
                <w:szCs w:val="39"/>
              </w:rPr>
            </w:pPr>
            <w:r>
              <w:rPr>
                <w:spacing w:val="13"/>
                <w:sz w:val="39"/>
                <w:szCs w:val="39"/>
              </w:rPr>
              <w:t>交流外界磁场影响</w:t>
            </w:r>
          </w:p>
        </w:tc>
        <w:tc>
          <w:tcPr>
            <w:tcW w:w="2464" w:type="dxa"/>
            <w:vAlign w:val="top"/>
          </w:tcPr>
          <w:p>
            <w:pPr>
              <w:spacing w:line="248" w:lineRule="auto"/>
              <w:rPr>
                <w:rFonts w:ascii="Arial"/>
                <w:sz w:val="21"/>
              </w:rPr>
            </w:pPr>
          </w:p>
          <w:p>
            <w:pPr>
              <w:spacing w:line="248" w:lineRule="auto"/>
              <w:rPr>
                <w:rFonts w:ascii="Arial"/>
                <w:sz w:val="21"/>
              </w:rPr>
            </w:pPr>
          </w:p>
          <w:p>
            <w:pPr>
              <w:pStyle w:val="TableText"/>
              <w:spacing w:before="127" w:line="186" w:lineRule="auto"/>
              <w:ind w:left="922"/>
              <w:rPr>
                <w:sz w:val="39"/>
                <w:szCs w:val="39"/>
              </w:rPr>
            </w:pPr>
            <w:r>
              <w:rPr>
                <w:spacing w:val="-3"/>
                <w:sz w:val="39"/>
                <w:szCs w:val="39"/>
              </w:rPr>
              <w:t>7.9</w:t>
            </w:r>
          </w:p>
        </w:tc>
        <w:tc>
          <w:tcPr>
            <w:tcW w:w="2464" w:type="dxa"/>
            <w:vAlign w:val="top"/>
          </w:tcPr>
          <w:p>
            <w:pPr>
              <w:spacing w:line="433" w:lineRule="auto"/>
              <w:rPr>
                <w:rFonts w:ascii="Arial"/>
                <w:sz w:val="21"/>
              </w:rPr>
            </w:pPr>
          </w:p>
          <w:p>
            <w:pPr>
              <w:pStyle w:val="TableText"/>
              <w:spacing w:before="127" w:line="513"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Align w:val="top"/>
          </w:tcPr>
          <w:p>
            <w:pPr>
              <w:pStyle w:val="TableText"/>
              <w:spacing w:before="249" w:line="637" w:lineRule="exact"/>
              <w:ind w:left="359"/>
              <w:rPr>
                <w:sz w:val="39"/>
                <w:szCs w:val="39"/>
              </w:rPr>
            </w:pPr>
            <w:r>
              <w:rPr>
                <w:spacing w:val="14"/>
                <w:position w:val="17"/>
                <w:sz w:val="39"/>
                <w:szCs w:val="39"/>
              </w:rPr>
              <w:t>交直流供电的</w:t>
            </w:r>
          </w:p>
          <w:p>
            <w:pPr>
              <w:pStyle w:val="TableText"/>
              <w:spacing w:line="225" w:lineRule="auto"/>
              <w:ind w:left="554"/>
              <w:rPr>
                <w:sz w:val="39"/>
                <w:szCs w:val="39"/>
              </w:rPr>
            </w:pPr>
            <w:r>
              <w:rPr>
                <w:spacing w:val="19"/>
                <w:sz w:val="39"/>
                <w:szCs w:val="39"/>
              </w:rPr>
              <w:t>流量计适用</w:t>
            </w:r>
          </w:p>
        </w:tc>
      </w:tr>
      <w:tr>
        <w:tblPrEx>
          <w:tblW w:w="17802" w:type="dxa"/>
          <w:tblInd w:w="85" w:type="dxa"/>
          <w:tblLayout w:type="fixed"/>
        </w:tblPrEx>
        <w:trPr>
          <w:trHeight w:val="843"/>
        </w:trPr>
        <w:tc>
          <w:tcPr>
            <w:tcW w:w="1212" w:type="dxa"/>
            <w:vAlign w:val="top"/>
          </w:tcPr>
          <w:p>
            <w:pPr>
              <w:pStyle w:val="TableText"/>
              <w:spacing w:before="342" w:line="187" w:lineRule="auto"/>
              <w:ind w:left="399"/>
              <w:rPr>
                <w:sz w:val="39"/>
                <w:szCs w:val="39"/>
              </w:rPr>
            </w:pPr>
            <w:r>
              <w:rPr>
                <w:spacing w:val="-9"/>
                <w:sz w:val="39"/>
                <w:szCs w:val="39"/>
              </w:rPr>
              <w:t>13</w:t>
            </w:r>
          </w:p>
        </w:tc>
        <w:tc>
          <w:tcPr>
            <w:tcW w:w="6097" w:type="dxa"/>
            <w:vAlign w:val="top"/>
          </w:tcPr>
          <w:p>
            <w:pPr>
              <w:pStyle w:val="TableText"/>
              <w:spacing w:before="241" w:line="225" w:lineRule="auto"/>
              <w:ind w:left="2645"/>
              <w:rPr>
                <w:sz w:val="39"/>
                <w:szCs w:val="39"/>
              </w:rPr>
            </w:pPr>
            <w:r>
              <w:rPr>
                <w:spacing w:val="24"/>
                <w:sz w:val="39"/>
                <w:szCs w:val="39"/>
              </w:rPr>
              <w:t>防护</w:t>
            </w:r>
          </w:p>
        </w:tc>
        <w:tc>
          <w:tcPr>
            <w:tcW w:w="2464" w:type="dxa"/>
            <w:vAlign w:val="top"/>
          </w:tcPr>
          <w:p>
            <w:pPr>
              <w:pStyle w:val="TableText"/>
              <w:spacing w:before="342" w:line="187" w:lineRule="auto"/>
              <w:ind w:left="825"/>
              <w:rPr>
                <w:sz w:val="39"/>
                <w:szCs w:val="39"/>
              </w:rPr>
            </w:pPr>
            <w:r>
              <w:rPr>
                <w:spacing w:val="-2"/>
                <w:sz w:val="39"/>
                <w:szCs w:val="39"/>
              </w:rPr>
              <w:t>7.10</w:t>
            </w:r>
          </w:p>
        </w:tc>
        <w:tc>
          <w:tcPr>
            <w:tcW w:w="2464" w:type="dxa"/>
            <w:vAlign w:val="top"/>
          </w:tcPr>
          <w:p>
            <w:pPr>
              <w:pStyle w:val="TableText"/>
              <w:spacing w:before="280" w:line="513" w:lineRule="exact"/>
              <w:ind w:left="1030"/>
              <w:rPr>
                <w:sz w:val="39"/>
                <w:szCs w:val="39"/>
              </w:rPr>
            </w:pPr>
            <w:r>
              <w:rPr>
                <w:position w:val="1"/>
                <w:sz w:val="39"/>
                <w:szCs w:val="39"/>
              </w:rPr>
              <w:t>√</w:t>
            </w:r>
          </w:p>
        </w:tc>
        <w:tc>
          <w:tcPr>
            <w:tcW w:w="2444" w:type="dxa"/>
            <w:vAlign w:val="top"/>
          </w:tcPr>
          <w:p>
            <w:pPr>
              <w:rPr>
                <w:rFonts w:ascii="Arial"/>
                <w:sz w:val="21"/>
              </w:rPr>
            </w:pPr>
          </w:p>
        </w:tc>
        <w:tc>
          <w:tcPr>
            <w:tcW w:w="3121" w:type="dxa"/>
            <w:vAlign w:val="top"/>
          </w:tcPr>
          <w:p>
            <w:pPr>
              <w:rPr>
                <w:rFonts w:ascii="Arial"/>
                <w:sz w:val="21"/>
              </w:rPr>
            </w:pPr>
          </w:p>
        </w:tc>
      </w:tr>
      <w:tr>
        <w:tblPrEx>
          <w:tblW w:w="17802" w:type="dxa"/>
          <w:tblInd w:w="85" w:type="dxa"/>
          <w:tblLayout w:type="fixed"/>
        </w:tblPrEx>
        <w:trPr>
          <w:trHeight w:val="1344"/>
        </w:trPr>
        <w:tc>
          <w:tcPr>
            <w:tcW w:w="1212" w:type="dxa"/>
            <w:vAlign w:val="top"/>
          </w:tcPr>
          <w:p>
            <w:pPr>
              <w:spacing w:line="455" w:lineRule="auto"/>
              <w:rPr>
                <w:rFonts w:ascii="Arial"/>
                <w:sz w:val="21"/>
              </w:rPr>
            </w:pPr>
          </w:p>
          <w:p>
            <w:pPr>
              <w:pStyle w:val="TableText"/>
              <w:spacing w:before="127" w:line="187" w:lineRule="auto"/>
              <w:ind w:left="399"/>
              <w:rPr>
                <w:sz w:val="39"/>
                <w:szCs w:val="39"/>
              </w:rPr>
            </w:pPr>
            <w:r>
              <w:rPr>
                <w:spacing w:val="-9"/>
                <w:sz w:val="39"/>
                <w:szCs w:val="39"/>
              </w:rPr>
              <w:t>14</w:t>
            </w:r>
          </w:p>
        </w:tc>
        <w:tc>
          <w:tcPr>
            <w:tcW w:w="6097" w:type="dxa"/>
            <w:vAlign w:val="top"/>
          </w:tcPr>
          <w:p>
            <w:pPr>
              <w:spacing w:line="352" w:lineRule="auto"/>
              <w:rPr>
                <w:rFonts w:ascii="Arial"/>
                <w:sz w:val="21"/>
              </w:rPr>
            </w:pPr>
          </w:p>
          <w:p>
            <w:pPr>
              <w:pStyle w:val="TableText"/>
              <w:spacing w:before="127" w:line="222" w:lineRule="auto"/>
              <w:ind w:left="2645"/>
              <w:rPr>
                <w:sz w:val="39"/>
                <w:szCs w:val="39"/>
              </w:rPr>
            </w:pPr>
            <w:r>
              <w:rPr>
                <w:spacing w:val="17"/>
                <w:sz w:val="39"/>
                <w:szCs w:val="39"/>
              </w:rPr>
              <w:t>防爆</w:t>
            </w:r>
          </w:p>
        </w:tc>
        <w:tc>
          <w:tcPr>
            <w:tcW w:w="2464" w:type="dxa"/>
            <w:vAlign w:val="top"/>
          </w:tcPr>
          <w:p>
            <w:pPr>
              <w:spacing w:line="455" w:lineRule="auto"/>
              <w:rPr>
                <w:rFonts w:ascii="Arial"/>
                <w:sz w:val="21"/>
              </w:rPr>
            </w:pPr>
          </w:p>
          <w:p>
            <w:pPr>
              <w:pStyle w:val="TableText"/>
              <w:spacing w:before="127" w:line="187" w:lineRule="auto"/>
              <w:ind w:left="825"/>
              <w:rPr>
                <w:sz w:val="39"/>
                <w:szCs w:val="39"/>
              </w:rPr>
            </w:pPr>
            <w:r>
              <w:rPr>
                <w:spacing w:val="-2"/>
                <w:sz w:val="39"/>
                <w:szCs w:val="39"/>
              </w:rPr>
              <w:t>7.11</w:t>
            </w:r>
          </w:p>
        </w:tc>
        <w:tc>
          <w:tcPr>
            <w:tcW w:w="2464" w:type="dxa"/>
            <w:vAlign w:val="top"/>
          </w:tcPr>
          <w:p>
            <w:pPr>
              <w:rPr>
                <w:rFonts w:ascii="Arial"/>
                <w:sz w:val="21"/>
              </w:rPr>
            </w:pPr>
          </w:p>
        </w:tc>
        <w:tc>
          <w:tcPr>
            <w:tcW w:w="2444" w:type="dxa"/>
            <w:vAlign w:val="top"/>
          </w:tcPr>
          <w:p>
            <w:pPr>
              <w:spacing w:line="394" w:lineRule="auto"/>
              <w:rPr>
                <w:rFonts w:ascii="Arial"/>
                <w:sz w:val="21"/>
              </w:rPr>
            </w:pPr>
          </w:p>
          <w:p>
            <w:pPr>
              <w:pStyle w:val="TableText"/>
              <w:spacing w:before="127" w:line="512" w:lineRule="exact"/>
              <w:ind w:left="1021"/>
              <w:rPr>
                <w:sz w:val="39"/>
                <w:szCs w:val="39"/>
              </w:rPr>
            </w:pPr>
            <w:r>
              <w:rPr>
                <w:position w:val="1"/>
                <w:sz w:val="39"/>
                <w:szCs w:val="39"/>
              </w:rPr>
              <w:t>√</w:t>
            </w:r>
          </w:p>
        </w:tc>
        <w:tc>
          <w:tcPr>
            <w:tcW w:w="3121" w:type="dxa"/>
            <w:vAlign w:val="top"/>
          </w:tcPr>
          <w:p>
            <w:pPr>
              <w:pStyle w:val="TableText"/>
              <w:spacing w:before="198" w:line="629" w:lineRule="exact"/>
              <w:ind w:left="554"/>
              <w:rPr>
                <w:sz w:val="39"/>
                <w:szCs w:val="39"/>
              </w:rPr>
            </w:pPr>
            <w:r>
              <w:rPr>
                <w:spacing w:val="15"/>
                <w:position w:val="17"/>
                <w:sz w:val="39"/>
                <w:szCs w:val="39"/>
              </w:rPr>
              <w:t>声明防爆的</w:t>
            </w:r>
          </w:p>
          <w:p>
            <w:pPr>
              <w:pStyle w:val="TableText"/>
              <w:spacing w:line="225" w:lineRule="auto"/>
              <w:ind w:left="554"/>
              <w:rPr>
                <w:sz w:val="39"/>
                <w:szCs w:val="39"/>
              </w:rPr>
            </w:pPr>
            <w:r>
              <w:rPr>
                <w:spacing w:val="19"/>
                <w:sz w:val="39"/>
                <w:szCs w:val="39"/>
              </w:rPr>
              <w:t>流量计适用</w:t>
            </w:r>
          </w:p>
        </w:tc>
      </w:tr>
    </w:tbl>
    <w:p>
      <w:pPr>
        <w:rPr>
          <w:rFonts w:ascii="Arial"/>
          <w:sz w:val="21"/>
        </w:rPr>
      </w:pPr>
    </w:p>
    <w:p>
      <w:pPr>
        <w:rPr>
          <w:rFonts w:ascii="Arial" w:eastAsia="Arial" w:hAnsi="Arial" w:cs="Arial"/>
          <w:sz w:val="21"/>
          <w:szCs w:val="21"/>
        </w:rPr>
        <w:sectPr>
          <w:headerReference w:type="default" r:id="rId48"/>
          <w:footerReference w:type="default" r:id="rId49"/>
          <w:type w:val="nextPage"/>
          <w:pgSz w:w="22406" w:h="31680"/>
          <w:pgMar w:top="2279" w:right="2338" w:bottom="2024" w:left="2084" w:header="1707" w:footer="1696" w:gutter="0"/>
          <w:pgNumType w:start="20"/>
          <w:cols w:space="708"/>
          <w:titlePg w:val="0"/>
        </w:sectPr>
      </w:pPr>
    </w:p>
    <w:p>
      <w:pPr>
        <w:spacing w:line="318" w:lineRule="auto"/>
        <w:rPr>
          <w:rFonts w:ascii="Arial"/>
          <w:sz w:val="21"/>
        </w:rPr>
      </w:pPr>
    </w:p>
    <w:p>
      <w:pPr>
        <w:spacing w:line="319" w:lineRule="auto"/>
        <w:rPr>
          <w:rFonts w:ascii="Arial"/>
          <w:sz w:val="21"/>
        </w:rPr>
      </w:pPr>
    </w:p>
    <w:p>
      <w:pPr>
        <w:spacing w:before="147" w:line="224" w:lineRule="auto"/>
        <w:ind w:left="45"/>
        <w:rPr>
          <w:rFonts w:ascii="SimHei" w:eastAsia="SimHei" w:hAnsi="SimHei" w:cs="SimHei"/>
          <w:sz w:val="45"/>
          <w:szCs w:val="45"/>
        </w:rPr>
      </w:pPr>
      <w:r>
        <w:rPr>
          <w:rFonts w:ascii="SimHei" w:eastAsia="SimHei" w:hAnsi="SimHei" w:cs="SimHei"/>
          <w:b/>
          <w:bCs/>
          <w:spacing w:val="8"/>
          <w:sz w:val="45"/>
          <w:szCs w:val="45"/>
        </w:rPr>
        <w:t>9</w:t>
      </w:r>
      <w:r>
        <w:rPr>
          <w:rFonts w:ascii="SimHei" w:eastAsia="SimHei" w:hAnsi="SimHei" w:cs="SimHei"/>
          <w:spacing w:val="237"/>
          <w:sz w:val="45"/>
          <w:szCs w:val="45"/>
        </w:rPr>
        <w:t xml:space="preserve"> </w:t>
      </w:r>
      <w:r>
        <w:rPr>
          <w:rFonts w:ascii="SimHei" w:eastAsia="SimHei" w:hAnsi="SimHei" w:cs="SimHei"/>
          <w:b/>
          <w:bCs/>
          <w:spacing w:val="8"/>
          <w:sz w:val="45"/>
          <w:szCs w:val="45"/>
        </w:rPr>
        <w:t>提供样机的数量及样机的使用方式</w:t>
      </w:r>
    </w:p>
    <w:p>
      <w:pPr>
        <w:spacing w:line="375" w:lineRule="auto"/>
        <w:rPr>
          <w:rFonts w:ascii="Arial"/>
          <w:sz w:val="21"/>
        </w:rPr>
      </w:pPr>
    </w:p>
    <w:p>
      <w:pPr>
        <w:pStyle w:val="BodyText"/>
        <w:spacing w:before="146" w:line="222" w:lineRule="auto"/>
        <w:ind w:left="38"/>
      </w:pPr>
      <w:r>
        <w:rPr>
          <w:spacing w:val="11"/>
        </w:rPr>
        <w:t>9.1</w:t>
      </w:r>
      <w:r>
        <w:rPr>
          <w:spacing w:val="9"/>
        </w:rPr>
        <w:t xml:space="preserve">  </w:t>
      </w:r>
      <w:r>
        <w:rPr>
          <w:spacing w:val="11"/>
        </w:rPr>
        <w:t>提供试验样机的数量</w:t>
      </w:r>
    </w:p>
    <w:p>
      <w:pPr>
        <w:pStyle w:val="BodyText"/>
        <w:spacing w:before="199" w:line="222" w:lineRule="auto"/>
        <w:ind w:left="38"/>
      </w:pPr>
      <w:r>
        <w:rPr>
          <w:spacing w:val="23"/>
        </w:rPr>
        <w:t>9.1.1  按单一规格产品申请的，样机数量为3台。</w:t>
      </w:r>
    </w:p>
    <w:p>
      <w:pPr>
        <w:pStyle w:val="BodyText"/>
        <w:spacing w:before="129" w:line="266" w:lineRule="auto"/>
        <w:ind w:left="38"/>
      </w:pPr>
      <w:r>
        <w:rPr>
          <w:spacing w:val="31"/>
        </w:rPr>
        <w:t>9.1.2  按系列产品申请的，每一系列产品中抽取不少于1/3的有</w:t>
      </w:r>
      <w:r>
        <w:rPr>
          <w:spacing w:val="30"/>
        </w:rPr>
        <w:t>代表性的规格产品。</w:t>
      </w:r>
      <w:r>
        <w:t xml:space="preserve"> </w:t>
      </w:r>
      <w:r>
        <w:rPr>
          <w:spacing w:val="16"/>
        </w:rPr>
        <w:t>准确度相同、测量区间不同的系列产品，样机应包括测量区间上下限的产品；准确度不</w:t>
      </w:r>
      <w:r>
        <w:rPr>
          <w:spacing w:val="3"/>
        </w:rPr>
        <w:t xml:space="preserve">  </w:t>
      </w:r>
      <w:r>
        <w:rPr>
          <w:spacing w:val="14"/>
        </w:rPr>
        <w:t>同、测量区间和结构相同的系列产品，样机应</w:t>
      </w:r>
      <w:r>
        <w:rPr>
          <w:spacing w:val="13"/>
        </w:rPr>
        <w:t>包括各准确度等级的产品。</w:t>
      </w:r>
    </w:p>
    <w:p>
      <w:pPr>
        <w:pStyle w:val="BodyText"/>
        <w:spacing w:before="170" w:line="683" w:lineRule="exact"/>
        <w:ind w:left="1013"/>
      </w:pPr>
      <w:r>
        <w:rPr>
          <w:spacing w:val="29"/>
          <w:position w:val="16"/>
        </w:rPr>
        <w:t>每种规格提供试验样机数量一般为3台，大口径系列样机数量可以</w:t>
      </w:r>
      <w:r>
        <w:rPr>
          <w:spacing w:val="28"/>
          <w:position w:val="16"/>
        </w:rPr>
        <w:t>是2台。产品系</w:t>
      </w:r>
    </w:p>
    <w:p>
      <w:pPr>
        <w:pStyle w:val="BodyText"/>
        <w:spacing w:before="1" w:line="222" w:lineRule="auto"/>
        <w:ind w:left="38"/>
      </w:pPr>
      <w:r>
        <w:rPr>
          <w:spacing w:val="12"/>
        </w:rPr>
        <w:t>列的规定见表5。</w:t>
      </w:r>
    </w:p>
    <w:p>
      <w:pPr>
        <w:spacing w:before="160" w:line="226" w:lineRule="auto"/>
        <w:ind w:left="7389"/>
        <w:rPr>
          <w:rFonts w:ascii="SimHei" w:eastAsia="SimHei" w:hAnsi="SimHei" w:cs="SimHei"/>
          <w:sz w:val="38"/>
          <w:szCs w:val="38"/>
        </w:rPr>
      </w:pPr>
      <w:r>
        <w:rPr>
          <w:rFonts w:ascii="SimHei" w:eastAsia="SimHei" w:hAnsi="SimHei" w:cs="SimHei"/>
          <w:b/>
          <w:bCs/>
          <w:spacing w:val="14"/>
          <w:sz w:val="38"/>
          <w:szCs w:val="38"/>
        </w:rPr>
        <w:t>表</w:t>
      </w:r>
      <w:r>
        <w:rPr>
          <w:rFonts w:ascii="SimHei" w:eastAsia="SimHei" w:hAnsi="SimHei" w:cs="SimHei"/>
          <w:spacing w:val="-26"/>
          <w:sz w:val="38"/>
          <w:szCs w:val="38"/>
        </w:rPr>
        <w:t xml:space="preserve"> </w:t>
      </w:r>
      <w:r>
        <w:rPr>
          <w:rFonts w:ascii="SimHei" w:eastAsia="SimHei" w:hAnsi="SimHei" w:cs="SimHei"/>
          <w:b/>
          <w:bCs/>
          <w:spacing w:val="14"/>
          <w:sz w:val="38"/>
          <w:szCs w:val="38"/>
        </w:rPr>
        <w:t>5</w:t>
      </w:r>
      <w:r>
        <w:rPr>
          <w:rFonts w:ascii="SimHei" w:eastAsia="SimHei" w:hAnsi="SimHei" w:cs="SimHei"/>
          <w:spacing w:val="180"/>
          <w:sz w:val="38"/>
          <w:szCs w:val="38"/>
        </w:rPr>
        <w:t xml:space="preserve"> </w:t>
      </w:r>
      <w:r>
        <w:rPr>
          <w:rFonts w:ascii="SimHei" w:eastAsia="SimHei" w:hAnsi="SimHei" w:cs="SimHei"/>
          <w:b/>
          <w:bCs/>
          <w:spacing w:val="14"/>
          <w:sz w:val="38"/>
          <w:szCs w:val="38"/>
        </w:rPr>
        <w:t>产品系列表</w:t>
      </w:r>
    </w:p>
    <w:p>
      <w:pPr>
        <w:spacing w:line="163" w:lineRule="exact"/>
      </w:pPr>
    </w:p>
    <w:tbl>
      <w:tblPr>
        <w:tblStyle w:val="TableNormal4"/>
        <w:tblW w:w="17802"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159"/>
        <w:gridCol w:w="8643"/>
      </w:tblGrid>
      <w:tr>
        <w:tblPrEx>
          <w:tblW w:w="17802"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15"/>
        </w:trPr>
        <w:tc>
          <w:tcPr>
            <w:tcW w:w="9159" w:type="dxa"/>
            <w:vAlign w:val="top"/>
          </w:tcPr>
          <w:p>
            <w:pPr>
              <w:pStyle w:val="TableText"/>
              <w:spacing w:before="239" w:line="219" w:lineRule="auto"/>
              <w:ind w:left="3652"/>
              <w:rPr>
                <w:sz w:val="37"/>
                <w:szCs w:val="37"/>
              </w:rPr>
            </w:pPr>
            <w:r>
              <w:rPr>
                <w:spacing w:val="6"/>
                <w:sz w:val="37"/>
                <w:szCs w:val="37"/>
              </w:rPr>
              <w:t>小口径系列</w:t>
            </w:r>
          </w:p>
        </w:tc>
        <w:tc>
          <w:tcPr>
            <w:tcW w:w="8643" w:type="dxa"/>
            <w:vAlign w:val="top"/>
          </w:tcPr>
          <w:p>
            <w:pPr>
              <w:pStyle w:val="TableText"/>
              <w:spacing w:before="245" w:line="222" w:lineRule="auto"/>
              <w:ind w:left="3300"/>
              <w:rPr>
                <w:sz w:val="37"/>
                <w:szCs w:val="37"/>
              </w:rPr>
            </w:pPr>
            <w:r>
              <w:rPr>
                <w:spacing w:val="-1"/>
                <w:sz w:val="37"/>
                <w:szCs w:val="37"/>
              </w:rPr>
              <w:t>DN(2～50)mm</w:t>
            </w:r>
          </w:p>
        </w:tc>
      </w:tr>
      <w:tr>
        <w:tblPrEx>
          <w:tblW w:w="17802" w:type="dxa"/>
          <w:tblInd w:w="46" w:type="dxa"/>
          <w:tblLayout w:type="fixed"/>
        </w:tblPrEx>
        <w:trPr>
          <w:trHeight w:val="806"/>
        </w:trPr>
        <w:tc>
          <w:tcPr>
            <w:tcW w:w="9159" w:type="dxa"/>
            <w:vAlign w:val="top"/>
          </w:tcPr>
          <w:p>
            <w:pPr>
              <w:pStyle w:val="TableText"/>
              <w:spacing w:before="228" w:line="219" w:lineRule="auto"/>
              <w:ind w:left="3652"/>
              <w:rPr>
                <w:sz w:val="37"/>
                <w:szCs w:val="37"/>
              </w:rPr>
            </w:pPr>
            <w:r>
              <w:rPr>
                <w:spacing w:val="6"/>
                <w:sz w:val="37"/>
                <w:szCs w:val="37"/>
              </w:rPr>
              <w:t>大口径系列</w:t>
            </w:r>
          </w:p>
        </w:tc>
        <w:tc>
          <w:tcPr>
            <w:tcW w:w="8643" w:type="dxa"/>
            <w:vAlign w:val="top"/>
          </w:tcPr>
          <w:p>
            <w:pPr>
              <w:pStyle w:val="TableText"/>
              <w:spacing w:before="233" w:line="222" w:lineRule="auto"/>
              <w:ind w:left="2871"/>
              <w:rPr>
                <w:sz w:val="37"/>
                <w:szCs w:val="37"/>
              </w:rPr>
            </w:pPr>
            <w:r>
              <w:rPr>
                <w:spacing w:val="43"/>
                <w:sz w:val="37"/>
                <w:szCs w:val="37"/>
              </w:rPr>
              <w:t>DN</w:t>
            </w:r>
            <w:r>
              <w:rPr>
                <w:spacing w:val="177"/>
                <w:sz w:val="37"/>
                <w:szCs w:val="37"/>
              </w:rPr>
              <w:t xml:space="preserve"> </w:t>
            </w:r>
            <w:r>
              <w:rPr>
                <w:spacing w:val="43"/>
                <w:sz w:val="37"/>
                <w:szCs w:val="37"/>
              </w:rPr>
              <w:t>50</w:t>
            </w:r>
            <w:r>
              <w:rPr>
                <w:spacing w:val="157"/>
                <w:sz w:val="37"/>
                <w:szCs w:val="37"/>
              </w:rPr>
              <w:t xml:space="preserve"> </w:t>
            </w:r>
            <w:r>
              <w:rPr>
                <w:spacing w:val="43"/>
                <w:sz w:val="37"/>
                <w:szCs w:val="37"/>
              </w:rPr>
              <w:t>mm以上</w:t>
            </w:r>
          </w:p>
        </w:tc>
      </w:tr>
    </w:tbl>
    <w:p>
      <w:pPr>
        <w:spacing w:line="252" w:lineRule="auto"/>
        <w:rPr>
          <w:rFonts w:ascii="Arial"/>
          <w:sz w:val="21"/>
        </w:rPr>
      </w:pPr>
    </w:p>
    <w:p>
      <w:pPr>
        <w:spacing w:line="253" w:lineRule="auto"/>
        <w:rPr>
          <w:rFonts w:ascii="Arial"/>
          <w:sz w:val="21"/>
        </w:rPr>
      </w:pPr>
    </w:p>
    <w:p>
      <w:pPr>
        <w:pStyle w:val="BodyText"/>
        <w:spacing w:before="147" w:line="222" w:lineRule="auto"/>
        <w:ind w:left="1013"/>
      </w:pPr>
      <w:r>
        <w:rPr>
          <w:spacing w:val="12"/>
        </w:rPr>
        <w:t>一般情况下，样机由申请单位自行送样。</w:t>
      </w:r>
    </w:p>
    <w:p>
      <w:pPr>
        <w:pStyle w:val="BodyText"/>
        <w:spacing w:before="170" w:line="222" w:lineRule="auto"/>
        <w:ind w:left="38"/>
      </w:pPr>
      <w:r>
        <w:rPr>
          <w:spacing w:val="-1"/>
        </w:rPr>
        <w:t>9.1.3</w:t>
      </w:r>
      <w:r>
        <w:rPr>
          <w:spacing w:val="18"/>
        </w:rPr>
        <w:t xml:space="preserve">  </w:t>
      </w:r>
      <w:r>
        <w:rPr>
          <w:spacing w:val="-1"/>
        </w:rPr>
        <w:t>附件</w:t>
      </w:r>
    </w:p>
    <w:p>
      <w:pPr>
        <w:pStyle w:val="BodyText"/>
        <w:spacing w:before="180" w:line="701" w:lineRule="exact"/>
        <w:ind w:left="1013"/>
      </w:pPr>
      <w:r>
        <w:rPr>
          <w:spacing w:val="29"/>
          <w:position w:val="17"/>
        </w:rPr>
        <w:t>对于玻璃管浮子流量计，若流量计的玻璃管是由硬质玻璃材料制造，还</w:t>
      </w:r>
      <w:r>
        <w:rPr>
          <w:spacing w:val="28"/>
          <w:position w:val="17"/>
        </w:rPr>
        <w:t>应另提供</w:t>
      </w:r>
    </w:p>
    <w:p>
      <w:pPr>
        <w:pStyle w:val="BodyText"/>
        <w:spacing w:before="2" w:line="221" w:lineRule="auto"/>
        <w:ind w:left="38"/>
      </w:pPr>
      <w:r>
        <w:rPr>
          <w:spacing w:val="20"/>
        </w:rPr>
        <w:t>3根玻璃管，以供骤冷骤热试验用。</w:t>
      </w:r>
    </w:p>
    <w:p>
      <w:pPr>
        <w:pStyle w:val="BodyText"/>
        <w:spacing w:before="132" w:line="222" w:lineRule="auto"/>
        <w:ind w:left="38"/>
      </w:pPr>
      <w:r>
        <w:rPr>
          <w:spacing w:val="9"/>
        </w:rPr>
        <w:t>9.2</w:t>
      </w:r>
      <w:r>
        <w:rPr>
          <w:spacing w:val="37"/>
        </w:rPr>
        <w:t xml:space="preserve">  </w:t>
      </w:r>
      <w:r>
        <w:rPr>
          <w:spacing w:val="9"/>
        </w:rPr>
        <w:t>样机的使用方式</w:t>
      </w:r>
    </w:p>
    <w:p>
      <w:pPr>
        <w:pStyle w:val="BodyText"/>
        <w:spacing w:before="189" w:line="222" w:lineRule="auto"/>
        <w:ind w:left="1013"/>
      </w:pPr>
      <w:r>
        <w:rPr>
          <w:spacing w:val="9"/>
        </w:rPr>
        <w:t>所有试验项目应在同一台样机上进行。</w:t>
      </w:r>
    </w:p>
    <w:p>
      <w:pPr>
        <w:pStyle w:val="BodyText"/>
        <w:spacing w:before="161" w:line="692" w:lineRule="exact"/>
        <w:ind w:left="1013"/>
      </w:pPr>
      <w:r>
        <w:rPr>
          <w:spacing w:val="19"/>
          <w:position w:val="16"/>
        </w:rPr>
        <w:t>对于玻璃管浮子流量计，骤冷骤热试验可采用单独提供的玻璃管进行</w:t>
      </w:r>
    </w:p>
    <w:p>
      <w:pPr>
        <w:pStyle w:val="BodyText"/>
        <w:spacing w:before="2" w:line="221" w:lineRule="auto"/>
        <w:ind w:left="38"/>
      </w:pPr>
      <w:r>
        <w:rPr>
          <w:spacing w:val="10"/>
        </w:rPr>
        <w:t>9.3</w:t>
      </w:r>
      <w:r>
        <w:rPr>
          <w:spacing w:val="43"/>
        </w:rPr>
        <w:t xml:space="preserve">  </w:t>
      </w:r>
      <w:r>
        <w:rPr>
          <w:spacing w:val="10"/>
        </w:rPr>
        <w:t>有关样机的技术资料</w:t>
      </w:r>
    </w:p>
    <w:p>
      <w:pPr>
        <w:pStyle w:val="BodyText"/>
        <w:spacing w:before="160" w:line="222" w:lineRule="auto"/>
        <w:ind w:left="1013"/>
      </w:pPr>
      <w:r>
        <w:rPr>
          <w:spacing w:val="11"/>
        </w:rPr>
        <w:t>以下技术资料申请单位应提供一式两份：</w:t>
      </w:r>
    </w:p>
    <w:p>
      <w:pPr>
        <w:pStyle w:val="BodyText"/>
        <w:tabs>
          <w:tab w:val="left" w:pos="2006"/>
        </w:tabs>
        <w:spacing w:before="150" w:line="300" w:lineRule="auto"/>
        <w:ind w:left="1013"/>
      </w:pPr>
      <w:r>
        <w:rPr>
          <w:u w:val="single" w:color="auto"/>
        </w:rPr>
        <w:tab/>
      </w:r>
      <w:r>
        <w:rPr>
          <w:spacing w:val="29"/>
        </w:rPr>
        <w:t>经政府计量行政部门受理，并委托进行型式评价的《计量器具型</w:t>
      </w:r>
      <w:r>
        <w:rPr>
          <w:spacing w:val="28"/>
        </w:rPr>
        <w:t>式批准申请</w:t>
      </w:r>
    </w:p>
    <w:p>
      <w:pPr>
        <w:pStyle w:val="BodyText"/>
        <w:spacing w:before="2" w:line="221" w:lineRule="auto"/>
        <w:ind w:left="38"/>
      </w:pPr>
      <w:r>
        <w:rPr>
          <w:spacing w:val="-50"/>
        </w:rPr>
        <w:t>书》;</w:t>
      </w:r>
    </w:p>
    <w:p>
      <w:pPr>
        <w:pStyle w:val="BodyText"/>
        <w:tabs>
          <w:tab w:val="left" w:pos="2006"/>
        </w:tabs>
        <w:spacing w:before="132" w:line="223" w:lineRule="auto"/>
        <w:ind w:left="1013"/>
      </w:pPr>
      <w:r>
        <w:rPr>
          <w:u w:val="single" w:color="auto"/>
        </w:rPr>
        <w:tab/>
      </w:r>
      <w:r>
        <w:rPr>
          <w:spacing w:val="-203"/>
        </w:rPr>
        <w:t xml:space="preserve"> </w:t>
      </w:r>
      <w:r>
        <w:rPr>
          <w:spacing w:val="-15"/>
        </w:rPr>
        <w:t>产品标准；</w:t>
      </w:r>
    </w:p>
    <w:p>
      <w:pPr>
        <w:pStyle w:val="BodyText"/>
        <w:tabs>
          <w:tab w:val="left" w:pos="1976"/>
        </w:tabs>
        <w:spacing w:before="189" w:line="283" w:lineRule="auto"/>
        <w:ind w:left="1013"/>
      </w:pPr>
      <w:r>
        <w:rPr>
          <w:u w:val="single" w:color="auto"/>
        </w:rPr>
        <w:tab/>
      </w:r>
      <w:r>
        <w:rPr>
          <w:spacing w:val="19"/>
        </w:rPr>
        <w:t>总装图、电路图和影响计量性能、安全性能等主要性能的</w:t>
      </w:r>
      <w:r>
        <w:rPr>
          <w:spacing w:val="18"/>
        </w:rPr>
        <w:t>关键零部件清单</w:t>
      </w:r>
    </w:p>
    <w:p>
      <w:pPr>
        <w:pStyle w:val="BodyText"/>
        <w:spacing w:before="2" w:line="221" w:lineRule="auto"/>
        <w:ind w:left="1013"/>
      </w:pPr>
      <w:r>
        <w:rPr>
          <w:spacing w:val="15"/>
        </w:rPr>
        <w:t>——样机照片和产品结构照片及技术特征和工作原理的描述；</w:t>
      </w:r>
    </w:p>
    <w:p>
      <w:pPr>
        <w:pStyle w:val="BodyText"/>
        <w:spacing w:before="150" w:line="222" w:lineRule="auto"/>
        <w:ind w:left="1013"/>
      </w:pPr>
      <w:r>
        <w:rPr>
          <w:spacing w:val="-1"/>
        </w:rPr>
        <w:t>——使用说明书；</w:t>
      </w:r>
    </w:p>
    <w:p>
      <w:pPr>
        <w:pStyle w:val="BodyText"/>
        <w:spacing w:before="217" w:line="221" w:lineRule="auto"/>
        <w:ind w:left="1013"/>
      </w:pPr>
      <w:r>
        <w:rPr>
          <w:spacing w:val="13"/>
        </w:rPr>
        <w:t>——制造单位或技术机构所做的试验报告；</w:t>
      </w:r>
    </w:p>
    <w:p>
      <w:pPr>
        <w:pStyle w:val="BodyText"/>
        <w:spacing w:before="95" w:line="221" w:lineRule="auto"/>
        <w:ind w:left="1013"/>
      </w:pPr>
      <w:r>
        <w:rPr>
          <w:spacing w:val="14"/>
        </w:rPr>
        <w:t>——在爆炸性环境中工作的流量计应提供防爆证书。</w:t>
      </w:r>
    </w:p>
    <w:p>
      <w:pPr>
        <w:pStyle w:val="BodyText"/>
        <w:spacing w:before="194" w:line="711" w:lineRule="exact"/>
        <w:ind w:left="1013"/>
      </w:pPr>
      <w:r>
        <w:rPr>
          <w:spacing w:val="17"/>
          <w:position w:val="18"/>
        </w:rPr>
        <w:t>技术资料应齐全、正确、科学、合理，如发现有</w:t>
      </w:r>
      <w:r>
        <w:rPr>
          <w:spacing w:val="16"/>
          <w:position w:val="18"/>
        </w:rPr>
        <w:t>重大的缺陷或不足，应将资料和样</w:t>
      </w:r>
    </w:p>
    <w:p>
      <w:pPr>
        <w:pStyle w:val="BodyText"/>
        <w:spacing w:before="2" w:line="221" w:lineRule="auto"/>
        <w:ind w:left="38"/>
      </w:pPr>
      <w:r>
        <w:rPr>
          <w:spacing w:val="7"/>
        </w:rPr>
        <w:t>机退回申请单位，要求改正。</w:t>
      </w:r>
    </w:p>
    <w:p>
      <w:pPr>
        <w:spacing w:line="316" w:lineRule="auto"/>
        <w:rPr>
          <w:rFonts w:ascii="Arial"/>
          <w:sz w:val="21"/>
        </w:rPr>
      </w:pPr>
    </w:p>
    <w:p>
      <w:pPr>
        <w:spacing w:before="146" w:line="224" w:lineRule="auto"/>
        <w:ind w:left="45"/>
        <w:rPr>
          <w:rFonts w:ascii="SimHei" w:eastAsia="SimHei" w:hAnsi="SimHei" w:cs="SimHei"/>
          <w:sz w:val="45"/>
          <w:szCs w:val="45"/>
        </w:rPr>
      </w:pPr>
      <w:r>
        <w:rPr>
          <w:rFonts w:ascii="SimHei" w:eastAsia="SimHei" w:hAnsi="SimHei" w:cs="SimHei"/>
          <w:b/>
          <w:bCs/>
          <w:spacing w:val="11"/>
          <w:sz w:val="45"/>
          <w:szCs w:val="45"/>
        </w:rPr>
        <w:t>10</w:t>
      </w:r>
      <w:r>
        <w:rPr>
          <w:rFonts w:ascii="SimHei" w:eastAsia="SimHei" w:hAnsi="SimHei" w:cs="SimHei"/>
          <w:spacing w:val="5"/>
          <w:sz w:val="45"/>
          <w:szCs w:val="45"/>
        </w:rPr>
        <w:t xml:space="preserve">  </w:t>
      </w:r>
      <w:r>
        <w:rPr>
          <w:rFonts w:ascii="SimHei" w:eastAsia="SimHei" w:hAnsi="SimHei" w:cs="SimHei"/>
          <w:b/>
          <w:bCs/>
          <w:spacing w:val="11"/>
          <w:sz w:val="45"/>
          <w:szCs w:val="45"/>
        </w:rPr>
        <w:t>试验项目的试验方法和条件以及数据处理</w:t>
      </w:r>
      <w:r>
        <w:rPr>
          <w:rFonts w:ascii="SimHei" w:eastAsia="SimHei" w:hAnsi="SimHei" w:cs="SimHei"/>
          <w:b/>
          <w:bCs/>
          <w:spacing w:val="10"/>
          <w:sz w:val="45"/>
          <w:szCs w:val="45"/>
        </w:rPr>
        <w:t>和合格判据</w:t>
      </w:r>
    </w:p>
    <w:p>
      <w:pPr>
        <w:spacing w:line="395" w:lineRule="auto"/>
        <w:rPr>
          <w:rFonts w:ascii="Arial"/>
          <w:sz w:val="21"/>
        </w:rPr>
        <w:sectPr>
          <w:headerReference w:type="default" r:id="rId50"/>
          <w:footerReference w:type="default" r:id="rId51"/>
          <w:pgSz w:w="22406" w:h="31680"/>
          <w:pgMar w:top="2308" w:right="2255" w:bottom="2029" w:left="2162" w:header="1733" w:footer="1750" w:gutter="0"/>
          <w:pgNumType w:start="21"/>
          <w:cols w:space="708"/>
        </w:sectPr>
      </w:pPr>
    </w:p>
    <w:p>
      <w:pPr>
        <w:pStyle w:val="BodyText"/>
        <w:spacing w:before="147" w:line="223" w:lineRule="auto"/>
        <w:ind w:left="38"/>
      </w:pPr>
      <w:r>
        <w:rPr>
          <w:spacing w:val="6"/>
        </w:rPr>
        <w:t>10.1  试验条件</w:t>
      </w:r>
    </w:p>
    <w:p>
      <w:pPr>
        <w:pStyle w:val="BodyText"/>
        <w:spacing w:before="167" w:line="223" w:lineRule="auto"/>
        <w:ind w:left="38"/>
      </w:pPr>
      <w:r>
        <w:rPr>
          <w:spacing w:val="11"/>
        </w:rPr>
        <w:t>10.1.1  一般试验大气条件</w:t>
      </w:r>
    </w:p>
    <w:p>
      <w:pPr>
        <w:pStyle w:val="BodyText"/>
        <w:spacing w:before="161" w:line="223" w:lineRule="auto"/>
        <w:ind w:left="1013"/>
      </w:pPr>
      <w:r>
        <w:rPr>
          <w:spacing w:val="11"/>
        </w:rPr>
        <w:t>——温度：(5～35)℃;</w:t>
      </w:r>
    </w:p>
    <w:p>
      <w:pPr>
        <w:pStyle w:val="BodyText"/>
        <w:spacing w:before="98" w:line="215" w:lineRule="auto"/>
        <w:ind w:left="1013"/>
        <w:rPr>
          <w:rFonts w:ascii="Times New Roman" w:eastAsia="Times New Roman" w:hAnsi="Times New Roman" w:cs="Times New Roman"/>
        </w:rPr>
      </w:pPr>
      <w:r>
        <w:rPr>
          <w:spacing w:val="6"/>
        </w:rPr>
        <w:t>——相对湿度：</w:t>
      </w:r>
      <w:r>
        <w:rPr>
          <w:rFonts w:ascii="Times New Roman" w:eastAsia="Times New Roman" w:hAnsi="Times New Roman" w:cs="Times New Roman"/>
          <w:spacing w:val="6"/>
        </w:rPr>
        <w:t>45%</w:t>
      </w:r>
      <w:r>
        <w:rPr>
          <w:spacing w:val="6"/>
        </w:rPr>
        <w:t>～</w:t>
      </w:r>
      <w:r>
        <w:rPr>
          <w:rFonts w:ascii="Times New Roman" w:eastAsia="Times New Roman" w:hAnsi="Times New Roman" w:cs="Times New Roman"/>
          <w:spacing w:val="6"/>
        </w:rPr>
        <w:t>75%;</w:t>
      </w:r>
    </w:p>
    <w:p>
      <w:pPr>
        <w:spacing w:line="215" w:lineRule="auto"/>
        <w:rPr>
          <w:rFonts w:ascii="Times New Roman" w:eastAsia="Times New Roman" w:hAnsi="Times New Roman" w:cs="Times New Roman"/>
        </w:rPr>
        <w:sectPr>
          <w:headerReference w:type="default" r:id="rId52"/>
          <w:footerReference w:type="default" r:id="rId53"/>
          <w:type w:val="nextPage"/>
          <w:pgSz w:w="22406" w:h="31680"/>
          <w:pgMar w:top="2308" w:right="2255" w:bottom="2029" w:left="2162" w:header="1733" w:footer="1750" w:gutter="0"/>
          <w:pgNumType w:start="22"/>
          <w:cols w:space="708"/>
          <w:titlePg w:val="0"/>
        </w:sectPr>
      </w:pPr>
    </w:p>
    <w:p>
      <w:pPr>
        <w:spacing w:line="317" w:lineRule="auto"/>
        <w:rPr>
          <w:rFonts w:ascii="Arial"/>
          <w:sz w:val="21"/>
        </w:rPr>
      </w:pPr>
    </w:p>
    <w:p>
      <w:pPr>
        <w:pStyle w:val="BodyText"/>
        <w:spacing w:before="146" w:line="223" w:lineRule="auto"/>
        <w:ind w:left="1003"/>
      </w:pPr>
      <w:r>
        <w:rPr>
          <w:spacing w:val="11"/>
        </w:rPr>
        <w:t xml:space="preserve">——大气压力：(86～106) </w:t>
      </w:r>
      <w:r>
        <w:rPr>
          <w:rFonts w:ascii="Times New Roman" w:eastAsia="Times New Roman" w:hAnsi="Times New Roman" w:cs="Times New Roman"/>
        </w:rPr>
        <w:t>kPa</w:t>
      </w:r>
      <w:r>
        <w:rPr>
          <w:spacing w:val="11"/>
        </w:rPr>
        <w:t>。</w:t>
      </w:r>
    </w:p>
    <w:p>
      <w:pPr>
        <w:pStyle w:val="BodyText"/>
        <w:spacing w:before="167" w:line="223" w:lineRule="auto"/>
        <w:ind w:left="87"/>
      </w:pPr>
      <w:r>
        <w:rPr>
          <w:spacing w:val="6"/>
        </w:rPr>
        <w:t>10.1.2  参比条件</w:t>
      </w:r>
    </w:p>
    <w:p>
      <w:pPr>
        <w:pStyle w:val="BodyText"/>
        <w:spacing w:before="148" w:line="258" w:lineRule="auto"/>
        <w:ind w:left="1002" w:right="11990" w:hanging="915"/>
      </w:pPr>
      <w:hyperlink r:id="rId54" w:history="1">
        <w:r>
          <w:rPr>
            <w:spacing w:val="9"/>
          </w:rPr>
          <w:t>10.1.2.1</w:t>
        </w:r>
      </w:hyperlink>
      <w:r>
        <w:rPr>
          <w:spacing w:val="9"/>
        </w:rPr>
        <w:t xml:space="preserve">  玻璃管浮子流量计</w:t>
      </w:r>
      <w:r>
        <w:rPr>
          <w:spacing w:val="7"/>
        </w:rPr>
        <w:t xml:space="preserve"> </w:t>
      </w:r>
      <w:r>
        <w:rPr>
          <w:spacing w:val="14"/>
        </w:rPr>
        <w:t>——温度：(20±5)℃;</w:t>
      </w:r>
    </w:p>
    <w:p>
      <w:pPr>
        <w:pStyle w:val="BodyText"/>
        <w:spacing w:before="125" w:line="721" w:lineRule="exact"/>
        <w:ind w:left="2006"/>
        <w:rPr>
          <w:rFonts w:ascii="Times New Roman" w:eastAsia="Times New Roman" w:hAnsi="Times New Roman" w:cs="Times New Roman"/>
        </w:rPr>
      </w:pPr>
      <w:r>
        <w:rPr>
          <w:spacing w:val="27"/>
          <w:position w:val="19"/>
        </w:rPr>
        <w:t>对于气体介质，温度波动小于1℃/</w:t>
      </w:r>
      <w:r>
        <w:rPr>
          <w:rFonts w:ascii="Times New Roman" w:eastAsia="Times New Roman" w:hAnsi="Times New Roman" w:cs="Times New Roman"/>
          <w:spacing w:val="27"/>
          <w:position w:val="19"/>
        </w:rPr>
        <w:t>h;</w:t>
      </w:r>
    </w:p>
    <w:p>
      <w:pPr>
        <w:pStyle w:val="BodyText"/>
        <w:spacing w:before="1" w:line="215" w:lineRule="auto"/>
        <w:ind w:left="1003"/>
        <w:rPr>
          <w:rFonts w:ascii="Times New Roman" w:eastAsia="Times New Roman" w:hAnsi="Times New Roman" w:cs="Times New Roman"/>
        </w:rPr>
      </w:pPr>
      <w:r>
        <w:rPr>
          <w:spacing w:val="6"/>
        </w:rPr>
        <w:t>——相对湿度：</w:t>
      </w:r>
      <w:r>
        <w:rPr>
          <w:rFonts w:ascii="Times New Roman" w:eastAsia="Times New Roman" w:hAnsi="Times New Roman" w:cs="Times New Roman"/>
          <w:spacing w:val="6"/>
        </w:rPr>
        <w:t>45%</w:t>
      </w:r>
      <w:r>
        <w:rPr>
          <w:spacing w:val="6"/>
        </w:rPr>
        <w:t>～</w:t>
      </w:r>
      <w:r>
        <w:rPr>
          <w:rFonts w:ascii="Times New Roman" w:eastAsia="Times New Roman" w:hAnsi="Times New Roman" w:cs="Times New Roman"/>
          <w:spacing w:val="6"/>
        </w:rPr>
        <w:t>75%;</w:t>
      </w:r>
    </w:p>
    <w:p>
      <w:pPr>
        <w:pStyle w:val="BodyText"/>
        <w:spacing w:before="225" w:line="682" w:lineRule="exact"/>
        <w:ind w:left="1003"/>
      </w:pPr>
      <w:r>
        <w:rPr>
          <w:spacing w:val="18"/>
          <w:position w:val="15"/>
        </w:rPr>
        <w:t>——大气压力：(86～106)</w:t>
      </w:r>
      <w:r>
        <w:rPr>
          <w:spacing w:val="-90"/>
          <w:position w:val="15"/>
        </w:rPr>
        <w:t xml:space="preserve"> </w:t>
      </w:r>
      <w:r>
        <w:rPr>
          <w:rFonts w:ascii="Times New Roman" w:eastAsia="Times New Roman" w:hAnsi="Times New Roman" w:cs="Times New Roman"/>
          <w:position w:val="15"/>
        </w:rPr>
        <w:t>kPa</w:t>
      </w:r>
      <w:r>
        <w:rPr>
          <w:spacing w:val="18"/>
          <w:position w:val="15"/>
        </w:rPr>
        <w:t>。</w:t>
      </w:r>
    </w:p>
    <w:p>
      <w:pPr>
        <w:pStyle w:val="BodyText"/>
        <w:spacing w:before="1" w:line="222" w:lineRule="auto"/>
        <w:ind w:left="87"/>
      </w:pPr>
      <w:hyperlink r:id="rId55" w:history="1">
        <w:r>
          <w:rPr>
            <w:spacing w:val="8"/>
          </w:rPr>
          <w:t>10.1.2.2</w:t>
        </w:r>
      </w:hyperlink>
      <w:r>
        <w:rPr>
          <w:spacing w:val="35"/>
        </w:rPr>
        <w:t xml:space="preserve">  </w:t>
      </w:r>
      <w:r>
        <w:rPr>
          <w:spacing w:val="8"/>
        </w:rPr>
        <w:t>金属管浮子流量计</w:t>
      </w:r>
    </w:p>
    <w:p>
      <w:pPr>
        <w:pStyle w:val="BodyText"/>
        <w:spacing w:before="142" w:line="223" w:lineRule="auto"/>
        <w:ind w:left="1003"/>
      </w:pPr>
      <w:r>
        <w:rPr>
          <w:spacing w:val="14"/>
        </w:rPr>
        <w:t>——温度：(20±2)℃;</w:t>
      </w:r>
    </w:p>
    <w:p>
      <w:pPr>
        <w:pStyle w:val="BodyText"/>
        <w:spacing w:before="185" w:line="712" w:lineRule="exact"/>
        <w:ind w:left="2006"/>
        <w:rPr>
          <w:rFonts w:ascii="Times New Roman" w:eastAsia="Times New Roman" w:hAnsi="Times New Roman" w:cs="Times New Roman"/>
          <w:sz w:val="43"/>
          <w:szCs w:val="43"/>
        </w:rPr>
      </w:pPr>
      <w:r>
        <w:rPr>
          <w:spacing w:val="44"/>
          <w:position w:val="20"/>
          <w:sz w:val="43"/>
          <w:szCs w:val="43"/>
        </w:rPr>
        <w:t>对于气体介质，温度波动小于1℃/</w:t>
      </w:r>
      <w:r>
        <w:rPr>
          <w:rFonts w:ascii="Times New Roman" w:eastAsia="Times New Roman" w:hAnsi="Times New Roman" w:cs="Times New Roman"/>
          <w:spacing w:val="44"/>
          <w:position w:val="20"/>
          <w:sz w:val="43"/>
          <w:szCs w:val="43"/>
        </w:rPr>
        <w:t>h;</w:t>
      </w:r>
    </w:p>
    <w:p>
      <w:pPr>
        <w:pStyle w:val="BodyText"/>
        <w:tabs>
          <w:tab w:val="left" w:pos="1996"/>
        </w:tabs>
        <w:spacing w:before="2" w:line="215" w:lineRule="auto"/>
        <w:ind w:left="983"/>
        <w:rPr>
          <w:rFonts w:ascii="Arial" w:eastAsia="Arial" w:hAnsi="Arial" w:cs="Arial"/>
          <w:sz w:val="43"/>
          <w:szCs w:val="43"/>
        </w:rPr>
      </w:pPr>
      <w:r>
        <w:rPr>
          <w:sz w:val="43"/>
          <w:szCs w:val="43"/>
          <w:u w:val="single" w:color="auto"/>
        </w:rPr>
        <w:tab/>
      </w:r>
      <w:r>
        <w:rPr>
          <w:spacing w:val="-202"/>
          <w:sz w:val="43"/>
          <w:szCs w:val="43"/>
        </w:rPr>
        <w:t xml:space="preserve"> </w:t>
      </w:r>
      <w:r>
        <w:rPr>
          <w:spacing w:val="11"/>
          <w:sz w:val="43"/>
          <w:szCs w:val="43"/>
        </w:rPr>
        <w:t>相对湿度：</w:t>
      </w:r>
      <w:r>
        <w:rPr>
          <w:rFonts w:ascii="Arial" w:eastAsia="Arial" w:hAnsi="Arial" w:cs="Arial"/>
          <w:spacing w:val="11"/>
          <w:sz w:val="43"/>
          <w:szCs w:val="43"/>
        </w:rPr>
        <w:t>6</w:t>
      </w:r>
      <w:r>
        <w:rPr>
          <w:rFonts w:ascii="Times New Roman" w:eastAsia="Times New Roman" w:hAnsi="Times New Roman" w:cs="Times New Roman"/>
          <w:spacing w:val="11"/>
          <w:sz w:val="43"/>
          <w:szCs w:val="43"/>
        </w:rPr>
        <w:t>0%</w:t>
      </w:r>
      <w:r>
        <w:rPr>
          <w:spacing w:val="11"/>
          <w:sz w:val="43"/>
          <w:szCs w:val="43"/>
        </w:rPr>
        <w:t>～</w:t>
      </w:r>
      <w:r>
        <w:rPr>
          <w:rFonts w:ascii="Times New Roman" w:eastAsia="Times New Roman" w:hAnsi="Times New Roman" w:cs="Times New Roman"/>
          <w:spacing w:val="11"/>
          <w:sz w:val="43"/>
          <w:szCs w:val="43"/>
        </w:rPr>
        <w:t>7</w:t>
      </w:r>
      <w:r>
        <w:rPr>
          <w:rFonts w:ascii="Times New Roman" w:eastAsia="Times New Roman" w:hAnsi="Times New Roman" w:cs="Times New Roman"/>
          <w:spacing w:val="60"/>
          <w:sz w:val="43"/>
          <w:szCs w:val="43"/>
        </w:rPr>
        <w:t xml:space="preserve"> </w:t>
      </w:r>
      <w:r>
        <w:rPr>
          <w:rFonts w:ascii="Arial" w:eastAsia="Arial" w:hAnsi="Arial" w:cs="Arial"/>
          <w:spacing w:val="11"/>
          <w:sz w:val="43"/>
          <w:szCs w:val="43"/>
        </w:rPr>
        <w:t>0%;</w:t>
      </w:r>
    </w:p>
    <w:p>
      <w:pPr>
        <w:pStyle w:val="BodyText"/>
        <w:tabs>
          <w:tab w:val="left" w:pos="2026"/>
        </w:tabs>
        <w:spacing w:before="216" w:line="223" w:lineRule="auto"/>
        <w:ind w:left="983"/>
        <w:rPr>
          <w:sz w:val="43"/>
          <w:szCs w:val="43"/>
        </w:rPr>
      </w:pPr>
      <w:r>
        <w:rPr>
          <w:sz w:val="43"/>
          <w:szCs w:val="43"/>
          <w:u w:val="single" w:color="auto"/>
        </w:rPr>
        <w:tab/>
      </w:r>
      <w:r>
        <w:rPr>
          <w:spacing w:val="-193"/>
          <w:sz w:val="43"/>
          <w:szCs w:val="43"/>
        </w:rPr>
        <w:t xml:space="preserve"> </w:t>
      </w:r>
      <w:r>
        <w:rPr>
          <w:spacing w:val="23"/>
          <w:sz w:val="43"/>
          <w:szCs w:val="43"/>
        </w:rPr>
        <w:t>大气压力：(86～106)</w:t>
      </w:r>
      <w:r>
        <w:rPr>
          <w:spacing w:val="-68"/>
          <w:sz w:val="43"/>
          <w:szCs w:val="43"/>
        </w:rPr>
        <w:t xml:space="preserve"> </w:t>
      </w:r>
      <w:r>
        <w:rPr>
          <w:rFonts w:ascii="Times New Roman" w:eastAsia="Times New Roman" w:hAnsi="Times New Roman" w:cs="Times New Roman"/>
          <w:sz w:val="43"/>
          <w:szCs w:val="43"/>
        </w:rPr>
        <w:t>kPa</w:t>
      </w:r>
      <w:r>
        <w:rPr>
          <w:spacing w:val="23"/>
          <w:sz w:val="43"/>
          <w:szCs w:val="43"/>
        </w:rPr>
        <w:t>。</w:t>
      </w:r>
    </w:p>
    <w:p>
      <w:pPr>
        <w:pStyle w:val="BodyText"/>
        <w:spacing w:before="165" w:line="222" w:lineRule="auto"/>
        <w:ind w:left="94"/>
        <w:outlineLvl w:val="6"/>
      </w:pPr>
      <w:r>
        <w:rPr>
          <w:b/>
          <w:bCs/>
          <w:spacing w:val="5"/>
        </w:rPr>
        <w:t>10.1.3</w:t>
      </w:r>
      <w:r>
        <w:rPr>
          <w:spacing w:val="5"/>
        </w:rPr>
        <w:t xml:space="preserve">  </w:t>
      </w:r>
      <w:r>
        <w:rPr>
          <w:b/>
          <w:bCs/>
          <w:spacing w:val="5"/>
        </w:rPr>
        <w:t>试验用流体介质</w:t>
      </w:r>
    </w:p>
    <w:p>
      <w:pPr>
        <w:pStyle w:val="BodyText"/>
        <w:spacing w:before="180" w:line="222" w:lineRule="auto"/>
        <w:ind w:left="94"/>
        <w:outlineLvl w:val="6"/>
      </w:pPr>
      <w:hyperlink r:id="rId56" w:history="1">
        <w:r>
          <w:rPr>
            <w:b/>
            <w:bCs/>
            <w:spacing w:val="9"/>
          </w:rPr>
          <w:t>10.1.3.1</w:t>
        </w:r>
      </w:hyperlink>
      <w:r>
        <w:rPr>
          <w:spacing w:val="9"/>
        </w:rPr>
        <w:t xml:space="preserve">  </w:t>
      </w:r>
      <w:r>
        <w:rPr>
          <w:b/>
          <w:bCs/>
          <w:spacing w:val="9"/>
        </w:rPr>
        <w:t>试验用流体应尽可能等同流量计使</w:t>
      </w:r>
      <w:r>
        <w:rPr>
          <w:b/>
          <w:bCs/>
          <w:spacing w:val="8"/>
        </w:rPr>
        <w:t>用的介质。</w:t>
      </w:r>
    </w:p>
    <w:p>
      <w:pPr>
        <w:pStyle w:val="BodyText"/>
        <w:spacing w:before="138" w:line="223" w:lineRule="auto"/>
        <w:ind w:left="87"/>
      </w:pPr>
      <w:hyperlink r:id="rId57" w:history="1">
        <w:r>
          <w:rPr>
            <w:spacing w:val="27"/>
          </w:rPr>
          <w:t>10.1.3.2</w:t>
        </w:r>
      </w:hyperlink>
      <w:r>
        <w:rPr>
          <w:spacing w:val="27"/>
        </w:rPr>
        <w:t xml:space="preserve">  试验用流体的温度和压力应在流量计允许的流体温度范围和最大工作压力</w:t>
      </w:r>
    </w:p>
    <w:p>
      <w:pPr>
        <w:pStyle w:val="BodyText"/>
        <w:spacing w:before="171" w:line="223" w:lineRule="auto"/>
        <w:ind w:left="94"/>
      </w:pPr>
      <w:r>
        <w:rPr>
          <w:b/>
          <w:bCs/>
          <w:spacing w:val="-16"/>
        </w:rPr>
        <w:t>之内。</w:t>
      </w:r>
    </w:p>
    <w:p>
      <w:pPr>
        <w:pStyle w:val="BodyText"/>
        <w:spacing w:before="198" w:line="684" w:lineRule="exact"/>
        <w:jc w:val="right"/>
      </w:pPr>
      <w:hyperlink r:id="rId58" w:history="1">
        <w:r>
          <w:rPr>
            <w:b/>
            <w:bCs/>
            <w:spacing w:val="16"/>
            <w:position w:val="16"/>
          </w:rPr>
          <w:t>10.1.3.3</w:t>
        </w:r>
      </w:hyperlink>
      <w:r>
        <w:rPr>
          <w:spacing w:val="16"/>
          <w:position w:val="16"/>
        </w:rPr>
        <w:t xml:space="preserve">  </w:t>
      </w:r>
      <w:r>
        <w:rPr>
          <w:b/>
          <w:bCs/>
          <w:spacing w:val="16"/>
          <w:position w:val="16"/>
        </w:rPr>
        <w:t>试验用流体应为单相流并充满试验管道，其流动应保持相对稳定、无旋涡。</w:t>
      </w:r>
    </w:p>
    <w:p>
      <w:pPr>
        <w:pStyle w:val="BodyText"/>
        <w:spacing w:line="223" w:lineRule="auto"/>
        <w:ind w:left="94"/>
      </w:pPr>
      <w:r>
        <w:rPr>
          <w:b/>
          <w:bCs/>
          <w:spacing w:val="7"/>
        </w:rPr>
        <w:t>必要时应在流量计的上游安装流动调整器。</w:t>
      </w:r>
    </w:p>
    <w:p>
      <w:pPr>
        <w:pStyle w:val="BodyText"/>
        <w:spacing w:before="164" w:line="222" w:lineRule="auto"/>
        <w:ind w:left="94"/>
        <w:outlineLvl w:val="6"/>
      </w:pPr>
      <w:hyperlink r:id="rId59" w:history="1">
        <w:r>
          <w:rPr>
            <w:b/>
            <w:bCs/>
            <w:spacing w:val="10"/>
          </w:rPr>
          <w:t>10.1.3.4</w:t>
        </w:r>
      </w:hyperlink>
      <w:r>
        <w:rPr>
          <w:spacing w:val="10"/>
        </w:rPr>
        <w:t xml:space="preserve">  </w:t>
      </w:r>
      <w:r>
        <w:rPr>
          <w:b/>
          <w:bCs/>
          <w:spacing w:val="10"/>
        </w:rPr>
        <w:t>当试验用介质为液体时，液体中</w:t>
      </w:r>
      <w:r>
        <w:rPr>
          <w:b/>
          <w:bCs/>
          <w:spacing w:val="9"/>
        </w:rPr>
        <w:t>应无气泡，无可见杂物。</w:t>
      </w:r>
    </w:p>
    <w:p>
      <w:pPr>
        <w:pStyle w:val="BodyText"/>
        <w:spacing w:before="176" w:line="222" w:lineRule="auto"/>
        <w:ind w:left="87"/>
      </w:pPr>
      <w:hyperlink r:id="rId60" w:history="1">
        <w:r>
          <w:rPr>
            <w:spacing w:val="15"/>
          </w:rPr>
          <w:t>10.1.3.5</w:t>
        </w:r>
      </w:hyperlink>
      <w:r>
        <w:rPr>
          <w:spacing w:val="15"/>
        </w:rPr>
        <w:t xml:space="preserve">  当试验用介质为气体时，应在流量</w:t>
      </w:r>
      <w:r>
        <w:rPr>
          <w:spacing w:val="14"/>
        </w:rPr>
        <w:t>计进口处测量压力、温度。</w:t>
      </w:r>
    </w:p>
    <w:p>
      <w:pPr>
        <w:pStyle w:val="BodyText"/>
        <w:spacing w:before="154" w:line="222" w:lineRule="auto"/>
        <w:ind w:left="94"/>
        <w:outlineLvl w:val="6"/>
      </w:pPr>
      <w:hyperlink r:id="rId61" w:history="1">
        <w:r>
          <w:rPr>
            <w:b/>
            <w:bCs/>
            <w:spacing w:val="7"/>
          </w:rPr>
          <w:t>10.1.3.6</w:t>
        </w:r>
      </w:hyperlink>
      <w:r>
        <w:rPr>
          <w:spacing w:val="7"/>
        </w:rPr>
        <w:t xml:space="preserve">  </w:t>
      </w:r>
      <w:r>
        <w:rPr>
          <w:b/>
          <w:bCs/>
          <w:spacing w:val="7"/>
        </w:rPr>
        <w:t>试验用介质应安全、清洁</w:t>
      </w:r>
      <w:r>
        <w:rPr>
          <w:b/>
          <w:bCs/>
          <w:spacing w:val="6"/>
        </w:rPr>
        <w:t>、环保。</w:t>
      </w:r>
    </w:p>
    <w:p>
      <w:pPr>
        <w:pStyle w:val="BodyText"/>
        <w:spacing w:before="145" w:line="223" w:lineRule="auto"/>
        <w:ind w:left="94"/>
        <w:outlineLvl w:val="6"/>
      </w:pPr>
      <w:r>
        <w:rPr>
          <w:b/>
          <w:bCs/>
        </w:rPr>
        <w:t>10.1.4</w:t>
      </w:r>
      <w:r>
        <w:rPr>
          <w:spacing w:val="43"/>
        </w:rPr>
        <w:t xml:space="preserve">  </w:t>
      </w:r>
      <w:r>
        <w:rPr>
          <w:b/>
          <w:bCs/>
        </w:rPr>
        <w:t>流量计的安装</w:t>
      </w:r>
    </w:p>
    <w:p>
      <w:pPr>
        <w:pStyle w:val="BodyText"/>
        <w:spacing w:before="182" w:line="259" w:lineRule="auto"/>
        <w:ind w:left="94" w:right="186"/>
      </w:pPr>
      <w:hyperlink r:id="rId62" w:history="1">
        <w:r>
          <w:rPr>
            <w:b/>
            <w:bCs/>
            <w:spacing w:val="12"/>
          </w:rPr>
          <w:t>10.1.4.1</w:t>
        </w:r>
      </w:hyperlink>
      <w:r>
        <w:rPr>
          <w:spacing w:val="12"/>
        </w:rPr>
        <w:t xml:space="preserve">  </w:t>
      </w:r>
      <w:r>
        <w:rPr>
          <w:b/>
          <w:bCs/>
          <w:spacing w:val="12"/>
        </w:rPr>
        <w:t>试验时流量计应按使用要求安装，做到系统无泄漏、无振动、便于观察。若</w:t>
      </w:r>
      <w:r>
        <w:rPr>
          <w:spacing w:val="7"/>
        </w:rPr>
        <w:t xml:space="preserve"> </w:t>
      </w:r>
      <w:r>
        <w:rPr>
          <w:b/>
          <w:bCs/>
          <w:spacing w:val="12"/>
        </w:rPr>
        <w:t>流量计的自重引起过大的应力或系统产生振动时，则应采取措施，消除其影</w:t>
      </w:r>
      <w:r>
        <w:rPr>
          <w:b/>
          <w:bCs/>
          <w:spacing w:val="11"/>
        </w:rPr>
        <w:t>响。</w:t>
      </w:r>
    </w:p>
    <w:p>
      <w:pPr>
        <w:pStyle w:val="BodyText"/>
        <w:spacing w:before="146" w:line="258" w:lineRule="auto"/>
        <w:ind w:left="94" w:right="207"/>
      </w:pPr>
      <w:hyperlink r:id="rId63" w:history="1">
        <w:r>
          <w:rPr>
            <w:b/>
            <w:bCs/>
            <w:spacing w:val="20"/>
          </w:rPr>
          <w:t>10.1.4.2</w:t>
        </w:r>
      </w:hyperlink>
      <w:r>
        <w:rPr>
          <w:spacing w:val="20"/>
        </w:rPr>
        <w:t xml:space="preserve">  </w:t>
      </w:r>
      <w:r>
        <w:rPr>
          <w:b/>
          <w:bCs/>
          <w:spacing w:val="20"/>
        </w:rPr>
        <w:t>对准确度等级为1.0级和1.5级的流</w:t>
      </w:r>
      <w:r>
        <w:rPr>
          <w:b/>
          <w:bCs/>
          <w:spacing w:val="19"/>
        </w:rPr>
        <w:t>量计安装倾斜度应不超过2°,准确度等</w:t>
      </w:r>
      <w:r>
        <w:rPr>
          <w:spacing w:val="19"/>
        </w:rPr>
        <w:t xml:space="preserve"> </w:t>
      </w:r>
      <w:r>
        <w:rPr>
          <w:b/>
          <w:bCs/>
          <w:spacing w:val="6"/>
        </w:rPr>
        <w:t>级在1.5级以下的流量计不超过5°。</w:t>
      </w:r>
    </w:p>
    <w:p>
      <w:pPr>
        <w:pStyle w:val="BodyText"/>
        <w:spacing w:before="160" w:line="223" w:lineRule="auto"/>
        <w:ind w:left="94"/>
        <w:outlineLvl w:val="6"/>
      </w:pPr>
      <w:hyperlink r:id="rId64" w:history="1">
        <w:r>
          <w:rPr>
            <w:b/>
            <w:bCs/>
            <w:spacing w:val="7"/>
          </w:rPr>
          <w:t>10.1.4.3</w:t>
        </w:r>
      </w:hyperlink>
      <w:r>
        <w:rPr>
          <w:spacing w:val="7"/>
        </w:rPr>
        <w:t xml:space="preserve">  </w:t>
      </w:r>
      <w:r>
        <w:rPr>
          <w:b/>
          <w:bCs/>
          <w:spacing w:val="7"/>
        </w:rPr>
        <w:t>流量计上游管道密封件</w:t>
      </w:r>
      <w:r>
        <w:rPr>
          <w:b/>
          <w:bCs/>
          <w:spacing w:val="6"/>
        </w:rPr>
        <w:t>不得伸入管道内部。</w:t>
      </w:r>
    </w:p>
    <w:p>
      <w:pPr>
        <w:pStyle w:val="BodyText"/>
        <w:spacing w:before="159" w:line="720" w:lineRule="exact"/>
        <w:ind w:left="87"/>
      </w:pPr>
      <w:hyperlink r:id="rId65" w:history="1">
        <w:r>
          <w:rPr>
            <w:spacing w:val="12"/>
            <w:position w:val="19"/>
          </w:rPr>
          <w:t>1</w:t>
        </w:r>
        <w:r>
          <w:rPr>
            <w:b/>
            <w:bCs/>
            <w:spacing w:val="12"/>
            <w:position w:val="19"/>
          </w:rPr>
          <w:t>0.1.4.4</w:t>
        </w:r>
      </w:hyperlink>
      <w:r>
        <w:rPr>
          <w:spacing w:val="12"/>
          <w:position w:val="19"/>
        </w:rPr>
        <w:t xml:space="preserve">  </w:t>
      </w:r>
      <w:r>
        <w:rPr>
          <w:b/>
          <w:bCs/>
          <w:spacing w:val="12"/>
          <w:position w:val="19"/>
        </w:rPr>
        <w:t>流量计相邻上、下游管道内径应不小于流量计标称直径。可</w:t>
      </w:r>
      <w:r>
        <w:rPr>
          <w:b/>
          <w:bCs/>
          <w:spacing w:val="11"/>
          <w:position w:val="19"/>
        </w:rPr>
        <w:t>稍大，但不超过</w:t>
      </w:r>
    </w:p>
    <w:p>
      <w:pPr>
        <w:pStyle w:val="BodyText"/>
        <w:spacing w:before="3" w:line="222" w:lineRule="auto"/>
        <w:ind w:left="93"/>
        <w:rPr>
          <w:sz w:val="43"/>
          <w:szCs w:val="43"/>
        </w:rPr>
      </w:pPr>
      <w:r>
        <w:rPr>
          <w:b/>
          <w:bCs/>
          <w:spacing w:val="56"/>
          <w:sz w:val="43"/>
          <w:szCs w:val="43"/>
        </w:rPr>
        <w:t>标称直径的3%。</w:t>
      </w:r>
    </w:p>
    <w:p>
      <w:pPr>
        <w:pStyle w:val="BodyText"/>
        <w:spacing w:before="181" w:line="223" w:lineRule="auto"/>
        <w:ind w:left="94"/>
        <w:outlineLvl w:val="6"/>
      </w:pPr>
      <w:r>
        <w:rPr>
          <w:b/>
          <w:bCs/>
          <w:spacing w:val="8"/>
        </w:rPr>
        <w:t>10.2</w:t>
      </w:r>
      <w:r>
        <w:rPr>
          <w:spacing w:val="8"/>
        </w:rPr>
        <w:t xml:space="preserve">  </w:t>
      </w:r>
      <w:r>
        <w:rPr>
          <w:b/>
          <w:bCs/>
          <w:spacing w:val="8"/>
        </w:rPr>
        <w:t>技术资料和法制管理要求检查</w:t>
      </w:r>
    </w:p>
    <w:p>
      <w:pPr>
        <w:pStyle w:val="BodyText"/>
        <w:spacing w:before="128" w:line="222" w:lineRule="auto"/>
        <w:ind w:left="1009"/>
      </w:pPr>
      <w:r>
        <w:rPr>
          <w:b/>
          <w:bCs/>
          <w:spacing w:val="18"/>
        </w:rPr>
        <w:t>审查样机的技术资料，应符合9.3的要求。</w:t>
      </w:r>
    </w:p>
    <w:p>
      <w:pPr>
        <w:pStyle w:val="BodyText"/>
        <w:spacing w:before="210" w:line="681" w:lineRule="exact"/>
        <w:ind w:left="1009"/>
      </w:pPr>
      <w:r>
        <w:rPr>
          <w:b/>
          <w:bCs/>
          <w:spacing w:val="17"/>
          <w:position w:val="15"/>
        </w:rPr>
        <w:t>目测检查流量计样机，其计量单位、外部结构和标志应符合第5章的</w:t>
      </w:r>
      <w:r>
        <w:rPr>
          <w:b/>
          <w:bCs/>
          <w:spacing w:val="16"/>
          <w:position w:val="15"/>
        </w:rPr>
        <w:t>要求。</w:t>
      </w:r>
    </w:p>
    <w:p>
      <w:pPr>
        <w:pStyle w:val="BodyText"/>
        <w:spacing w:before="2" w:line="221" w:lineRule="auto"/>
        <w:ind w:left="94"/>
      </w:pPr>
      <w:r>
        <w:rPr>
          <w:b/>
          <w:bCs/>
          <w:spacing w:val="7"/>
        </w:rPr>
        <w:t>10.3</w:t>
      </w:r>
      <w:r>
        <w:rPr>
          <w:spacing w:val="7"/>
        </w:rPr>
        <w:t xml:space="preserve">  </w:t>
      </w:r>
      <w:r>
        <w:rPr>
          <w:b/>
          <w:bCs/>
          <w:spacing w:val="7"/>
        </w:rPr>
        <w:t>随机文件和外观结构检查</w:t>
      </w:r>
    </w:p>
    <w:p>
      <w:pPr>
        <w:pStyle w:val="BodyText"/>
        <w:spacing w:before="190" w:line="222" w:lineRule="auto"/>
        <w:ind w:left="1009"/>
      </w:pPr>
      <w:r>
        <w:rPr>
          <w:b/>
          <w:bCs/>
          <w:spacing w:val="19"/>
        </w:rPr>
        <w:t>目测检查流量计的随机文件和外观结构，其结果应符</w:t>
      </w:r>
      <w:r>
        <w:rPr>
          <w:b/>
          <w:bCs/>
          <w:spacing w:val="18"/>
        </w:rPr>
        <w:t>合7.1的要求</w:t>
      </w:r>
      <w:r>
        <w:rPr>
          <w:spacing w:val="18"/>
        </w:rPr>
        <w:t>。</w:t>
      </w:r>
    </w:p>
    <w:p>
      <w:pPr>
        <w:pStyle w:val="BodyText"/>
        <w:spacing w:before="132" w:line="223" w:lineRule="auto"/>
        <w:ind w:left="94"/>
        <w:outlineLvl w:val="6"/>
      </w:pPr>
      <w:r>
        <w:rPr>
          <w:b/>
          <w:bCs/>
          <w:spacing w:val="6"/>
        </w:rPr>
        <w:t>10.4</w:t>
      </w:r>
      <w:r>
        <w:rPr>
          <w:spacing w:val="6"/>
        </w:rPr>
        <w:t xml:space="preserve">  </w:t>
      </w:r>
      <w:r>
        <w:rPr>
          <w:b/>
          <w:bCs/>
          <w:spacing w:val="6"/>
        </w:rPr>
        <w:t>计量性能检查和试验</w:t>
      </w:r>
    </w:p>
    <w:p>
      <w:pPr>
        <w:pStyle w:val="BodyText"/>
        <w:spacing w:before="192" w:line="224" w:lineRule="auto"/>
        <w:ind w:left="94"/>
        <w:outlineLvl w:val="6"/>
        <w:sectPr>
          <w:headerReference w:type="default" r:id="rId66"/>
          <w:footerReference w:type="default" r:id="rId67"/>
          <w:pgSz w:w="22406" w:h="31680"/>
          <w:pgMar w:top="2308" w:right="2144" w:bottom="1982" w:left="2162" w:header="1692" w:footer="1662" w:gutter="0"/>
          <w:pgNumType w:start="23"/>
          <w:cols w:space="708"/>
        </w:sectPr>
      </w:pPr>
      <w:r>
        <w:rPr>
          <w:b/>
          <w:bCs/>
          <w:spacing w:val="3"/>
        </w:rPr>
        <w:t>10.4.1</w:t>
      </w:r>
      <w:r>
        <w:rPr>
          <w:spacing w:val="3"/>
        </w:rPr>
        <w:t xml:space="preserve">  </w:t>
      </w:r>
      <w:r>
        <w:rPr>
          <w:b/>
          <w:bCs/>
          <w:spacing w:val="3"/>
        </w:rPr>
        <w:t>试验目的</w:t>
      </w:r>
    </w:p>
    <w:p>
      <w:pPr>
        <w:pStyle w:val="BodyText"/>
        <w:spacing w:before="160" w:line="223" w:lineRule="auto"/>
        <w:ind w:left="1009"/>
        <w:rPr>
          <w:sz w:val="43"/>
          <w:szCs w:val="43"/>
        </w:rPr>
      </w:pPr>
      <w:r>
        <w:rPr>
          <w:b/>
          <w:bCs/>
          <w:spacing w:val="37"/>
          <w:sz w:val="43"/>
          <w:szCs w:val="43"/>
        </w:rPr>
        <w:t>检验流量计的示值误差和回差是否符合6.3的要求。</w:t>
      </w:r>
    </w:p>
    <w:p>
      <w:pPr>
        <w:spacing w:line="223" w:lineRule="auto"/>
        <w:rPr>
          <w:sz w:val="43"/>
          <w:szCs w:val="43"/>
        </w:rPr>
        <w:sectPr>
          <w:headerReference w:type="default" r:id="rId68"/>
          <w:footerReference w:type="default" r:id="rId69"/>
          <w:type w:val="nextPage"/>
          <w:pgSz w:w="22406" w:h="31680"/>
          <w:pgMar w:top="2308" w:right="2144" w:bottom="1982" w:left="2162" w:header="1692" w:footer="1662" w:gutter="0"/>
          <w:pgNumType w:start="24"/>
          <w:cols w:space="708"/>
          <w:titlePg w:val="0"/>
        </w:sectPr>
      </w:pPr>
    </w:p>
    <w:p>
      <w:pPr>
        <w:spacing w:line="291" w:lineRule="auto"/>
        <w:rPr>
          <w:rFonts w:ascii="Arial"/>
          <w:sz w:val="21"/>
        </w:rPr>
      </w:pPr>
    </w:p>
    <w:p>
      <w:pPr>
        <w:pStyle w:val="BodyText"/>
        <w:spacing w:before="143" w:line="223" w:lineRule="auto"/>
        <w:ind w:left="68"/>
        <w:rPr>
          <w:sz w:val="44"/>
          <w:szCs w:val="44"/>
        </w:rPr>
      </w:pPr>
      <w:r>
        <w:rPr>
          <w:spacing w:val="8"/>
          <w:sz w:val="44"/>
          <w:szCs w:val="44"/>
        </w:rPr>
        <w:t>10.4.2</w:t>
      </w:r>
      <w:r>
        <w:rPr>
          <w:spacing w:val="65"/>
          <w:sz w:val="44"/>
          <w:szCs w:val="44"/>
        </w:rPr>
        <w:t xml:space="preserve">  </w:t>
      </w:r>
      <w:r>
        <w:rPr>
          <w:spacing w:val="8"/>
          <w:sz w:val="44"/>
          <w:szCs w:val="44"/>
        </w:rPr>
        <w:t>试验条件</w:t>
      </w:r>
    </w:p>
    <w:p>
      <w:pPr>
        <w:pStyle w:val="BodyText"/>
        <w:spacing w:before="208" w:line="223" w:lineRule="auto"/>
        <w:ind w:left="1022"/>
        <w:rPr>
          <w:sz w:val="44"/>
          <w:szCs w:val="44"/>
        </w:rPr>
      </w:pPr>
      <w:r>
        <w:rPr>
          <w:spacing w:val="14"/>
          <w:sz w:val="44"/>
          <w:szCs w:val="44"/>
        </w:rPr>
        <w:t>在参比条件下进行试验。</w:t>
      </w:r>
    </w:p>
    <w:p>
      <w:pPr>
        <w:pStyle w:val="BodyText"/>
        <w:spacing w:before="145" w:line="224" w:lineRule="auto"/>
        <w:ind w:left="87"/>
        <w:rPr>
          <w:sz w:val="44"/>
          <w:szCs w:val="44"/>
        </w:rPr>
      </w:pPr>
      <w:r>
        <w:rPr>
          <w:spacing w:val="7"/>
          <w:sz w:val="44"/>
          <w:szCs w:val="44"/>
        </w:rPr>
        <w:t>10.4.3</w:t>
      </w:r>
      <w:r>
        <w:rPr>
          <w:spacing w:val="36"/>
          <w:sz w:val="44"/>
          <w:szCs w:val="44"/>
        </w:rPr>
        <w:t xml:space="preserve">  </w:t>
      </w:r>
      <w:r>
        <w:rPr>
          <w:spacing w:val="7"/>
          <w:sz w:val="44"/>
          <w:szCs w:val="44"/>
        </w:rPr>
        <w:t>试验设备</w:t>
      </w:r>
    </w:p>
    <w:p>
      <w:pPr>
        <w:pStyle w:val="BodyText"/>
        <w:spacing w:before="173" w:line="691" w:lineRule="exact"/>
        <w:ind w:left="1022"/>
        <w:rPr>
          <w:sz w:val="44"/>
          <w:szCs w:val="44"/>
        </w:rPr>
      </w:pPr>
      <w:r>
        <w:rPr>
          <w:spacing w:val="38"/>
          <w:position w:val="17"/>
          <w:sz w:val="44"/>
          <w:szCs w:val="44"/>
        </w:rPr>
        <w:t>流量标准装置，扩展不确定度应优于被检流量计最大允许误差绝对值的1/3;温度</w:t>
      </w:r>
    </w:p>
    <w:p>
      <w:pPr>
        <w:pStyle w:val="BodyText"/>
        <w:spacing w:before="2" w:line="222" w:lineRule="auto"/>
        <w:ind w:left="77"/>
        <w:rPr>
          <w:sz w:val="44"/>
          <w:szCs w:val="44"/>
        </w:rPr>
      </w:pPr>
      <w:r>
        <w:rPr>
          <w:spacing w:val="22"/>
          <w:sz w:val="44"/>
          <w:szCs w:val="44"/>
        </w:rPr>
        <w:t>计，压力计，气压计，密度计等。</w:t>
      </w:r>
    </w:p>
    <w:p>
      <w:pPr>
        <w:pStyle w:val="BodyText"/>
        <w:spacing w:before="164" w:line="223" w:lineRule="auto"/>
        <w:ind w:left="87"/>
        <w:rPr>
          <w:sz w:val="44"/>
          <w:szCs w:val="44"/>
        </w:rPr>
      </w:pPr>
      <w:r>
        <w:rPr>
          <w:spacing w:val="9"/>
          <w:sz w:val="44"/>
          <w:szCs w:val="44"/>
        </w:rPr>
        <w:t>10.4.4</w:t>
      </w:r>
      <w:r>
        <w:rPr>
          <w:spacing w:val="39"/>
          <w:sz w:val="44"/>
          <w:szCs w:val="44"/>
        </w:rPr>
        <w:t xml:space="preserve">  </w:t>
      </w:r>
      <w:r>
        <w:rPr>
          <w:spacing w:val="9"/>
          <w:sz w:val="44"/>
          <w:szCs w:val="44"/>
        </w:rPr>
        <w:t>试验程序</w:t>
      </w:r>
    </w:p>
    <w:p>
      <w:pPr>
        <w:pStyle w:val="BodyText"/>
        <w:spacing w:before="141" w:line="224" w:lineRule="auto"/>
        <w:ind w:left="77"/>
        <w:rPr>
          <w:sz w:val="44"/>
          <w:szCs w:val="44"/>
        </w:rPr>
      </w:pPr>
      <w:hyperlink r:id="rId70" w:history="1">
        <w:r>
          <w:rPr>
            <w:spacing w:val="10"/>
            <w:sz w:val="44"/>
            <w:szCs w:val="44"/>
          </w:rPr>
          <w:t>10.4.4.1</w:t>
        </w:r>
      </w:hyperlink>
      <w:r>
        <w:rPr>
          <w:spacing w:val="68"/>
          <w:sz w:val="44"/>
          <w:szCs w:val="44"/>
        </w:rPr>
        <w:t xml:space="preserve">  </w:t>
      </w:r>
      <w:r>
        <w:rPr>
          <w:spacing w:val="10"/>
          <w:sz w:val="44"/>
          <w:szCs w:val="44"/>
        </w:rPr>
        <w:t>试验流量点</w:t>
      </w:r>
    </w:p>
    <w:p>
      <w:pPr>
        <w:pStyle w:val="BodyText"/>
        <w:spacing w:before="173" w:line="223" w:lineRule="auto"/>
        <w:ind w:left="1022"/>
        <w:rPr>
          <w:sz w:val="44"/>
          <w:szCs w:val="44"/>
        </w:rPr>
      </w:pPr>
      <w:r>
        <w:rPr>
          <w:spacing w:val="23"/>
          <w:sz w:val="44"/>
          <w:szCs w:val="44"/>
        </w:rPr>
        <w:t>用目测方法检查流量计的流量范围、准确度等级和刻度状态参数等。</w:t>
      </w:r>
    </w:p>
    <w:p>
      <w:pPr>
        <w:pStyle w:val="BodyText"/>
        <w:spacing w:before="140" w:line="712" w:lineRule="exact"/>
        <w:ind w:left="1022"/>
        <w:rPr>
          <w:sz w:val="44"/>
          <w:szCs w:val="44"/>
        </w:rPr>
      </w:pPr>
      <w:r>
        <w:rPr>
          <w:spacing w:val="23"/>
          <w:position w:val="19"/>
          <w:sz w:val="44"/>
          <w:szCs w:val="44"/>
        </w:rPr>
        <w:t>在流量计的流量范围内，</w:t>
      </w:r>
      <w:r>
        <w:rPr>
          <w:spacing w:val="155"/>
          <w:position w:val="19"/>
          <w:sz w:val="44"/>
          <w:szCs w:val="44"/>
        </w:rPr>
        <w:t xml:space="preserve"> </w:t>
      </w:r>
      <w:r>
        <w:rPr>
          <w:spacing w:val="23"/>
          <w:position w:val="19"/>
          <w:sz w:val="44"/>
          <w:szCs w:val="44"/>
        </w:rPr>
        <w:t>一般应选择包括上</w:t>
      </w:r>
      <w:r>
        <w:rPr>
          <w:spacing w:val="22"/>
          <w:position w:val="19"/>
          <w:sz w:val="44"/>
          <w:szCs w:val="44"/>
        </w:rPr>
        <w:t>限流量和下限流量在内的5个均匀分布</w:t>
      </w:r>
    </w:p>
    <w:p>
      <w:pPr>
        <w:pStyle w:val="BodyText"/>
        <w:spacing w:before="2" w:line="222" w:lineRule="auto"/>
        <w:ind w:left="87"/>
        <w:rPr>
          <w:sz w:val="44"/>
          <w:szCs w:val="44"/>
        </w:rPr>
      </w:pPr>
      <w:r>
        <w:rPr>
          <w:spacing w:val="12"/>
          <w:sz w:val="44"/>
          <w:szCs w:val="44"/>
        </w:rPr>
        <w:t>流量点进行检测。</w:t>
      </w:r>
    </w:p>
    <w:p>
      <w:pPr>
        <w:pStyle w:val="BodyText"/>
        <w:spacing w:before="170" w:line="223" w:lineRule="auto"/>
        <w:ind w:left="97"/>
        <w:rPr>
          <w:sz w:val="44"/>
          <w:szCs w:val="44"/>
        </w:rPr>
      </w:pPr>
      <w:hyperlink r:id="rId71" w:history="1">
        <w:r>
          <w:rPr>
            <w:spacing w:val="8"/>
            <w:sz w:val="44"/>
            <w:szCs w:val="44"/>
          </w:rPr>
          <w:t>10.4.4.2</w:t>
        </w:r>
      </w:hyperlink>
      <w:r>
        <w:rPr>
          <w:spacing w:val="41"/>
          <w:sz w:val="44"/>
          <w:szCs w:val="44"/>
        </w:rPr>
        <w:t xml:space="preserve">  </w:t>
      </w:r>
      <w:r>
        <w:rPr>
          <w:spacing w:val="8"/>
          <w:sz w:val="44"/>
          <w:szCs w:val="44"/>
        </w:rPr>
        <w:t>试验次数</w:t>
      </w:r>
    </w:p>
    <w:p>
      <w:pPr>
        <w:pStyle w:val="BodyText"/>
        <w:spacing w:before="151" w:line="692" w:lineRule="exact"/>
        <w:ind w:left="1022"/>
        <w:rPr>
          <w:sz w:val="44"/>
          <w:szCs w:val="44"/>
        </w:rPr>
      </w:pPr>
      <w:r>
        <w:rPr>
          <w:spacing w:val="33"/>
          <w:position w:val="17"/>
          <w:sz w:val="44"/>
          <w:szCs w:val="44"/>
        </w:rPr>
        <w:t>每一流量点试验次数为3次。金属管浮子流量计和带有导杆的玻璃管浮子流量计作</w:t>
      </w:r>
    </w:p>
    <w:p>
      <w:pPr>
        <w:pStyle w:val="BodyText"/>
        <w:spacing w:before="2" w:line="222" w:lineRule="auto"/>
        <w:ind w:left="87"/>
        <w:rPr>
          <w:sz w:val="44"/>
          <w:szCs w:val="44"/>
        </w:rPr>
      </w:pPr>
      <w:r>
        <w:rPr>
          <w:spacing w:val="33"/>
          <w:sz w:val="44"/>
          <w:szCs w:val="44"/>
        </w:rPr>
        <w:t>正、反行程的试验，正、反行程的试验次数各不少</w:t>
      </w:r>
      <w:r>
        <w:rPr>
          <w:spacing w:val="32"/>
          <w:sz w:val="44"/>
          <w:szCs w:val="44"/>
        </w:rPr>
        <w:t>于2次。</w:t>
      </w:r>
    </w:p>
    <w:p>
      <w:pPr>
        <w:pStyle w:val="BodyText"/>
        <w:spacing w:before="189" w:line="223" w:lineRule="auto"/>
        <w:ind w:left="97"/>
        <w:rPr>
          <w:sz w:val="44"/>
          <w:szCs w:val="44"/>
        </w:rPr>
      </w:pPr>
      <w:hyperlink r:id="rId72" w:history="1">
        <w:r>
          <w:rPr>
            <w:spacing w:val="10"/>
            <w:sz w:val="44"/>
            <w:szCs w:val="44"/>
          </w:rPr>
          <w:t>10.4.4.3</w:t>
        </w:r>
      </w:hyperlink>
      <w:r>
        <w:rPr>
          <w:spacing w:val="52"/>
          <w:sz w:val="44"/>
          <w:szCs w:val="44"/>
        </w:rPr>
        <w:t xml:space="preserve">  </w:t>
      </w:r>
      <w:r>
        <w:rPr>
          <w:spacing w:val="10"/>
          <w:sz w:val="44"/>
          <w:szCs w:val="44"/>
        </w:rPr>
        <w:t>示值误差试验</w:t>
      </w:r>
    </w:p>
    <w:p>
      <w:pPr>
        <w:pStyle w:val="BodyText"/>
        <w:spacing w:before="154" w:line="291" w:lineRule="auto"/>
        <w:ind w:left="58" w:firstLine="964"/>
        <w:jc w:val="both"/>
        <w:rPr>
          <w:sz w:val="44"/>
          <w:szCs w:val="44"/>
        </w:rPr>
      </w:pPr>
      <w:r>
        <w:rPr>
          <w:spacing w:val="30"/>
          <w:sz w:val="44"/>
          <w:szCs w:val="44"/>
        </w:rPr>
        <w:t>示值误差试验方法根据所使用的标准装置不同可分为容积法、称重法和标准表法。</w:t>
      </w:r>
      <w:r>
        <w:rPr>
          <w:spacing w:val="15"/>
          <w:sz w:val="44"/>
          <w:szCs w:val="44"/>
        </w:rPr>
        <w:t xml:space="preserve"> </w:t>
      </w:r>
      <w:r>
        <w:rPr>
          <w:spacing w:val="32"/>
          <w:sz w:val="44"/>
          <w:szCs w:val="44"/>
        </w:rPr>
        <w:t>试验时应缓慢地打开流量调节阀，让流体流过流量计，确保流量计和管道连接无泄漏，</w:t>
      </w:r>
      <w:r>
        <w:rPr>
          <w:spacing w:val="3"/>
          <w:sz w:val="44"/>
          <w:szCs w:val="44"/>
        </w:rPr>
        <w:t xml:space="preserve"> </w:t>
      </w:r>
      <w:r>
        <w:rPr>
          <w:spacing w:val="41"/>
          <w:sz w:val="44"/>
          <w:szCs w:val="44"/>
        </w:rPr>
        <w:t>待流体状态和浮子稳定后开始进行试验。试验时，应尽可能使用流量</w:t>
      </w:r>
      <w:r>
        <w:rPr>
          <w:spacing w:val="40"/>
          <w:sz w:val="44"/>
          <w:szCs w:val="44"/>
        </w:rPr>
        <w:t>计下游阀门调节</w:t>
      </w:r>
    </w:p>
    <w:p>
      <w:pPr>
        <w:pStyle w:val="BodyText"/>
        <w:spacing w:before="1" w:line="226" w:lineRule="auto"/>
        <w:ind w:left="77"/>
        <w:rPr>
          <w:sz w:val="44"/>
          <w:szCs w:val="44"/>
        </w:rPr>
      </w:pPr>
      <w:r>
        <w:rPr>
          <w:spacing w:val="6"/>
          <w:sz w:val="44"/>
          <w:szCs w:val="44"/>
        </w:rPr>
        <w:t>流量。</w:t>
      </w:r>
    </w:p>
    <w:p>
      <w:pPr>
        <w:pStyle w:val="BodyText"/>
        <w:spacing w:before="136" w:line="223" w:lineRule="auto"/>
        <w:ind w:left="1071"/>
        <w:rPr>
          <w:sz w:val="44"/>
          <w:szCs w:val="44"/>
        </w:rPr>
      </w:pPr>
      <w:r>
        <w:rPr>
          <w:spacing w:val="28"/>
          <w:sz w:val="44"/>
          <w:szCs w:val="44"/>
        </w:rPr>
        <w:t>(1)液体流量计的试验</w:t>
      </w:r>
    </w:p>
    <w:p>
      <w:pPr>
        <w:pStyle w:val="BodyText"/>
        <w:spacing w:before="195" w:line="659" w:lineRule="exact"/>
        <w:ind w:left="1032"/>
        <w:rPr>
          <w:sz w:val="44"/>
          <w:szCs w:val="44"/>
        </w:rPr>
      </w:pPr>
      <w:r>
        <w:rPr>
          <w:spacing w:val="25"/>
          <w:position w:val="15"/>
          <w:sz w:val="44"/>
          <w:szCs w:val="44"/>
        </w:rPr>
        <w:t>检测液体流量计时，应排除管道内和附着在浮子周边的气泡后方可开始。</w:t>
      </w:r>
    </w:p>
    <w:p>
      <w:pPr>
        <w:pStyle w:val="BodyText"/>
        <w:spacing w:before="2" w:line="220" w:lineRule="auto"/>
        <w:ind w:left="1052"/>
        <w:rPr>
          <w:sz w:val="44"/>
          <w:szCs w:val="44"/>
        </w:rPr>
      </w:pPr>
      <w:r>
        <w:rPr>
          <w:spacing w:val="50"/>
          <w:sz w:val="44"/>
          <w:szCs w:val="44"/>
        </w:rPr>
        <w:t>①容积法</w:t>
      </w:r>
    </w:p>
    <w:p>
      <w:pPr>
        <w:pStyle w:val="BodyText"/>
        <w:spacing w:before="180" w:line="292" w:lineRule="auto"/>
        <w:ind w:left="97" w:right="113" w:firstLine="925"/>
        <w:jc w:val="both"/>
        <w:rPr>
          <w:sz w:val="44"/>
          <w:szCs w:val="44"/>
        </w:rPr>
      </w:pPr>
      <w:r>
        <w:rPr>
          <w:spacing w:val="27"/>
          <w:sz w:val="44"/>
          <w:szCs w:val="44"/>
        </w:rPr>
        <w:t>调节流量，使浮子升到预定检测流量点，待稳定后操作换向器换向，使检定介质流</w:t>
      </w:r>
      <w:r>
        <w:rPr>
          <w:spacing w:val="10"/>
          <w:sz w:val="44"/>
          <w:szCs w:val="44"/>
        </w:rPr>
        <w:t xml:space="preserve"> </w:t>
      </w:r>
      <w:r>
        <w:rPr>
          <w:spacing w:val="28"/>
          <w:sz w:val="44"/>
          <w:szCs w:val="44"/>
        </w:rPr>
        <w:t>入选定的工作量器，当到达预定时间或预定体积时，换向器再次换向，记录工作量器内</w:t>
      </w:r>
    </w:p>
    <w:p>
      <w:pPr>
        <w:pStyle w:val="BodyText"/>
        <w:spacing w:line="222" w:lineRule="auto"/>
        <w:ind w:left="116"/>
        <w:rPr>
          <w:sz w:val="44"/>
          <w:szCs w:val="44"/>
        </w:rPr>
      </w:pPr>
      <w:r>
        <w:rPr>
          <w:spacing w:val="26"/>
          <w:sz w:val="44"/>
          <w:szCs w:val="44"/>
        </w:rPr>
        <w:t>的液体体积以及介质温度和本次测量时间，单次检测操作结束。按下式计算标准器测得</w:t>
      </w:r>
    </w:p>
    <w:p>
      <w:pPr>
        <w:spacing w:line="88" w:lineRule="auto"/>
        <w:rPr>
          <w:rFonts w:ascii="Arial"/>
          <w:sz w:val="2"/>
        </w:rPr>
      </w:pPr>
    </w:p>
    <w:p>
      <w:pPr>
        <w:spacing w:line="88" w:lineRule="auto"/>
        <w:rPr>
          <w:rFonts w:ascii="Arial" w:eastAsia="Arial" w:hAnsi="Arial" w:cs="Arial"/>
          <w:sz w:val="2"/>
          <w:szCs w:val="2"/>
        </w:rPr>
        <w:sectPr>
          <w:headerReference w:type="default" r:id="rId73"/>
          <w:footerReference w:type="default" r:id="rId74"/>
          <w:pgSz w:w="22406" w:h="31680"/>
          <w:pgMar w:top="2308" w:right="2221" w:bottom="2008" w:left="2182" w:header="1820" w:footer="1718" w:gutter="0"/>
          <w:pgNumType w:start="25"/>
          <w:cols w:num="1" w:space="708" w:equalWidth="0">
            <w:col w:w="18003" w:space="0"/>
          </w:cols>
        </w:sectPr>
      </w:pPr>
    </w:p>
    <w:p>
      <w:pPr>
        <w:pStyle w:val="BodyText"/>
        <w:spacing w:before="95" w:line="216" w:lineRule="auto"/>
        <w:ind w:left="97"/>
        <w:rPr>
          <w:rFonts w:ascii="Times New Roman" w:eastAsia="Times New Roman" w:hAnsi="Times New Roman" w:cs="Times New Roman"/>
          <w:sz w:val="44"/>
          <w:szCs w:val="44"/>
        </w:rPr>
      </w:pPr>
      <w:r>
        <w:rPr>
          <w:spacing w:val="16"/>
          <w:sz w:val="44"/>
          <w:szCs w:val="44"/>
        </w:rPr>
        <w:t>的流量</w:t>
      </w:r>
      <w:r>
        <w:rPr>
          <w:spacing w:val="-119"/>
          <w:sz w:val="44"/>
          <w:szCs w:val="44"/>
        </w:rPr>
        <w:t xml:space="preserve"> </w:t>
      </w:r>
      <w:r>
        <w:rPr>
          <w:rFonts w:ascii="Times New Roman" w:eastAsia="Times New Roman" w:hAnsi="Times New Roman" w:cs="Times New Roman"/>
          <w:sz w:val="44"/>
          <w:szCs w:val="44"/>
        </w:rPr>
        <w:t>qv</w:t>
      </w:r>
      <w:r>
        <w:rPr>
          <w:rFonts w:ascii="Times New Roman" w:eastAsia="Times New Roman" w:hAnsi="Times New Roman" w:cs="Times New Roman"/>
          <w:spacing w:val="16"/>
          <w:sz w:val="44"/>
          <w:szCs w:val="44"/>
        </w:rPr>
        <w:t>:</w:t>
      </w:r>
    </w:p>
    <w:p>
      <w:pPr>
        <w:spacing w:before="218" w:line="956" w:lineRule="exact"/>
        <w:ind w:firstLine="8269"/>
      </w:pPr>
      <w:r>
        <w:rPr>
          <w:position w:val="-19"/>
        </w:rPr>
        <w:drawing>
          <wp:inline distT="0" distB="0" distL="0" distR="0">
            <wp:extent cx="928723" cy="60692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75"/>
                    <a:stretch>
                      <a:fillRect/>
                    </a:stretch>
                  </pic:blipFill>
                  <pic:spPr>
                    <a:xfrm>
                      <a:off x="0" y="0"/>
                      <a:ext cx="928723" cy="606920"/>
                    </a:xfrm>
                    <a:prstGeom prst="rect">
                      <a:avLst/>
                    </a:prstGeom>
                  </pic:spPr>
                </pic:pic>
              </a:graphicData>
            </a:graphic>
          </wp:inline>
        </w:drawing>
      </w:r>
    </w:p>
    <w:p>
      <w:pPr>
        <w:pStyle w:val="BodyText"/>
        <w:spacing w:before="313" w:line="223" w:lineRule="auto"/>
        <w:ind w:left="1032"/>
        <w:rPr>
          <w:sz w:val="44"/>
          <w:szCs w:val="44"/>
        </w:rPr>
      </w:pPr>
      <w:r>
        <w:rPr>
          <w:spacing w:val="-3"/>
          <w:sz w:val="44"/>
          <w:szCs w:val="44"/>
        </w:rPr>
        <w:t>式中：</w:t>
      </w:r>
    </w:p>
    <w:p>
      <w:pPr>
        <w:pStyle w:val="BodyText"/>
        <w:spacing w:before="147" w:line="223" w:lineRule="auto"/>
        <w:ind w:left="1032"/>
        <w:rPr>
          <w:sz w:val="44"/>
          <w:szCs w:val="44"/>
        </w:rPr>
      </w:pPr>
      <w:r>
        <w:rPr>
          <w:spacing w:val="18"/>
          <w:sz w:val="44"/>
          <w:szCs w:val="44"/>
        </w:rPr>
        <w:t>V—— 流人工作量器内的液体体积；</w:t>
      </w:r>
    </w:p>
    <w:p>
      <w:pPr>
        <w:pStyle w:val="BodyText"/>
        <w:spacing w:before="166" w:line="225" w:lineRule="auto"/>
        <w:ind w:left="1042"/>
        <w:rPr>
          <w:sz w:val="44"/>
          <w:szCs w:val="44"/>
        </w:rPr>
      </w:pPr>
      <w:r>
        <w:rPr>
          <w:spacing w:val="5"/>
          <w:sz w:val="44"/>
          <w:szCs w:val="44"/>
        </w:rPr>
        <w:t>t</w:t>
      </w:r>
      <w:r>
        <w:rPr>
          <w:spacing w:val="68"/>
          <w:sz w:val="44"/>
          <w:szCs w:val="44"/>
        </w:rPr>
        <w:t xml:space="preserve"> </w:t>
      </w:r>
      <w:r>
        <w:rPr>
          <w:spacing w:val="5"/>
          <w:sz w:val="44"/>
          <w:szCs w:val="44"/>
        </w:rPr>
        <w:t>——流入时间。</w:t>
      </w:r>
    </w:p>
    <w:p>
      <w:pPr>
        <w:pStyle w:val="BodyText"/>
        <w:spacing w:before="169" w:line="223" w:lineRule="auto"/>
        <w:ind w:left="1071"/>
        <w:rPr>
          <w:sz w:val="44"/>
          <w:szCs w:val="44"/>
        </w:rPr>
      </w:pPr>
      <w:r>
        <w:rPr>
          <w:spacing w:val="15"/>
          <w:sz w:val="44"/>
          <w:szCs w:val="44"/>
        </w:rPr>
        <w:t>换算到流过流量计的流量：</w:t>
      </w:r>
    </w:p>
    <w:p>
      <w:pPr>
        <w:spacing w:line="305" w:lineRule="auto"/>
        <w:rPr>
          <w:rFonts w:ascii="Arial"/>
          <w:sz w:val="21"/>
        </w:rPr>
      </w:pPr>
    </w:p>
    <w:p>
      <w:pPr>
        <w:spacing w:before="1" w:line="956" w:lineRule="exact"/>
        <w:ind w:firstLine="7890"/>
      </w:pPr>
      <w:r>
        <w:rPr>
          <w:position w:val="-19"/>
        </w:rPr>
        <w:drawing>
          <wp:inline distT="0" distB="0" distL="0" distR="0">
            <wp:extent cx="1410296" cy="60692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76"/>
                    <a:stretch>
                      <a:fillRect/>
                    </a:stretch>
                  </pic:blipFill>
                  <pic:spPr>
                    <a:xfrm>
                      <a:off x="0" y="0"/>
                      <a:ext cx="1410296" cy="606920"/>
                    </a:xfrm>
                    <a:prstGeom prst="rect">
                      <a:avLst/>
                    </a:prstGeom>
                  </pic:spPr>
                </pic:pic>
              </a:graphicData>
            </a:graphic>
          </wp:inline>
        </w:drawing>
      </w:r>
    </w:p>
    <w:p>
      <w:pPr>
        <w:pStyle w:val="BodyText"/>
        <w:spacing w:before="167" w:line="223" w:lineRule="auto"/>
        <w:ind w:left="1042"/>
        <w:rPr>
          <w:sz w:val="44"/>
          <w:szCs w:val="44"/>
        </w:rPr>
      </w:pPr>
      <w:r>
        <w:rPr>
          <w:spacing w:val="-5"/>
          <w:sz w:val="44"/>
          <w:szCs w:val="44"/>
        </w:rPr>
        <w:t>式中：</w:t>
      </w:r>
    </w:p>
    <w:p>
      <w:pPr>
        <w:pStyle w:val="BodyText"/>
        <w:spacing w:before="155" w:line="633" w:lineRule="exact"/>
        <w:ind w:left="974"/>
        <w:rPr>
          <w:sz w:val="44"/>
          <w:szCs w:val="44"/>
        </w:rPr>
      </w:pPr>
      <w:r>
        <w:rPr>
          <w:rFonts w:ascii="Times New Roman" w:eastAsia="Times New Roman" w:hAnsi="Times New Roman" w:cs="Times New Roman"/>
          <w:position w:val="13"/>
          <w:sz w:val="44"/>
          <w:szCs w:val="44"/>
        </w:rPr>
        <w:t>ps</w:t>
      </w:r>
      <w:r>
        <w:rPr>
          <w:rFonts w:ascii="Times New Roman" w:eastAsia="Times New Roman" w:hAnsi="Times New Roman" w:cs="Times New Roman"/>
          <w:spacing w:val="16"/>
          <w:position w:val="13"/>
          <w:sz w:val="44"/>
          <w:szCs w:val="44"/>
        </w:rPr>
        <w:t xml:space="preserve">——  </w:t>
      </w:r>
      <w:r>
        <w:rPr>
          <w:spacing w:val="16"/>
          <w:position w:val="13"/>
          <w:sz w:val="44"/>
          <w:szCs w:val="44"/>
        </w:rPr>
        <w:t>标准器处的液体密度；</w:t>
      </w:r>
    </w:p>
    <w:p>
      <w:pPr>
        <w:pStyle w:val="BodyText"/>
        <w:spacing w:before="2" w:line="215" w:lineRule="auto"/>
        <w:ind w:left="983"/>
        <w:rPr>
          <w:sz w:val="44"/>
          <w:szCs w:val="44"/>
        </w:rPr>
      </w:pPr>
      <w:r>
        <w:rPr>
          <w:rFonts w:ascii="Times New Roman" w:eastAsia="Times New Roman" w:hAnsi="Times New Roman" w:cs="Times New Roman"/>
          <w:sz w:val="44"/>
          <w:szCs w:val="44"/>
        </w:rPr>
        <w:t>pm</w:t>
      </w:r>
      <w:r>
        <w:rPr>
          <w:rFonts w:ascii="Times New Roman" w:eastAsia="Times New Roman" w:hAnsi="Times New Roman" w:cs="Times New Roman"/>
          <w:spacing w:val="14"/>
          <w:sz w:val="44"/>
          <w:szCs w:val="44"/>
        </w:rPr>
        <w:t xml:space="preserve">—— </w:t>
      </w:r>
      <w:r>
        <w:rPr>
          <w:spacing w:val="14"/>
          <w:sz w:val="44"/>
          <w:szCs w:val="44"/>
        </w:rPr>
        <w:t>流量计处的液体密度。</w:t>
      </w:r>
    </w:p>
    <w:p>
      <w:pPr>
        <w:pStyle w:val="BodyText"/>
        <w:spacing w:before="138" w:line="216" w:lineRule="auto"/>
        <w:ind w:left="1022"/>
        <w:rPr>
          <w:rFonts w:ascii="Times New Roman" w:eastAsia="Times New Roman" w:hAnsi="Times New Roman" w:cs="Times New Roman"/>
          <w:sz w:val="44"/>
          <w:szCs w:val="44"/>
        </w:rPr>
      </w:pPr>
      <w:r>
        <w:rPr>
          <w:rFonts w:ascii="Times New Roman" w:eastAsia="Times New Roman" w:hAnsi="Times New Roman" w:cs="Times New Roman"/>
          <w:sz w:val="44"/>
          <w:szCs w:val="44"/>
        </w:rPr>
        <w:br/>
      </w:r>
      <w:r>
        <w:rPr>
          <w:rFonts w:ascii="Times New Roman" w:eastAsia="Times New Roman" w:hAnsi="Times New Roman" w:cs="Times New Roman"/>
          <w:sz w:val="44"/>
          <w:szCs w:val="4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7" w:history="1">
        <w:r>
          <w:rPr>
            <w:rFonts w:ascii="SimSun" w:eastAsia="SimSun" w:hAnsi="SimSun" w:cs="SimSun"/>
            <w:b/>
            <w:bCs/>
            <w:noProof w:val="0"/>
            <w:snapToGrid/>
            <w:color w:val="0000EE"/>
            <w:kern w:val="0"/>
            <w:sz w:val="30"/>
            <w:szCs w:val="30"/>
            <w:u w:val="single" w:color="0000EE"/>
          </w:rPr>
          <w:t>https://d.book118.com/818077076025006025</w:t>
        </w:r>
      </w:hyperlink>
    </w:p>
    <w:p>
      <w:pPr>
        <w:pStyle w:val="BodyText"/>
        <w:spacing w:before="138" w:line="216" w:lineRule="auto"/>
        <w:ind w:left="1022"/>
        <w:rPr>
          <w:rFonts w:ascii="Times New Roman" w:eastAsia="Times New Roman" w:hAnsi="Times New Roman" w:cs="Times New Roman"/>
          <w:sz w:val="44"/>
          <w:szCs w:val="44"/>
        </w:rPr>
      </w:pPr>
    </w:p>
    <w:sectPr>
      <w:headerReference w:type="default" r:id="rId78"/>
      <w:footerReference w:type="default" r:id="rId79"/>
      <w:type w:val="continuous"/>
      <w:pgSz w:w="22406" w:h="31680"/>
      <w:pgMar w:top="2308" w:right="2221" w:bottom="2008" w:left="2182" w:header="1820" w:footer="1718" w:gutter="0"/>
      <w:pgNumType w:start="26"/>
      <w:cols w:num="2" w:space="708" w:equalWidth="0">
        <w:col w:w="17114" w:space="100"/>
        <w:col w:w="79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7398"/>
      <w:rPr>
        <w:sz w:val="32"/>
        <w:szCs w:val="32"/>
      </w:rPr>
    </w:pPr>
    <w:r>
      <w:rPr>
        <w:sz w:val="32"/>
        <w:szCs w:val="32"/>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7398"/>
      <w:rPr>
        <w:sz w:val="32"/>
        <w:szCs w:val="32"/>
      </w:rPr>
    </w:pPr>
    <w:r>
      <w:rPr>
        <w:sz w:val="32"/>
        <w:szCs w:val="32"/>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7398"/>
      <w:rPr>
        <w:sz w:val="32"/>
        <w:szCs w:val="32"/>
      </w:rPr>
    </w:pPr>
    <w:r>
      <w:rPr>
        <w:sz w:val="32"/>
        <w:szCs w:val="32"/>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7398"/>
      <w:rPr>
        <w:sz w:val="32"/>
        <w:szCs w:val="32"/>
      </w:rPr>
    </w:pPr>
    <w:r>
      <w:rPr>
        <w:sz w:val="32"/>
        <w:szCs w:val="32"/>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99"/>
      <w:rPr>
        <w:sz w:val="33"/>
        <w:szCs w:val="33"/>
      </w:rPr>
    </w:pPr>
    <w:r>
      <w:rPr>
        <w:sz w:val="33"/>
        <w:szCs w:val="33"/>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99"/>
      <w:rPr>
        <w:sz w:val="33"/>
        <w:szCs w:val="33"/>
      </w:rPr>
    </w:pPr>
    <w:r>
      <w:rPr>
        <w:sz w:val="33"/>
        <w:szCs w:val="33"/>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418"/>
      <w:rPr>
        <w:sz w:val="32"/>
        <w:szCs w:val="32"/>
      </w:rPr>
    </w:pPr>
    <w:r>
      <w:rPr>
        <w:sz w:val="32"/>
        <w:szCs w:val="32"/>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418"/>
      <w:rPr>
        <w:sz w:val="32"/>
        <w:szCs w:val="32"/>
      </w:rPr>
    </w:pPr>
    <w:r>
      <w:rPr>
        <w:sz w:val="32"/>
        <w:szCs w:val="32"/>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70"/>
      <w:rPr>
        <w:sz w:val="31"/>
        <w:szCs w:val="31"/>
      </w:rPr>
    </w:pPr>
    <w:r>
      <w:rPr>
        <w:sz w:val="31"/>
        <w:szCs w:val="31"/>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70"/>
      <w:rPr>
        <w:sz w:val="31"/>
        <w:szCs w:val="31"/>
      </w:rPr>
    </w:pPr>
    <w:r>
      <w:rPr>
        <w:sz w:val="31"/>
        <w:szCs w:val="31"/>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7408"/>
      <w:rPr>
        <w:sz w:val="33"/>
        <w:szCs w:val="33"/>
      </w:rPr>
    </w:pPr>
    <w:r>
      <w:rPr>
        <w:sz w:val="33"/>
        <w:szCs w:val="33"/>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7408"/>
      <w:rPr>
        <w:sz w:val="33"/>
        <w:szCs w:val="33"/>
      </w:rPr>
    </w:pPr>
    <w:r>
      <w:rPr>
        <w:sz w:val="33"/>
        <w:szCs w:val="33"/>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7408"/>
      <w:rPr>
        <w:sz w:val="33"/>
        <w:szCs w:val="33"/>
      </w:rPr>
    </w:pPr>
    <w:r>
      <w:rPr>
        <w:sz w:val="33"/>
        <w:szCs w:val="33"/>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7408"/>
      <w:rPr>
        <w:sz w:val="33"/>
        <w:szCs w:val="33"/>
      </w:rPr>
    </w:pPr>
    <w:r>
      <w:rPr>
        <w:sz w:val="33"/>
        <w:szCs w:val="33"/>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70"/>
      <w:rPr>
        <w:sz w:val="30"/>
        <w:szCs w:val="30"/>
      </w:rPr>
    </w:pPr>
    <w:r>
      <w:rPr>
        <w:sz w:val="30"/>
        <w:szCs w:val="30"/>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70"/>
      <w:rPr>
        <w:sz w:val="30"/>
        <w:szCs w:val="30"/>
      </w:rPr>
    </w:pPr>
    <w:r>
      <w:rPr>
        <w:sz w:val="30"/>
        <w:szCs w:val="30"/>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7437"/>
      <w:rPr>
        <w:sz w:val="29"/>
        <w:szCs w:val="29"/>
      </w:rPr>
    </w:pPr>
    <w:r>
      <w:rPr>
        <w:sz w:val="29"/>
        <w:szCs w:val="29"/>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7437"/>
      <w:rPr>
        <w:sz w:val="29"/>
        <w:szCs w:val="29"/>
      </w:rPr>
    </w:pPr>
    <w:r>
      <w:rPr>
        <w:sz w:val="29"/>
        <w:szCs w:val="29"/>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99"/>
      <w:rPr>
        <w:sz w:val="33"/>
        <w:szCs w:val="33"/>
      </w:rPr>
    </w:pPr>
    <w:r>
      <w:rPr>
        <w:sz w:val="33"/>
        <w:szCs w:val="33"/>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99"/>
      <w:rPr>
        <w:sz w:val="33"/>
        <w:szCs w:val="33"/>
      </w:rPr>
    </w:pPr>
    <w:r>
      <w:rPr>
        <w:sz w:val="33"/>
        <w:szCs w:val="33"/>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17398"/>
      <w:rPr>
        <w:sz w:val="28"/>
        <w:szCs w:val="28"/>
      </w:rPr>
    </w:pPr>
    <w:r>
      <w:rPr>
        <w:sz w:val="28"/>
        <w:szCs w:val="28"/>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17398"/>
      <w:rPr>
        <w:sz w:val="28"/>
        <w:szCs w:val="28"/>
      </w:rPr>
    </w:pPr>
    <w:r>
      <w:rPr>
        <w:sz w:val="28"/>
        <w:szCs w:val="28"/>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404"/>
      <w:rPr>
        <w:sz w:val="32"/>
        <w:szCs w:val="32"/>
      </w:rPr>
    </w:pPr>
    <w:r>
      <w:rPr>
        <w:b/>
        <w:bCs/>
        <w:spacing w:val="-13"/>
        <w:sz w:val="32"/>
        <w:szCs w:val="32"/>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404"/>
      <w:rPr>
        <w:sz w:val="32"/>
        <w:szCs w:val="32"/>
      </w:rPr>
    </w:pPr>
    <w:r>
      <w:rPr>
        <w:b/>
        <w:bCs/>
        <w:spacing w:val="-13"/>
        <w:sz w:val="32"/>
        <w:szCs w:val="32"/>
      </w:rPr>
      <w:t>10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7194"/>
      <w:rPr>
        <w:sz w:val="29"/>
        <w:szCs w:val="29"/>
      </w:rPr>
    </w:pPr>
    <w:r>
      <w:rPr>
        <w:spacing w:val="-8"/>
        <w:sz w:val="29"/>
        <w:szCs w:val="29"/>
      </w:rPr>
      <w:t>11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7194"/>
      <w:rPr>
        <w:sz w:val="29"/>
        <w:szCs w:val="29"/>
      </w:rPr>
    </w:pPr>
    <w:r>
      <w:rPr>
        <w:spacing w:val="-8"/>
        <w:sz w:val="29"/>
        <w:szCs w:val="29"/>
      </w:rPr>
      <w:t>11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559"/>
      <w:rPr>
        <w:sz w:val="42"/>
        <w:szCs w:val="42"/>
      </w:rPr>
    </w:pPr>
    <w:r>
      <w:drawing>
        <wp:anchor distT="0" distB="0" distL="0" distR="0" simplePos="0" relativeHeight="251658240" behindDoc="0" locked="0" layoutInCell="0" allowOverlap="1">
          <wp:simplePos x="0" y="0"/>
          <wp:positionH relativeFrom="page">
            <wp:posOffset>1379522</wp:posOffset>
          </wp:positionH>
          <wp:positionV relativeFrom="page">
            <wp:posOffset>1435131</wp:posOffset>
          </wp:positionV>
          <wp:extent cx="11357443" cy="1247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1357443" cy="12473"/>
                  </a:xfrm>
                  <a:prstGeom prst="rect">
                    <a:avLst/>
                  </a:prstGeom>
                </pic:spPr>
              </pic:pic>
            </a:graphicData>
          </a:graphic>
        </wp:anchor>
      </w:drawing>
    </w:r>
    <w:r>
      <w:rPr>
        <w:spacing w:val="-15"/>
        <w:sz w:val="42"/>
        <w:szCs w:val="42"/>
      </w:rPr>
      <w:t>JJF</w:t>
    </w:r>
    <w:r>
      <w:rPr>
        <w:spacing w:val="45"/>
        <w:sz w:val="42"/>
        <w:szCs w:val="42"/>
      </w:rPr>
      <w:t xml:space="preserve"> </w:t>
    </w:r>
    <w:r>
      <w:rPr>
        <w:spacing w:val="-15"/>
        <w:sz w:val="42"/>
        <w:szCs w:val="42"/>
      </w:rPr>
      <w:t>1589—2016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559"/>
      <w:rPr>
        <w:sz w:val="42"/>
        <w:szCs w:val="42"/>
      </w:rPr>
    </w:pPr>
    <w:r>
      <w:drawing>
        <wp:anchor distT="0" distB="0" distL="0" distR="0" simplePos="0" relativeHeight="251659264" behindDoc="0" locked="0" layoutInCell="0" allowOverlap="1">
          <wp:simplePos x="0" y="0"/>
          <wp:positionH relativeFrom="page">
            <wp:posOffset>1379522</wp:posOffset>
          </wp:positionH>
          <wp:positionV relativeFrom="page">
            <wp:posOffset>1435131</wp:posOffset>
          </wp:positionV>
          <wp:extent cx="11357443" cy="12473"/>
          <wp:effectExtent l="0" t="0" r="0" b="0"/>
          <wp:wrapNone/>
          <wp:docPr id="390550314" name="IM 2"/>
          <wp:cNvGraphicFramePr/>
          <a:graphic xmlns:a="http://schemas.openxmlformats.org/drawingml/2006/main">
            <a:graphicData uri="http://schemas.openxmlformats.org/drawingml/2006/picture">
              <pic:pic xmlns:pic="http://schemas.openxmlformats.org/drawingml/2006/picture">
                <pic:nvPicPr>
                  <pic:cNvPr id="390550314" name="IM 2"/>
                  <pic:cNvPicPr/>
                </pic:nvPicPr>
                <pic:blipFill>
                  <a:blip xmlns:r="http://schemas.openxmlformats.org/officeDocument/2006/relationships" r:embed="rId1"/>
                  <a:stretch>
                    <a:fillRect/>
                  </a:stretch>
                </pic:blipFill>
                <pic:spPr>
                  <a:xfrm>
                    <a:off x="0" y="0"/>
                    <a:ext cx="11357443" cy="12473"/>
                  </a:xfrm>
                  <a:prstGeom prst="rect">
                    <a:avLst/>
                  </a:prstGeom>
                </pic:spPr>
              </pic:pic>
            </a:graphicData>
          </a:graphic>
        </wp:anchor>
      </w:drawing>
    </w:r>
    <w:r>
      <w:rPr>
        <w:spacing w:val="-15"/>
        <w:sz w:val="42"/>
        <w:szCs w:val="42"/>
      </w:rPr>
      <w:t>JJF</w:t>
    </w:r>
    <w:r>
      <w:rPr>
        <w:spacing w:val="45"/>
        <w:sz w:val="42"/>
        <w:szCs w:val="42"/>
      </w:rPr>
      <w:t xml:space="preserve"> </w:t>
    </w:r>
    <w:r>
      <w:rPr>
        <w:spacing w:val="-15"/>
        <w:sz w:val="42"/>
        <w:szCs w:val="42"/>
      </w:rPr>
      <w:t>1589—2016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559"/>
      <w:rPr>
        <w:sz w:val="42"/>
        <w:szCs w:val="42"/>
      </w:rPr>
    </w:pPr>
    <w:r>
      <w:drawing>
        <wp:anchor distT="0" distB="0" distL="0" distR="0" simplePos="0" relativeHeight="251660288" behindDoc="0" locked="0" layoutInCell="0" allowOverlap="1">
          <wp:simplePos x="0" y="0"/>
          <wp:positionH relativeFrom="page">
            <wp:posOffset>1379522</wp:posOffset>
          </wp:positionH>
          <wp:positionV relativeFrom="page">
            <wp:posOffset>1435131</wp:posOffset>
          </wp:positionV>
          <wp:extent cx="11357443" cy="12473"/>
          <wp:effectExtent l="0" t="0" r="0" b="0"/>
          <wp:wrapNone/>
          <wp:docPr id="1011979353" name="IM 2"/>
          <wp:cNvGraphicFramePr/>
          <a:graphic xmlns:a="http://schemas.openxmlformats.org/drawingml/2006/main">
            <a:graphicData uri="http://schemas.openxmlformats.org/drawingml/2006/picture">
              <pic:pic xmlns:pic="http://schemas.openxmlformats.org/drawingml/2006/picture">
                <pic:nvPicPr>
                  <pic:cNvPr id="1011979353" name="IM 2"/>
                  <pic:cNvPicPr/>
                </pic:nvPicPr>
                <pic:blipFill>
                  <a:blip xmlns:r="http://schemas.openxmlformats.org/officeDocument/2006/relationships" r:embed="rId1"/>
                  <a:stretch>
                    <a:fillRect/>
                  </a:stretch>
                </pic:blipFill>
                <pic:spPr>
                  <a:xfrm>
                    <a:off x="0" y="0"/>
                    <a:ext cx="11357443" cy="12473"/>
                  </a:xfrm>
                  <a:prstGeom prst="rect">
                    <a:avLst/>
                  </a:prstGeom>
                </pic:spPr>
              </pic:pic>
            </a:graphicData>
          </a:graphic>
        </wp:anchor>
      </w:drawing>
    </w:r>
    <w:r>
      <w:rPr>
        <w:spacing w:val="-15"/>
        <w:sz w:val="42"/>
        <w:szCs w:val="42"/>
      </w:rPr>
      <w:t>JJF</w:t>
    </w:r>
    <w:r>
      <w:rPr>
        <w:spacing w:val="45"/>
        <w:sz w:val="42"/>
        <w:szCs w:val="42"/>
      </w:rPr>
      <w:t xml:space="preserve"> </w:t>
    </w:r>
    <w:r>
      <w:rPr>
        <w:spacing w:val="-15"/>
        <w:sz w:val="42"/>
        <w:szCs w:val="42"/>
      </w:rPr>
      <w:t>1589—2016</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559"/>
      <w:rPr>
        <w:sz w:val="42"/>
        <w:szCs w:val="42"/>
      </w:rPr>
    </w:pPr>
    <w:r>
      <w:drawing>
        <wp:anchor distT="0" distB="0" distL="0" distR="0" simplePos="0" relativeHeight="251661312" behindDoc="0" locked="0" layoutInCell="0" allowOverlap="1">
          <wp:simplePos x="0" y="0"/>
          <wp:positionH relativeFrom="page">
            <wp:posOffset>1379522</wp:posOffset>
          </wp:positionH>
          <wp:positionV relativeFrom="page">
            <wp:posOffset>1435131</wp:posOffset>
          </wp:positionV>
          <wp:extent cx="11357443" cy="12473"/>
          <wp:effectExtent l="0" t="0" r="0" b="0"/>
          <wp:wrapNone/>
          <wp:docPr id="1776512634" name="IM 2"/>
          <wp:cNvGraphicFramePr/>
          <a:graphic xmlns:a="http://schemas.openxmlformats.org/drawingml/2006/main">
            <a:graphicData uri="http://schemas.openxmlformats.org/drawingml/2006/picture">
              <pic:pic xmlns:pic="http://schemas.openxmlformats.org/drawingml/2006/picture">
                <pic:nvPicPr>
                  <pic:cNvPr id="1776512634" name="IM 2"/>
                  <pic:cNvPicPr/>
                </pic:nvPicPr>
                <pic:blipFill>
                  <a:blip xmlns:r="http://schemas.openxmlformats.org/officeDocument/2006/relationships" r:embed="rId1"/>
                  <a:stretch>
                    <a:fillRect/>
                  </a:stretch>
                </pic:blipFill>
                <pic:spPr>
                  <a:xfrm>
                    <a:off x="0" y="0"/>
                    <a:ext cx="11357443" cy="12473"/>
                  </a:xfrm>
                  <a:prstGeom prst="rect">
                    <a:avLst/>
                  </a:prstGeom>
                </pic:spPr>
              </pic:pic>
            </a:graphicData>
          </a:graphic>
        </wp:anchor>
      </w:drawing>
    </w:r>
    <w:r>
      <w:rPr>
        <w:spacing w:val="-15"/>
        <w:sz w:val="42"/>
        <w:szCs w:val="42"/>
      </w:rPr>
      <w:t>JJF</w:t>
    </w:r>
    <w:r>
      <w:rPr>
        <w:spacing w:val="45"/>
        <w:sz w:val="42"/>
        <w:szCs w:val="42"/>
      </w:rPr>
      <w:t xml:space="preserve"> </w:t>
    </w:r>
    <w:r>
      <w:rPr>
        <w:spacing w:val="-15"/>
        <w:sz w:val="42"/>
        <w:szCs w:val="42"/>
      </w:rPr>
      <w:t>1589—2016</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545"/>
      <w:rPr>
        <w:sz w:val="39"/>
        <w:szCs w:val="39"/>
      </w:rPr>
    </w:pPr>
    <w:r>
      <w:drawing>
        <wp:anchor distT="0" distB="0" distL="0" distR="0" simplePos="0" relativeHeight="251662336" behindDoc="0" locked="0" layoutInCell="0" allowOverlap="1">
          <wp:simplePos x="0" y="0"/>
          <wp:positionH relativeFrom="page">
            <wp:posOffset>1360884</wp:posOffset>
          </wp:positionH>
          <wp:positionV relativeFrom="page">
            <wp:posOffset>1435131</wp:posOffset>
          </wp:positionV>
          <wp:extent cx="11376083" cy="1247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11376083" cy="12473"/>
                  </a:xfrm>
                  <a:prstGeom prst="rect">
                    <a:avLst/>
                  </a:prstGeom>
                </pic:spPr>
              </pic:pic>
            </a:graphicData>
          </a:graphic>
        </wp:anchor>
      </w:drawing>
    </w:r>
    <w:r>
      <w:rPr>
        <w:b/>
        <w:bCs/>
        <w:spacing w:val="-4"/>
        <w:sz w:val="39"/>
        <w:szCs w:val="39"/>
      </w:rPr>
      <w:t>JJF</w:t>
    </w:r>
    <w:r>
      <w:rPr>
        <w:spacing w:val="92"/>
        <w:sz w:val="39"/>
        <w:szCs w:val="39"/>
      </w:rPr>
      <w:t xml:space="preserve"> </w:t>
    </w:r>
    <w:r>
      <w:rPr>
        <w:b/>
        <w:bCs/>
        <w:spacing w:val="-4"/>
        <w:sz w:val="39"/>
        <w:szCs w:val="39"/>
      </w:rPr>
      <w:t>1589—2016</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545"/>
      <w:rPr>
        <w:sz w:val="39"/>
        <w:szCs w:val="39"/>
      </w:rPr>
    </w:pPr>
    <w:r>
      <w:drawing>
        <wp:anchor distT="0" distB="0" distL="0" distR="0" simplePos="0" relativeHeight="251663360" behindDoc="0" locked="0" layoutInCell="0" allowOverlap="1">
          <wp:simplePos x="0" y="0"/>
          <wp:positionH relativeFrom="page">
            <wp:posOffset>1360884</wp:posOffset>
          </wp:positionH>
          <wp:positionV relativeFrom="page">
            <wp:posOffset>1435131</wp:posOffset>
          </wp:positionV>
          <wp:extent cx="11376083" cy="12473"/>
          <wp:effectExtent l="0" t="0" r="0" b="0"/>
          <wp:wrapNone/>
          <wp:docPr id="1740919219" name="IM 4"/>
          <wp:cNvGraphicFramePr/>
          <a:graphic xmlns:a="http://schemas.openxmlformats.org/drawingml/2006/main">
            <a:graphicData uri="http://schemas.openxmlformats.org/drawingml/2006/picture">
              <pic:pic xmlns:pic="http://schemas.openxmlformats.org/drawingml/2006/picture">
                <pic:nvPicPr>
                  <pic:cNvPr id="1740919219" name="IM 4"/>
                  <pic:cNvPicPr/>
                </pic:nvPicPr>
                <pic:blipFill>
                  <a:blip xmlns:r="http://schemas.openxmlformats.org/officeDocument/2006/relationships" r:embed="rId1"/>
                  <a:stretch>
                    <a:fillRect/>
                  </a:stretch>
                </pic:blipFill>
                <pic:spPr>
                  <a:xfrm>
                    <a:off x="0" y="0"/>
                    <a:ext cx="11376083" cy="12473"/>
                  </a:xfrm>
                  <a:prstGeom prst="rect">
                    <a:avLst/>
                  </a:prstGeom>
                </pic:spPr>
              </pic:pic>
            </a:graphicData>
          </a:graphic>
        </wp:anchor>
      </w:drawing>
    </w:r>
    <w:r>
      <w:rPr>
        <w:b/>
        <w:bCs/>
        <w:spacing w:val="-4"/>
        <w:sz w:val="39"/>
        <w:szCs w:val="39"/>
      </w:rPr>
      <w:t>JJF</w:t>
    </w:r>
    <w:r>
      <w:rPr>
        <w:spacing w:val="92"/>
        <w:sz w:val="39"/>
        <w:szCs w:val="39"/>
      </w:rPr>
      <w:t xml:space="preserve"> </w:t>
    </w:r>
    <w:r>
      <w:rPr>
        <w:b/>
        <w:bCs/>
        <w:spacing w:val="-4"/>
        <w:sz w:val="39"/>
        <w:szCs w:val="39"/>
      </w:rPr>
      <w:t>1589—2016</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7" w:lineRule="auto"/>
      <w:ind w:left="7555"/>
      <w:rPr>
        <w:sz w:val="37"/>
        <w:szCs w:val="37"/>
      </w:rPr>
    </w:pPr>
    <w:r>
      <w:drawing>
        <wp:anchor distT="0" distB="0" distL="0" distR="0" simplePos="0" relativeHeight="251664384" behindDoc="0" locked="0" layoutInCell="0" allowOverlap="1">
          <wp:simplePos x="0" y="0"/>
          <wp:positionH relativeFrom="page">
            <wp:posOffset>1360884</wp:posOffset>
          </wp:positionH>
          <wp:positionV relativeFrom="page">
            <wp:posOffset>1428895</wp:posOffset>
          </wp:positionV>
          <wp:extent cx="11363702" cy="12473"/>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11363702" cy="12473"/>
                  </a:xfrm>
                  <a:prstGeom prst="rect">
                    <a:avLst/>
                  </a:prstGeom>
                </pic:spPr>
              </pic:pic>
            </a:graphicData>
          </a:graphic>
        </wp:anchor>
      </w:drawing>
    </w:r>
    <w:r>
      <w:rPr>
        <w:b/>
        <w:bCs/>
        <w:spacing w:val="-4"/>
        <w:sz w:val="37"/>
        <w:szCs w:val="37"/>
      </w:rPr>
      <w:t>JJF</w:t>
    </w:r>
    <w:r>
      <w:rPr>
        <w:spacing w:val="19"/>
        <w:sz w:val="37"/>
        <w:szCs w:val="37"/>
      </w:rPr>
      <w:t xml:space="preserve">  </w:t>
    </w:r>
    <w:r>
      <w:rPr>
        <w:b/>
        <w:bCs/>
        <w:spacing w:val="-4"/>
        <w:sz w:val="37"/>
        <w:szCs w:val="37"/>
      </w:rPr>
      <w:t>1589—2016</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7" w:lineRule="auto"/>
      <w:ind w:left="7555"/>
      <w:rPr>
        <w:sz w:val="37"/>
        <w:szCs w:val="37"/>
      </w:rPr>
    </w:pPr>
    <w:r>
      <w:drawing>
        <wp:anchor distT="0" distB="0" distL="0" distR="0" simplePos="0" relativeHeight="251665408" behindDoc="0" locked="0" layoutInCell="0" allowOverlap="1">
          <wp:simplePos x="0" y="0"/>
          <wp:positionH relativeFrom="page">
            <wp:posOffset>1360884</wp:posOffset>
          </wp:positionH>
          <wp:positionV relativeFrom="page">
            <wp:posOffset>1428895</wp:posOffset>
          </wp:positionV>
          <wp:extent cx="11363702" cy="12473"/>
          <wp:effectExtent l="0" t="0" r="0" b="0"/>
          <wp:wrapNone/>
          <wp:docPr id="471074600" name="IM 6"/>
          <wp:cNvGraphicFramePr/>
          <a:graphic xmlns:a="http://schemas.openxmlformats.org/drawingml/2006/main">
            <a:graphicData uri="http://schemas.openxmlformats.org/drawingml/2006/picture">
              <pic:pic xmlns:pic="http://schemas.openxmlformats.org/drawingml/2006/picture">
                <pic:nvPicPr>
                  <pic:cNvPr id="471074600" name="IM 6"/>
                  <pic:cNvPicPr/>
                </pic:nvPicPr>
                <pic:blipFill>
                  <a:blip xmlns:r="http://schemas.openxmlformats.org/officeDocument/2006/relationships" r:embed="rId1"/>
                  <a:stretch>
                    <a:fillRect/>
                  </a:stretch>
                </pic:blipFill>
                <pic:spPr>
                  <a:xfrm>
                    <a:off x="0" y="0"/>
                    <a:ext cx="11363702" cy="12473"/>
                  </a:xfrm>
                  <a:prstGeom prst="rect">
                    <a:avLst/>
                  </a:prstGeom>
                </pic:spPr>
              </pic:pic>
            </a:graphicData>
          </a:graphic>
        </wp:anchor>
      </w:drawing>
    </w:r>
    <w:r>
      <w:rPr>
        <w:b/>
        <w:bCs/>
        <w:spacing w:val="-4"/>
        <w:sz w:val="37"/>
        <w:szCs w:val="37"/>
      </w:rPr>
      <w:t>JJF</w:t>
    </w:r>
    <w:r>
      <w:rPr>
        <w:spacing w:val="19"/>
        <w:sz w:val="37"/>
        <w:szCs w:val="37"/>
      </w:rPr>
      <w:t xml:space="preserve">  </w:t>
    </w:r>
    <w:r>
      <w:rPr>
        <w:b/>
        <w:bCs/>
        <w:spacing w:val="-4"/>
        <w:sz w:val="37"/>
        <w:szCs w:val="37"/>
      </w:rPr>
      <w:t>1589—2016</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549"/>
      <w:rPr>
        <w:sz w:val="39"/>
        <w:szCs w:val="39"/>
      </w:rPr>
    </w:pPr>
    <w:r>
      <w:drawing>
        <wp:anchor distT="0" distB="0" distL="0" distR="0" simplePos="0" relativeHeight="251666432" behindDoc="0" locked="0" layoutInCell="0" allowOverlap="1">
          <wp:simplePos x="0" y="0"/>
          <wp:positionH relativeFrom="page">
            <wp:posOffset>1379522</wp:posOffset>
          </wp:positionH>
          <wp:positionV relativeFrom="page">
            <wp:posOffset>1447604</wp:posOffset>
          </wp:positionV>
          <wp:extent cx="11382199" cy="1227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11382199" cy="12270"/>
                  </a:xfrm>
                  <a:prstGeom prst="rect">
                    <a:avLst/>
                  </a:prstGeom>
                </pic:spPr>
              </pic:pic>
            </a:graphicData>
          </a:graphic>
        </wp:anchor>
      </w:drawing>
    </w:r>
    <w:r>
      <w:rPr>
        <w:sz w:val="39"/>
        <w:szCs w:val="39"/>
      </w:rPr>
      <w:t>JJF</w:t>
    </w:r>
    <w:r>
      <w:rPr>
        <w:spacing w:val="85"/>
        <w:sz w:val="39"/>
        <w:szCs w:val="39"/>
      </w:rPr>
      <w:t xml:space="preserve"> </w:t>
    </w:r>
    <w:r>
      <w:rPr>
        <w:sz w:val="39"/>
        <w:szCs w:val="39"/>
      </w:rPr>
      <w:t>1589—2016</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549"/>
      <w:rPr>
        <w:sz w:val="39"/>
        <w:szCs w:val="39"/>
      </w:rPr>
    </w:pPr>
    <w:r>
      <w:drawing>
        <wp:anchor distT="0" distB="0" distL="0" distR="0" simplePos="0" relativeHeight="251667456" behindDoc="0" locked="0" layoutInCell="0" allowOverlap="1">
          <wp:simplePos x="0" y="0"/>
          <wp:positionH relativeFrom="page">
            <wp:posOffset>1379522</wp:posOffset>
          </wp:positionH>
          <wp:positionV relativeFrom="page">
            <wp:posOffset>1447604</wp:posOffset>
          </wp:positionV>
          <wp:extent cx="11382199" cy="12270"/>
          <wp:effectExtent l="0" t="0" r="0" b="0"/>
          <wp:wrapNone/>
          <wp:docPr id="310002552" name="IM 8"/>
          <wp:cNvGraphicFramePr/>
          <a:graphic xmlns:a="http://schemas.openxmlformats.org/drawingml/2006/main">
            <a:graphicData uri="http://schemas.openxmlformats.org/drawingml/2006/picture">
              <pic:pic xmlns:pic="http://schemas.openxmlformats.org/drawingml/2006/picture">
                <pic:nvPicPr>
                  <pic:cNvPr id="310002552" name="IM 8"/>
                  <pic:cNvPicPr/>
                </pic:nvPicPr>
                <pic:blipFill>
                  <a:blip xmlns:r="http://schemas.openxmlformats.org/officeDocument/2006/relationships" r:embed="rId1"/>
                  <a:stretch>
                    <a:fillRect/>
                  </a:stretch>
                </pic:blipFill>
                <pic:spPr>
                  <a:xfrm>
                    <a:off x="0" y="0"/>
                    <a:ext cx="11382199" cy="12270"/>
                  </a:xfrm>
                  <a:prstGeom prst="rect">
                    <a:avLst/>
                  </a:prstGeom>
                </pic:spPr>
              </pic:pic>
            </a:graphicData>
          </a:graphic>
        </wp:anchor>
      </w:drawing>
    </w:r>
    <w:r>
      <w:rPr>
        <w:sz w:val="39"/>
        <w:szCs w:val="39"/>
      </w:rPr>
      <w:t>JJF</w:t>
    </w:r>
    <w:r>
      <w:rPr>
        <w:spacing w:val="85"/>
        <w:sz w:val="39"/>
        <w:szCs w:val="39"/>
      </w:rPr>
      <w:t xml:space="preserve"> </w:t>
    </w:r>
    <w:r>
      <w:rPr>
        <w:sz w:val="39"/>
        <w:szCs w:val="39"/>
      </w:rPr>
      <w:t>1589—2016</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 w:line="186" w:lineRule="auto"/>
      <w:ind w:left="7569"/>
      <w:rPr>
        <w:sz w:val="40"/>
        <w:szCs w:val="40"/>
      </w:rPr>
    </w:pPr>
    <w:r>
      <w:drawing>
        <wp:anchor distT="0" distB="0" distL="0" distR="0" simplePos="0" relativeHeight="251668480" behindDoc="0" locked="0" layoutInCell="0" allowOverlap="1">
          <wp:simplePos x="0" y="0"/>
          <wp:positionH relativeFrom="page">
            <wp:posOffset>1367144</wp:posOffset>
          </wp:positionH>
          <wp:positionV relativeFrom="page">
            <wp:posOffset>1422860</wp:posOffset>
          </wp:positionV>
          <wp:extent cx="11394578" cy="1227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1394578" cy="12270"/>
                  </a:xfrm>
                  <a:prstGeom prst="rect">
                    <a:avLst/>
                  </a:prstGeom>
                </pic:spPr>
              </pic:pic>
            </a:graphicData>
          </a:graphic>
        </wp:anchor>
      </w:drawing>
    </w:r>
    <w:r>
      <w:rPr>
        <w:spacing w:val="-3"/>
        <w:sz w:val="40"/>
        <w:szCs w:val="40"/>
      </w:rPr>
      <w:t>JJF</w:t>
    </w:r>
    <w:r>
      <w:rPr>
        <w:spacing w:val="51"/>
        <w:sz w:val="40"/>
        <w:szCs w:val="40"/>
      </w:rPr>
      <w:t xml:space="preserve"> </w:t>
    </w:r>
    <w:r>
      <w:rPr>
        <w:spacing w:val="-3"/>
        <w:sz w:val="40"/>
        <w:szCs w:val="40"/>
      </w:rPr>
      <w:t>1589—2016</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 w:line="186" w:lineRule="auto"/>
      <w:ind w:left="7569"/>
      <w:rPr>
        <w:sz w:val="40"/>
        <w:szCs w:val="40"/>
      </w:rPr>
    </w:pPr>
    <w:r>
      <w:drawing>
        <wp:anchor distT="0" distB="0" distL="0" distR="0" simplePos="0" relativeHeight="251669504" behindDoc="0" locked="0" layoutInCell="0" allowOverlap="1">
          <wp:simplePos x="0" y="0"/>
          <wp:positionH relativeFrom="page">
            <wp:posOffset>1367144</wp:posOffset>
          </wp:positionH>
          <wp:positionV relativeFrom="page">
            <wp:posOffset>1422860</wp:posOffset>
          </wp:positionV>
          <wp:extent cx="11394578" cy="12270"/>
          <wp:effectExtent l="0" t="0" r="0" b="0"/>
          <wp:wrapNone/>
          <wp:docPr id="1326969710" name="IM 12"/>
          <wp:cNvGraphicFramePr/>
          <a:graphic xmlns:a="http://schemas.openxmlformats.org/drawingml/2006/main">
            <a:graphicData uri="http://schemas.openxmlformats.org/drawingml/2006/picture">
              <pic:pic xmlns:pic="http://schemas.openxmlformats.org/drawingml/2006/picture">
                <pic:nvPicPr>
                  <pic:cNvPr id="1326969710" name="IM 12"/>
                  <pic:cNvPicPr/>
                </pic:nvPicPr>
                <pic:blipFill>
                  <a:blip xmlns:r="http://schemas.openxmlformats.org/officeDocument/2006/relationships" r:embed="rId1"/>
                  <a:stretch>
                    <a:fillRect/>
                  </a:stretch>
                </pic:blipFill>
                <pic:spPr>
                  <a:xfrm>
                    <a:off x="0" y="0"/>
                    <a:ext cx="11394578" cy="12270"/>
                  </a:xfrm>
                  <a:prstGeom prst="rect">
                    <a:avLst/>
                  </a:prstGeom>
                </pic:spPr>
              </pic:pic>
            </a:graphicData>
          </a:graphic>
        </wp:anchor>
      </w:drawing>
    </w:r>
    <w:r>
      <w:rPr>
        <w:spacing w:val="-3"/>
        <w:sz w:val="40"/>
        <w:szCs w:val="40"/>
      </w:rPr>
      <w:t>JJF</w:t>
    </w:r>
    <w:r>
      <w:rPr>
        <w:spacing w:val="51"/>
        <w:sz w:val="40"/>
        <w:szCs w:val="40"/>
      </w:rPr>
      <w:t xml:space="preserve"> </w:t>
    </w:r>
    <w:r>
      <w:rPr>
        <w:spacing w:val="-3"/>
        <w:sz w:val="40"/>
        <w:szCs w:val="40"/>
      </w:rPr>
      <w:t>1589—2016</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 w:line="186" w:lineRule="auto"/>
      <w:ind w:left="7569"/>
      <w:rPr>
        <w:sz w:val="40"/>
        <w:szCs w:val="40"/>
      </w:rPr>
    </w:pPr>
    <w:r>
      <w:drawing>
        <wp:anchor distT="0" distB="0" distL="0" distR="0" simplePos="0" relativeHeight="251670528" behindDoc="0" locked="0" layoutInCell="0" allowOverlap="1">
          <wp:simplePos x="0" y="0"/>
          <wp:positionH relativeFrom="page">
            <wp:posOffset>1367144</wp:posOffset>
          </wp:positionH>
          <wp:positionV relativeFrom="page">
            <wp:posOffset>1422860</wp:posOffset>
          </wp:positionV>
          <wp:extent cx="11394578" cy="12270"/>
          <wp:effectExtent l="0" t="0" r="0" b="0"/>
          <wp:wrapNone/>
          <wp:docPr id="621011975" name="IM 12"/>
          <wp:cNvGraphicFramePr/>
          <a:graphic xmlns:a="http://schemas.openxmlformats.org/drawingml/2006/main">
            <a:graphicData uri="http://schemas.openxmlformats.org/drawingml/2006/picture">
              <pic:pic xmlns:pic="http://schemas.openxmlformats.org/drawingml/2006/picture">
                <pic:nvPicPr>
                  <pic:cNvPr id="621011975" name="IM 12"/>
                  <pic:cNvPicPr/>
                </pic:nvPicPr>
                <pic:blipFill>
                  <a:blip xmlns:r="http://schemas.openxmlformats.org/officeDocument/2006/relationships" r:embed="rId1"/>
                  <a:stretch>
                    <a:fillRect/>
                  </a:stretch>
                </pic:blipFill>
                <pic:spPr>
                  <a:xfrm>
                    <a:off x="0" y="0"/>
                    <a:ext cx="11394578" cy="12270"/>
                  </a:xfrm>
                  <a:prstGeom prst="rect">
                    <a:avLst/>
                  </a:prstGeom>
                </pic:spPr>
              </pic:pic>
            </a:graphicData>
          </a:graphic>
        </wp:anchor>
      </w:drawing>
    </w:r>
    <w:r>
      <w:rPr>
        <w:spacing w:val="-3"/>
        <w:sz w:val="40"/>
        <w:szCs w:val="40"/>
      </w:rPr>
      <w:t>JJF</w:t>
    </w:r>
    <w:r>
      <w:rPr>
        <w:spacing w:val="51"/>
        <w:sz w:val="40"/>
        <w:szCs w:val="40"/>
      </w:rPr>
      <w:t xml:space="preserve"> </w:t>
    </w:r>
    <w:r>
      <w:rPr>
        <w:spacing w:val="-3"/>
        <w:sz w:val="40"/>
        <w:szCs w:val="40"/>
      </w:rPr>
      <w:t>1589—2016</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 w:line="186" w:lineRule="auto"/>
      <w:ind w:left="7569"/>
      <w:rPr>
        <w:sz w:val="40"/>
        <w:szCs w:val="40"/>
      </w:rPr>
    </w:pPr>
    <w:r>
      <w:drawing>
        <wp:anchor distT="0" distB="0" distL="0" distR="0" simplePos="0" relativeHeight="251671552" behindDoc="0" locked="0" layoutInCell="0" allowOverlap="1">
          <wp:simplePos x="0" y="0"/>
          <wp:positionH relativeFrom="page">
            <wp:posOffset>1367144</wp:posOffset>
          </wp:positionH>
          <wp:positionV relativeFrom="page">
            <wp:posOffset>1422860</wp:posOffset>
          </wp:positionV>
          <wp:extent cx="11394578" cy="12270"/>
          <wp:effectExtent l="0" t="0" r="0" b="0"/>
          <wp:wrapNone/>
          <wp:docPr id="716908839" name="IM 12"/>
          <wp:cNvGraphicFramePr/>
          <a:graphic xmlns:a="http://schemas.openxmlformats.org/drawingml/2006/main">
            <a:graphicData uri="http://schemas.openxmlformats.org/drawingml/2006/picture">
              <pic:pic xmlns:pic="http://schemas.openxmlformats.org/drawingml/2006/picture">
                <pic:nvPicPr>
                  <pic:cNvPr id="716908839" name="IM 12"/>
                  <pic:cNvPicPr/>
                </pic:nvPicPr>
                <pic:blipFill>
                  <a:blip xmlns:r="http://schemas.openxmlformats.org/officeDocument/2006/relationships" r:embed="rId1"/>
                  <a:stretch>
                    <a:fillRect/>
                  </a:stretch>
                </pic:blipFill>
                <pic:spPr>
                  <a:xfrm>
                    <a:off x="0" y="0"/>
                    <a:ext cx="11394578" cy="12270"/>
                  </a:xfrm>
                  <a:prstGeom prst="rect">
                    <a:avLst/>
                  </a:prstGeom>
                </pic:spPr>
              </pic:pic>
            </a:graphicData>
          </a:graphic>
        </wp:anchor>
      </w:drawing>
    </w:r>
    <w:r>
      <w:rPr>
        <w:spacing w:val="-3"/>
        <w:sz w:val="40"/>
        <w:szCs w:val="40"/>
      </w:rPr>
      <w:t>JJF</w:t>
    </w:r>
    <w:r>
      <w:rPr>
        <w:spacing w:val="51"/>
        <w:sz w:val="40"/>
        <w:szCs w:val="40"/>
      </w:rPr>
      <w:t xml:space="preserve"> </w:t>
    </w:r>
    <w:r>
      <w:rPr>
        <w:spacing w:val="-3"/>
        <w:sz w:val="40"/>
        <w:szCs w:val="40"/>
      </w:rPr>
      <w:t>1589—2016</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584"/>
      <w:rPr>
        <w:sz w:val="38"/>
        <w:szCs w:val="38"/>
      </w:rPr>
    </w:pPr>
    <w:r>
      <w:drawing>
        <wp:anchor distT="0" distB="0" distL="0" distR="0" simplePos="0" relativeHeight="251672576" behindDoc="0" locked="0" layoutInCell="0" allowOverlap="1">
          <wp:simplePos x="0" y="0"/>
          <wp:positionH relativeFrom="page">
            <wp:posOffset>1342388</wp:posOffset>
          </wp:positionH>
          <wp:positionV relativeFrom="page">
            <wp:posOffset>1447604</wp:posOffset>
          </wp:positionV>
          <wp:extent cx="11406954" cy="1227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11406954" cy="12270"/>
                  </a:xfrm>
                  <a:prstGeom prst="rect">
                    <a:avLst/>
                  </a:prstGeom>
                </pic:spPr>
              </pic:pic>
            </a:graphicData>
          </a:graphic>
        </wp:anchor>
      </w:drawing>
    </w:r>
    <w:r>
      <w:rPr>
        <w:b/>
        <w:bCs/>
        <w:spacing w:val="-4"/>
        <w:sz w:val="38"/>
        <w:szCs w:val="38"/>
      </w:rPr>
      <w:t>JJF</w:t>
    </w:r>
    <w:r>
      <w:rPr>
        <w:spacing w:val="163"/>
        <w:sz w:val="38"/>
        <w:szCs w:val="38"/>
      </w:rPr>
      <w:t xml:space="preserve"> </w:t>
    </w:r>
    <w:r>
      <w:rPr>
        <w:b/>
        <w:bCs/>
        <w:spacing w:val="-4"/>
        <w:sz w:val="38"/>
        <w:szCs w:val="38"/>
      </w:rPr>
      <w:t>1589—2016</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584"/>
      <w:rPr>
        <w:sz w:val="38"/>
        <w:szCs w:val="38"/>
      </w:rPr>
    </w:pPr>
    <w:r>
      <w:drawing>
        <wp:anchor distT="0" distB="0" distL="0" distR="0" simplePos="0" relativeHeight="251673600" behindDoc="0" locked="0" layoutInCell="0" allowOverlap="1">
          <wp:simplePos x="0" y="0"/>
          <wp:positionH relativeFrom="page">
            <wp:posOffset>1342388</wp:posOffset>
          </wp:positionH>
          <wp:positionV relativeFrom="page">
            <wp:posOffset>1447604</wp:posOffset>
          </wp:positionV>
          <wp:extent cx="11406954" cy="12270"/>
          <wp:effectExtent l="0" t="0" r="0" b="0"/>
          <wp:wrapNone/>
          <wp:docPr id="216825581" name="IM 14"/>
          <wp:cNvGraphicFramePr/>
          <a:graphic xmlns:a="http://schemas.openxmlformats.org/drawingml/2006/main">
            <a:graphicData uri="http://schemas.openxmlformats.org/drawingml/2006/picture">
              <pic:pic xmlns:pic="http://schemas.openxmlformats.org/drawingml/2006/picture">
                <pic:nvPicPr>
                  <pic:cNvPr id="216825581" name="IM 14"/>
                  <pic:cNvPicPr/>
                </pic:nvPicPr>
                <pic:blipFill>
                  <a:blip xmlns:r="http://schemas.openxmlformats.org/officeDocument/2006/relationships" r:embed="rId1"/>
                  <a:stretch>
                    <a:fillRect/>
                  </a:stretch>
                </pic:blipFill>
                <pic:spPr>
                  <a:xfrm>
                    <a:off x="0" y="0"/>
                    <a:ext cx="11406954" cy="12270"/>
                  </a:xfrm>
                  <a:prstGeom prst="rect">
                    <a:avLst/>
                  </a:prstGeom>
                </pic:spPr>
              </pic:pic>
            </a:graphicData>
          </a:graphic>
        </wp:anchor>
      </w:drawing>
    </w:r>
    <w:r>
      <w:rPr>
        <w:b/>
        <w:bCs/>
        <w:spacing w:val="-4"/>
        <w:sz w:val="38"/>
        <w:szCs w:val="38"/>
      </w:rPr>
      <w:t>JJF</w:t>
    </w:r>
    <w:r>
      <w:rPr>
        <w:spacing w:val="163"/>
        <w:sz w:val="38"/>
        <w:szCs w:val="38"/>
      </w:rPr>
      <w:t xml:space="preserve"> </w:t>
    </w:r>
    <w:r>
      <w:rPr>
        <w:b/>
        <w:bCs/>
        <w:spacing w:val="-4"/>
        <w:sz w:val="38"/>
        <w:szCs w:val="38"/>
      </w:rPr>
      <w:t>1589—2016</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574"/>
      <w:rPr>
        <w:sz w:val="38"/>
        <w:szCs w:val="38"/>
      </w:rPr>
    </w:pPr>
    <w:r>
      <w:drawing>
        <wp:anchor distT="0" distB="0" distL="0" distR="0" simplePos="0" relativeHeight="251674624" behindDoc="0" locked="0" layoutInCell="0" allowOverlap="1">
          <wp:simplePos x="0" y="0"/>
          <wp:positionH relativeFrom="page">
            <wp:posOffset>1367144</wp:posOffset>
          </wp:positionH>
          <wp:positionV relativeFrom="page">
            <wp:posOffset>1435131</wp:posOffset>
          </wp:positionV>
          <wp:extent cx="11382201" cy="12473"/>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11382201" cy="12473"/>
                  </a:xfrm>
                  <a:prstGeom prst="rect">
                    <a:avLst/>
                  </a:prstGeom>
                </pic:spPr>
              </pic:pic>
            </a:graphicData>
          </a:graphic>
        </wp:anchor>
      </w:drawing>
    </w:r>
    <w:r>
      <w:rPr>
        <w:b/>
        <w:bCs/>
        <w:spacing w:val="-4"/>
        <w:sz w:val="38"/>
        <w:szCs w:val="38"/>
      </w:rPr>
      <w:t>JJF</w:t>
    </w:r>
    <w:r>
      <w:rPr>
        <w:spacing w:val="163"/>
        <w:sz w:val="38"/>
        <w:szCs w:val="38"/>
      </w:rPr>
      <w:t xml:space="preserve"> </w:t>
    </w:r>
    <w:r>
      <w:rPr>
        <w:b/>
        <w:bCs/>
        <w:spacing w:val="-4"/>
        <w:sz w:val="38"/>
        <w:szCs w:val="38"/>
      </w:rPr>
      <w:t>1589—2016</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574"/>
      <w:rPr>
        <w:sz w:val="38"/>
        <w:szCs w:val="38"/>
      </w:rPr>
    </w:pPr>
    <w:r>
      <w:drawing>
        <wp:anchor distT="0" distB="0" distL="0" distR="0" simplePos="0" relativeHeight="251675648" behindDoc="0" locked="0" layoutInCell="0" allowOverlap="1">
          <wp:simplePos x="0" y="0"/>
          <wp:positionH relativeFrom="page">
            <wp:posOffset>1367144</wp:posOffset>
          </wp:positionH>
          <wp:positionV relativeFrom="page">
            <wp:posOffset>1435131</wp:posOffset>
          </wp:positionV>
          <wp:extent cx="11382201" cy="12473"/>
          <wp:effectExtent l="0" t="0" r="0" b="0"/>
          <wp:wrapNone/>
          <wp:docPr id="1515158257" name="IM 16"/>
          <wp:cNvGraphicFramePr/>
          <a:graphic xmlns:a="http://schemas.openxmlformats.org/drawingml/2006/main">
            <a:graphicData uri="http://schemas.openxmlformats.org/drawingml/2006/picture">
              <pic:pic xmlns:pic="http://schemas.openxmlformats.org/drawingml/2006/picture">
                <pic:nvPicPr>
                  <pic:cNvPr id="1515158257" name="IM 16"/>
                  <pic:cNvPicPr/>
                </pic:nvPicPr>
                <pic:blipFill>
                  <a:blip xmlns:r="http://schemas.openxmlformats.org/officeDocument/2006/relationships" r:embed="rId1"/>
                  <a:stretch>
                    <a:fillRect/>
                  </a:stretch>
                </pic:blipFill>
                <pic:spPr>
                  <a:xfrm>
                    <a:off x="0" y="0"/>
                    <a:ext cx="11382201" cy="12473"/>
                  </a:xfrm>
                  <a:prstGeom prst="rect">
                    <a:avLst/>
                  </a:prstGeom>
                </pic:spPr>
              </pic:pic>
            </a:graphicData>
          </a:graphic>
        </wp:anchor>
      </w:drawing>
    </w:r>
    <w:r>
      <w:rPr>
        <w:b/>
        <w:bCs/>
        <w:spacing w:val="-4"/>
        <w:sz w:val="38"/>
        <w:szCs w:val="38"/>
      </w:rPr>
      <w:t>JJF</w:t>
    </w:r>
    <w:r>
      <w:rPr>
        <w:spacing w:val="163"/>
        <w:sz w:val="38"/>
        <w:szCs w:val="38"/>
      </w:rPr>
      <w:t xml:space="preserve"> </w:t>
    </w:r>
    <w:r>
      <w:rPr>
        <w:b/>
        <w:bCs/>
        <w:spacing w:val="-4"/>
        <w:sz w:val="38"/>
        <w:szCs w:val="38"/>
      </w:rPr>
      <w:t>1589—2016</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 w:line="186" w:lineRule="auto"/>
      <w:ind w:left="7604"/>
      <w:rPr>
        <w:sz w:val="40"/>
        <w:szCs w:val="40"/>
      </w:rPr>
    </w:pPr>
    <w:r>
      <w:drawing>
        <wp:anchor distT="0" distB="0" distL="0" distR="0" simplePos="0" relativeHeight="251676672" behindDoc="0" locked="0" layoutInCell="0" allowOverlap="1">
          <wp:simplePos x="0" y="0"/>
          <wp:positionH relativeFrom="page">
            <wp:posOffset>1323749</wp:posOffset>
          </wp:positionH>
          <wp:positionV relativeFrom="page">
            <wp:posOffset>1435131</wp:posOffset>
          </wp:positionV>
          <wp:extent cx="11419334" cy="12473"/>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11419334" cy="12473"/>
                  </a:xfrm>
                  <a:prstGeom prst="rect">
                    <a:avLst/>
                  </a:prstGeom>
                </pic:spPr>
              </pic:pic>
            </a:graphicData>
          </a:graphic>
        </wp:anchor>
      </w:drawing>
    </w:r>
    <w:r>
      <w:rPr>
        <w:b/>
        <w:bCs/>
        <w:spacing w:val="-8"/>
        <w:sz w:val="40"/>
        <w:szCs w:val="40"/>
      </w:rPr>
      <w:t>JJF</w:t>
    </w:r>
    <w:r>
      <w:rPr>
        <w:spacing w:val="49"/>
        <w:sz w:val="40"/>
        <w:szCs w:val="40"/>
      </w:rPr>
      <w:t xml:space="preserve"> </w:t>
    </w:r>
    <w:r>
      <w:rPr>
        <w:b/>
        <w:bCs/>
        <w:spacing w:val="-8"/>
        <w:sz w:val="40"/>
        <w:szCs w:val="40"/>
      </w:rPr>
      <w:t>1589—2016</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 w:line="186" w:lineRule="auto"/>
      <w:ind w:left="7604"/>
      <w:rPr>
        <w:sz w:val="40"/>
        <w:szCs w:val="40"/>
      </w:rPr>
    </w:pPr>
    <w:r>
      <w:drawing>
        <wp:anchor distT="0" distB="0" distL="0" distR="0" simplePos="0" relativeHeight="251677696" behindDoc="0" locked="0" layoutInCell="0" allowOverlap="1">
          <wp:simplePos x="0" y="0"/>
          <wp:positionH relativeFrom="page">
            <wp:posOffset>1323749</wp:posOffset>
          </wp:positionH>
          <wp:positionV relativeFrom="page">
            <wp:posOffset>1435131</wp:posOffset>
          </wp:positionV>
          <wp:extent cx="11419334" cy="12473"/>
          <wp:effectExtent l="0" t="0" r="0" b="0"/>
          <wp:wrapNone/>
          <wp:docPr id="683656325" name="IM 18"/>
          <wp:cNvGraphicFramePr/>
          <a:graphic xmlns:a="http://schemas.openxmlformats.org/drawingml/2006/main">
            <a:graphicData uri="http://schemas.openxmlformats.org/drawingml/2006/picture">
              <pic:pic xmlns:pic="http://schemas.openxmlformats.org/drawingml/2006/picture">
                <pic:nvPicPr>
                  <pic:cNvPr id="683656325" name="IM 18"/>
                  <pic:cNvPicPr/>
                </pic:nvPicPr>
                <pic:blipFill>
                  <a:blip xmlns:r="http://schemas.openxmlformats.org/officeDocument/2006/relationships" r:embed="rId1"/>
                  <a:stretch>
                    <a:fillRect/>
                  </a:stretch>
                </pic:blipFill>
                <pic:spPr>
                  <a:xfrm>
                    <a:off x="0" y="0"/>
                    <a:ext cx="11419334" cy="12473"/>
                  </a:xfrm>
                  <a:prstGeom prst="rect">
                    <a:avLst/>
                  </a:prstGeom>
                </pic:spPr>
              </pic:pic>
            </a:graphicData>
          </a:graphic>
        </wp:anchor>
      </w:drawing>
    </w:r>
    <w:r>
      <w:rPr>
        <w:b/>
        <w:bCs/>
        <w:spacing w:val="-8"/>
        <w:sz w:val="40"/>
        <w:szCs w:val="40"/>
      </w:rPr>
      <w:t>JJF</w:t>
    </w:r>
    <w:r>
      <w:rPr>
        <w:spacing w:val="49"/>
        <w:sz w:val="40"/>
        <w:szCs w:val="40"/>
      </w:rPr>
      <w:t xml:space="preserve"> </w:t>
    </w:r>
    <w:r>
      <w:rPr>
        <w:b/>
        <w:bCs/>
        <w:spacing w:val="-8"/>
        <w:sz w:val="40"/>
        <w:szCs w:val="40"/>
      </w:rPr>
      <w:t>1589—2016</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526"/>
      <w:rPr>
        <w:sz w:val="38"/>
        <w:szCs w:val="38"/>
      </w:rPr>
    </w:pPr>
    <w:r>
      <w:drawing>
        <wp:anchor distT="0" distB="0" distL="0" distR="0" simplePos="0" relativeHeight="251678720" behindDoc="0" locked="0" layoutInCell="0" allowOverlap="1">
          <wp:simplePos x="0" y="0"/>
          <wp:positionH relativeFrom="page">
            <wp:posOffset>1373262</wp:posOffset>
          </wp:positionH>
          <wp:positionV relativeFrom="page">
            <wp:posOffset>1453639</wp:posOffset>
          </wp:positionV>
          <wp:extent cx="11326568" cy="12472"/>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11326568" cy="12472"/>
                  </a:xfrm>
                  <a:prstGeom prst="rect">
                    <a:avLst/>
                  </a:prstGeom>
                </pic:spPr>
              </pic:pic>
            </a:graphicData>
          </a:graphic>
        </wp:anchor>
      </w:drawing>
    </w:r>
    <w:r>
      <w:rPr>
        <w:b/>
        <w:bCs/>
        <w:spacing w:val="-4"/>
        <w:sz w:val="38"/>
        <w:szCs w:val="38"/>
      </w:rPr>
      <w:t>JJF</w:t>
    </w:r>
    <w:r>
      <w:rPr>
        <w:spacing w:val="124"/>
        <w:sz w:val="38"/>
        <w:szCs w:val="38"/>
      </w:rPr>
      <w:t xml:space="preserve"> </w:t>
    </w:r>
    <w:r>
      <w:rPr>
        <w:b/>
        <w:bCs/>
        <w:spacing w:val="-4"/>
        <w:sz w:val="38"/>
        <w:szCs w:val="38"/>
      </w:rPr>
      <w:t>1589—2016</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526"/>
      <w:rPr>
        <w:sz w:val="38"/>
        <w:szCs w:val="38"/>
      </w:rPr>
    </w:pPr>
    <w:r>
      <w:drawing>
        <wp:anchor distT="0" distB="0" distL="0" distR="0" simplePos="0" relativeHeight="251679744" behindDoc="0" locked="0" layoutInCell="0" allowOverlap="1">
          <wp:simplePos x="0" y="0"/>
          <wp:positionH relativeFrom="page">
            <wp:posOffset>1373262</wp:posOffset>
          </wp:positionH>
          <wp:positionV relativeFrom="page">
            <wp:posOffset>1453639</wp:posOffset>
          </wp:positionV>
          <wp:extent cx="11326568" cy="12472"/>
          <wp:effectExtent l="0" t="0" r="0" b="0"/>
          <wp:wrapNone/>
          <wp:docPr id="1378512625" name="IM 20"/>
          <wp:cNvGraphicFramePr/>
          <a:graphic xmlns:a="http://schemas.openxmlformats.org/drawingml/2006/main">
            <a:graphicData uri="http://schemas.openxmlformats.org/drawingml/2006/picture">
              <pic:pic xmlns:pic="http://schemas.openxmlformats.org/drawingml/2006/picture">
                <pic:nvPicPr>
                  <pic:cNvPr id="1378512625" name="IM 20"/>
                  <pic:cNvPicPr/>
                </pic:nvPicPr>
                <pic:blipFill>
                  <a:blip xmlns:r="http://schemas.openxmlformats.org/officeDocument/2006/relationships" r:embed="rId1"/>
                  <a:stretch>
                    <a:fillRect/>
                  </a:stretch>
                </pic:blipFill>
                <pic:spPr>
                  <a:xfrm>
                    <a:off x="0" y="0"/>
                    <a:ext cx="11326568" cy="12472"/>
                  </a:xfrm>
                  <a:prstGeom prst="rect">
                    <a:avLst/>
                  </a:prstGeom>
                </pic:spPr>
              </pic:pic>
            </a:graphicData>
          </a:graphic>
        </wp:anchor>
      </w:drawing>
    </w:r>
    <w:r>
      <w:rPr>
        <w:b/>
        <w:bCs/>
        <w:spacing w:val="-4"/>
        <w:sz w:val="38"/>
        <w:szCs w:val="38"/>
      </w:rPr>
      <w:t>JJF</w:t>
    </w:r>
    <w:r>
      <w:rPr>
        <w:spacing w:val="124"/>
        <w:sz w:val="38"/>
        <w:szCs w:val="38"/>
      </w:rPr>
      <w:t xml:space="preserve"> </w:t>
    </w:r>
    <w:r>
      <w:rPr>
        <w:b/>
        <w:bCs/>
        <w:spacing w:val="-4"/>
        <w:sz w:val="38"/>
        <w:szCs w:val="38"/>
      </w:rPr>
      <w:t>1589—2016</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536"/>
      <w:rPr>
        <w:sz w:val="43"/>
        <w:szCs w:val="43"/>
      </w:rPr>
    </w:pPr>
    <w:r>
      <w:drawing>
        <wp:anchor distT="0" distB="0" distL="0" distR="0" simplePos="0" relativeHeight="251680768" behindDoc="0" locked="0" layoutInCell="0" allowOverlap="1">
          <wp:simplePos x="0" y="0"/>
          <wp:positionH relativeFrom="page">
            <wp:posOffset>1373262</wp:posOffset>
          </wp:positionH>
          <wp:positionV relativeFrom="page">
            <wp:posOffset>1453639</wp:posOffset>
          </wp:positionV>
          <wp:extent cx="11369823" cy="12472"/>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11369823" cy="12472"/>
                  </a:xfrm>
                  <a:prstGeom prst="rect">
                    <a:avLst/>
                  </a:prstGeom>
                </pic:spPr>
              </pic:pic>
            </a:graphicData>
          </a:graphic>
        </wp:anchor>
      </w:drawing>
    </w:r>
    <w:r>
      <w:rPr>
        <w:b/>
        <w:bCs/>
        <w:spacing w:val="-22"/>
        <w:sz w:val="43"/>
        <w:szCs w:val="43"/>
      </w:rPr>
      <w:t>JJF</w:t>
    </w:r>
    <w:r>
      <w:rPr>
        <w:spacing w:val="44"/>
        <w:sz w:val="43"/>
        <w:szCs w:val="43"/>
      </w:rPr>
      <w:t xml:space="preserve"> </w:t>
    </w:r>
    <w:r>
      <w:rPr>
        <w:b/>
        <w:bCs/>
        <w:spacing w:val="-22"/>
        <w:sz w:val="43"/>
        <w:szCs w:val="43"/>
      </w:rPr>
      <w:t>1589—2016</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536"/>
      <w:rPr>
        <w:sz w:val="43"/>
        <w:szCs w:val="43"/>
      </w:rPr>
    </w:pPr>
    <w:r>
      <w:drawing>
        <wp:anchor distT="0" distB="0" distL="0" distR="0" simplePos="0" relativeHeight="251681792" behindDoc="0" locked="0" layoutInCell="0" allowOverlap="1">
          <wp:simplePos x="0" y="0"/>
          <wp:positionH relativeFrom="page">
            <wp:posOffset>1373262</wp:posOffset>
          </wp:positionH>
          <wp:positionV relativeFrom="page">
            <wp:posOffset>1453639</wp:posOffset>
          </wp:positionV>
          <wp:extent cx="11369823" cy="12472"/>
          <wp:effectExtent l="0" t="0" r="0" b="0"/>
          <wp:wrapNone/>
          <wp:docPr id="1119042487" name="IM 22"/>
          <wp:cNvGraphicFramePr/>
          <a:graphic xmlns:a="http://schemas.openxmlformats.org/drawingml/2006/main">
            <a:graphicData uri="http://schemas.openxmlformats.org/drawingml/2006/picture">
              <pic:pic xmlns:pic="http://schemas.openxmlformats.org/drawingml/2006/picture">
                <pic:nvPicPr>
                  <pic:cNvPr id="1119042487" name="IM 22"/>
                  <pic:cNvPicPr/>
                </pic:nvPicPr>
                <pic:blipFill>
                  <a:blip xmlns:r="http://schemas.openxmlformats.org/officeDocument/2006/relationships" r:embed="rId1"/>
                  <a:stretch>
                    <a:fillRect/>
                  </a:stretch>
                </pic:blipFill>
                <pic:spPr>
                  <a:xfrm>
                    <a:off x="0" y="0"/>
                    <a:ext cx="11369823" cy="12472"/>
                  </a:xfrm>
                  <a:prstGeom prst="rect">
                    <a:avLst/>
                  </a:prstGeom>
                </pic:spPr>
              </pic:pic>
            </a:graphicData>
          </a:graphic>
        </wp:anchor>
      </w:drawing>
    </w:r>
    <w:r>
      <w:rPr>
        <w:b/>
        <w:bCs/>
        <w:spacing w:val="-22"/>
        <w:sz w:val="43"/>
        <w:szCs w:val="43"/>
      </w:rPr>
      <w:t>JJF</w:t>
    </w:r>
    <w:r>
      <w:rPr>
        <w:spacing w:val="44"/>
        <w:sz w:val="43"/>
        <w:szCs w:val="43"/>
      </w:rPr>
      <w:t xml:space="preserve"> </w:t>
    </w:r>
    <w:r>
      <w:rPr>
        <w:b/>
        <w:bCs/>
        <w:spacing w:val="-22"/>
        <w:sz w:val="43"/>
        <w:szCs w:val="43"/>
      </w:rPr>
      <w:t>1589—2016</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8" w:lineRule="auto"/>
      <w:ind w:left="7520"/>
      <w:rPr>
        <w:rFonts w:ascii="Times New Roman" w:eastAsia="Times New Roman" w:hAnsi="Times New Roman" w:cs="Times New Roman"/>
        <w:sz w:val="32"/>
        <w:szCs w:val="32"/>
      </w:rPr>
    </w:pPr>
    <w:r>
      <w:drawing>
        <wp:anchor distT="0" distB="0" distL="0" distR="0" simplePos="0" relativeHeight="251682816" behindDoc="0" locked="0" layoutInCell="0" allowOverlap="1">
          <wp:simplePos x="0" y="0"/>
          <wp:positionH relativeFrom="page">
            <wp:posOffset>1385640</wp:posOffset>
          </wp:positionH>
          <wp:positionV relativeFrom="page">
            <wp:posOffset>1453639</wp:posOffset>
          </wp:positionV>
          <wp:extent cx="11357444" cy="12472"/>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11357444" cy="12472"/>
                  </a:xfrm>
                  <a:prstGeom prst="rect">
                    <a:avLst/>
                  </a:prstGeom>
                </pic:spPr>
              </pic:pic>
            </a:graphicData>
          </a:graphic>
        </wp:anchor>
      </w:drawing>
    </w:r>
    <w:r>
      <w:rPr>
        <w:rFonts w:ascii="Times New Roman" w:eastAsia="Times New Roman" w:hAnsi="Times New Roman" w:cs="Times New Roman"/>
        <w:spacing w:val="-2"/>
        <w:sz w:val="32"/>
        <w:szCs w:val="32"/>
      </w:rPr>
      <w:t>JJF          1589—2016</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8" w:lineRule="auto"/>
      <w:ind w:left="7520"/>
      <w:rPr>
        <w:rFonts w:ascii="Times New Roman" w:eastAsia="Times New Roman" w:hAnsi="Times New Roman" w:cs="Times New Roman"/>
        <w:sz w:val="32"/>
        <w:szCs w:val="32"/>
      </w:rPr>
    </w:pPr>
    <w:r>
      <w:drawing>
        <wp:anchor distT="0" distB="0" distL="0" distR="0" simplePos="0" relativeHeight="251683840" behindDoc="0" locked="0" layoutInCell="0" allowOverlap="1">
          <wp:simplePos x="0" y="0"/>
          <wp:positionH relativeFrom="page">
            <wp:posOffset>1385640</wp:posOffset>
          </wp:positionH>
          <wp:positionV relativeFrom="page">
            <wp:posOffset>1453639</wp:posOffset>
          </wp:positionV>
          <wp:extent cx="11357444" cy="12472"/>
          <wp:effectExtent l="0" t="0" r="0" b="0"/>
          <wp:wrapNone/>
          <wp:docPr id="1392284949" name="IM 24"/>
          <wp:cNvGraphicFramePr/>
          <a:graphic xmlns:a="http://schemas.openxmlformats.org/drawingml/2006/main">
            <a:graphicData uri="http://schemas.openxmlformats.org/drawingml/2006/picture">
              <pic:pic xmlns:pic="http://schemas.openxmlformats.org/drawingml/2006/picture">
                <pic:nvPicPr>
                  <pic:cNvPr id="1392284949" name="IM 24"/>
                  <pic:cNvPicPr/>
                </pic:nvPicPr>
                <pic:blipFill>
                  <a:blip xmlns:r="http://schemas.openxmlformats.org/officeDocument/2006/relationships" r:embed="rId1"/>
                  <a:stretch>
                    <a:fillRect/>
                  </a:stretch>
                </pic:blipFill>
                <pic:spPr>
                  <a:xfrm>
                    <a:off x="0" y="0"/>
                    <a:ext cx="11357444" cy="12472"/>
                  </a:xfrm>
                  <a:prstGeom prst="rect">
                    <a:avLst/>
                  </a:prstGeom>
                </pic:spPr>
              </pic:pic>
            </a:graphicData>
          </a:graphic>
        </wp:anchor>
      </w:drawing>
    </w:r>
    <w:r>
      <w:rPr>
        <w:rFonts w:ascii="Times New Roman" w:eastAsia="Times New Roman" w:hAnsi="Times New Roman" w:cs="Times New Roman"/>
        <w:spacing w:val="-2"/>
        <w:sz w:val="32"/>
        <w:szCs w:val="32"/>
      </w:rPr>
      <w:t>JJF          1589—2016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5"/>
      <w:szCs w:val="45"/>
      <w:lang w:val="en-US" w:eastAsia="en-US" w:bidi="ar-SA"/>
    </w:rPr>
  </w:style>
  <w:style w:type="paragraph" w:customStyle="1" w:styleId="TableText">
    <w:name w:val="Table Text"/>
    <w:basedOn w:val="Normal"/>
    <w:semiHidden/>
    <w:qFormat/>
    <w:rPr>
      <w:rFonts w:ascii="SimSun" w:eastAsia="SimSun" w:hAnsi="SimSun" w:cs="SimSun"/>
      <w:sz w:val="41"/>
      <w:szCs w:val="4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yperlink" Target="7.1.2.1" TargetMode="External" /><Relationship Id="rId21" Type="http://schemas.openxmlformats.org/officeDocument/2006/relationships/hyperlink" Target="7.1.2.2" TargetMode="External" /><Relationship Id="rId22" Type="http://schemas.openxmlformats.org/officeDocument/2006/relationships/image" Target="media/image4.jpeg"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7.1.2.3"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yperlink" Target="7.1.6.1" TargetMode="External" /><Relationship Id="rId33" Type="http://schemas.openxmlformats.org/officeDocument/2006/relationships/hyperlink" Target="7.1.6.2" TargetMode="Externa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footer" Target="footer1.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header" Target="header22.xml" /><Relationship Id="rId53" Type="http://schemas.openxmlformats.org/officeDocument/2006/relationships/footer" Target="footer22.xml" /><Relationship Id="rId54" Type="http://schemas.openxmlformats.org/officeDocument/2006/relationships/hyperlink" Target="10.1.2.1" TargetMode="External" /><Relationship Id="rId55" Type="http://schemas.openxmlformats.org/officeDocument/2006/relationships/hyperlink" Target="10.1.2.2" TargetMode="External" /><Relationship Id="rId56" Type="http://schemas.openxmlformats.org/officeDocument/2006/relationships/hyperlink" Target="10.1.3.1" TargetMode="External" /><Relationship Id="rId57" Type="http://schemas.openxmlformats.org/officeDocument/2006/relationships/hyperlink" Target="10.1.3.2" TargetMode="External" /><Relationship Id="rId58" Type="http://schemas.openxmlformats.org/officeDocument/2006/relationships/hyperlink" Target="10.1.3.3" TargetMode="External" /><Relationship Id="rId59" Type="http://schemas.openxmlformats.org/officeDocument/2006/relationships/hyperlink" Target="10.1.3.4" TargetMode="External" /><Relationship Id="rId6" Type="http://schemas.openxmlformats.org/officeDocument/2006/relationships/header" Target="header2.xml" /><Relationship Id="rId60" Type="http://schemas.openxmlformats.org/officeDocument/2006/relationships/hyperlink" Target="10.1.3.5" TargetMode="External" /><Relationship Id="rId61" Type="http://schemas.openxmlformats.org/officeDocument/2006/relationships/hyperlink" Target="10.1.3.6" TargetMode="External" /><Relationship Id="rId62" Type="http://schemas.openxmlformats.org/officeDocument/2006/relationships/hyperlink" Target="10.1.4.1" TargetMode="External" /><Relationship Id="rId63" Type="http://schemas.openxmlformats.org/officeDocument/2006/relationships/hyperlink" Target="10.1.4.2" TargetMode="External" /><Relationship Id="rId64" Type="http://schemas.openxmlformats.org/officeDocument/2006/relationships/hyperlink" Target="10.1.4.3" TargetMode="External" /><Relationship Id="rId65" Type="http://schemas.openxmlformats.org/officeDocument/2006/relationships/hyperlink" Target="10.1.4.4" TargetMode="External" /><Relationship Id="rId66" Type="http://schemas.openxmlformats.org/officeDocument/2006/relationships/header" Target="header23.xml" /><Relationship Id="rId67" Type="http://schemas.openxmlformats.org/officeDocument/2006/relationships/footer" Target="footer23.xml" /><Relationship Id="rId68" Type="http://schemas.openxmlformats.org/officeDocument/2006/relationships/header" Target="header24.xml" /><Relationship Id="rId69" Type="http://schemas.openxmlformats.org/officeDocument/2006/relationships/footer" Target="footer24.xml" /><Relationship Id="rId7" Type="http://schemas.openxmlformats.org/officeDocument/2006/relationships/footer" Target="footer2.xml" /><Relationship Id="rId70" Type="http://schemas.openxmlformats.org/officeDocument/2006/relationships/hyperlink" Target="10.4.4.1" TargetMode="External" /><Relationship Id="rId71" Type="http://schemas.openxmlformats.org/officeDocument/2006/relationships/hyperlink" Target="10.4.4.2" TargetMode="External" /><Relationship Id="rId72" Type="http://schemas.openxmlformats.org/officeDocument/2006/relationships/hyperlink" Target="10.4.4.3" TargetMode="External" /><Relationship Id="rId73" Type="http://schemas.openxmlformats.org/officeDocument/2006/relationships/header" Target="header25.xml" /><Relationship Id="rId74" Type="http://schemas.openxmlformats.org/officeDocument/2006/relationships/footer" Target="footer25.xml" /><Relationship Id="rId75" Type="http://schemas.openxmlformats.org/officeDocument/2006/relationships/image" Target="media/image13.png" /><Relationship Id="rId76" Type="http://schemas.openxmlformats.org/officeDocument/2006/relationships/image" Target="media/image14.png" /><Relationship Id="rId77" Type="http://schemas.openxmlformats.org/officeDocument/2006/relationships/hyperlink" Target="https://d.book118.com/818077076025006025" TargetMode="External" /><Relationship Id="rId78" Type="http://schemas.openxmlformats.org/officeDocument/2006/relationships/header" Target="header26.xml" /><Relationship Id="rId79" Type="http://schemas.openxmlformats.org/officeDocument/2006/relationships/footer" Target="footer26.xml" /><Relationship Id="rId8" Type="http://schemas.openxmlformats.org/officeDocument/2006/relationships/header" Target="header3.xml" /><Relationship Id="rId80" Type="http://schemas.openxmlformats.org/officeDocument/2006/relationships/theme" Target="theme/theme1.xml" /><Relationship Id="rId81" Type="http://schemas.openxmlformats.org/officeDocument/2006/relationships/styles" Target="styles.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3.jpeg" /></Relationships>
</file>

<file path=word/_rels/header8.xml.rels><?xml version="1.0" encoding="utf-8" standalone="yes"?><Relationships xmlns="http://schemas.openxmlformats.org/package/2006/relationships"><Relationship Id="rId1"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s>
</file>

<file path=word/_rels/header11.xml.rels><?xml version="1.0" encoding="utf-8" standalone="yes"?><Relationships xmlns="http://schemas.openxmlformats.org/package/2006/relationships"><Relationship Id="rId1" Type="http://schemas.openxmlformats.org/officeDocument/2006/relationships/image" Target="media/image6.png" /></Relationships>
</file>

<file path=word/_rels/header12.xml.rels><?xml version="1.0" encoding="utf-8" standalone="yes"?><Relationships xmlns="http://schemas.openxmlformats.org/package/2006/relationships"><Relationship Id="rId1" Type="http://schemas.openxmlformats.org/officeDocument/2006/relationships/image" Target="media/image6.png" /></Relationships>
</file>

<file path=word/_rels/header13.xml.rels><?xml version="1.0" encoding="utf-8" standalone="yes"?><Relationships xmlns="http://schemas.openxmlformats.org/package/2006/relationships"><Relationship Id="rId1" Type="http://schemas.openxmlformats.org/officeDocument/2006/relationships/image" Target="media/image6.png" /></Relationships>
</file>

<file path=word/_rels/header14.xml.rels><?xml version="1.0" encoding="utf-8" standalone="yes"?><Relationships xmlns="http://schemas.openxmlformats.org/package/2006/relationships"><Relationship Id="rId1" Type="http://schemas.openxmlformats.org/officeDocument/2006/relationships/image" Target="media/image6.png" /></Relationships>
</file>

<file path=word/_rels/header15.xml.rels><?xml version="1.0" encoding="utf-8" standalone="yes"?><Relationships xmlns="http://schemas.openxmlformats.org/package/2006/relationships"><Relationship Id="rId1" Type="http://schemas.openxmlformats.org/officeDocument/2006/relationships/image" Target="media/image7.png" /></Relationships>
</file>

<file path=word/_rels/header16.xml.rels><?xml version="1.0" encoding="utf-8" standalone="yes"?><Relationships xmlns="http://schemas.openxmlformats.org/package/2006/relationships"><Relationship Id="rId1" Type="http://schemas.openxmlformats.org/officeDocument/2006/relationships/image" Target="media/image7.png" /></Relationships>
</file>

<file path=word/_rels/header17.xml.rels><?xml version="1.0" encoding="utf-8" standalone="yes"?><Relationships xmlns="http://schemas.openxmlformats.org/package/2006/relationships"><Relationship Id="rId1" Type="http://schemas.openxmlformats.org/officeDocument/2006/relationships/image" Target="media/image8.jpeg" /></Relationships>
</file>

<file path=word/_rels/header18.xml.rels><?xml version="1.0" encoding="utf-8" standalone="yes"?><Relationships xmlns="http://schemas.openxmlformats.org/package/2006/relationships"><Relationship Id="rId1" Type="http://schemas.openxmlformats.org/officeDocument/2006/relationships/image" Target="media/image8.jpeg" /></Relationships>
</file>

<file path=word/_rels/header19.xml.rels><?xml version="1.0" encoding="utf-8" standalone="yes"?><Relationships xmlns="http://schemas.openxmlformats.org/package/2006/relationships"><Relationship Id="rId1" Type="http://schemas.openxmlformats.org/officeDocument/2006/relationships/image" Target="media/image9.jpeg" /></Relationships>
</file>

<file path=word/_rels/header20.xml.rels><?xml version="1.0" encoding="utf-8" standalone="yes"?><Relationships xmlns="http://schemas.openxmlformats.org/package/2006/relationships"><Relationship Id="rId1" Type="http://schemas.openxmlformats.org/officeDocument/2006/relationships/image" Target="media/image9.jpeg" /></Relationships>
</file>

<file path=word/_rels/header21.xml.rels><?xml version="1.0" encoding="utf-8" standalone="yes"?><Relationships xmlns="http://schemas.openxmlformats.org/package/2006/relationships"><Relationship Id="rId1" Type="http://schemas.openxmlformats.org/officeDocument/2006/relationships/image" Target="media/image10.png" /></Relationships>
</file>

<file path=word/_rels/header22.xml.rels><?xml version="1.0" encoding="utf-8" standalone="yes"?><Relationships xmlns="http://schemas.openxmlformats.org/package/2006/relationships"><Relationship Id="rId1" Type="http://schemas.openxmlformats.org/officeDocument/2006/relationships/image" Target="media/image10.png" /></Relationships>
</file>

<file path=word/_rels/header23.xml.rels><?xml version="1.0" encoding="utf-8" standalone="yes"?><Relationships xmlns="http://schemas.openxmlformats.org/package/2006/relationships"><Relationship Id="rId1" Type="http://schemas.openxmlformats.org/officeDocument/2006/relationships/image" Target="media/image11.png" /></Relationships>
</file>

<file path=word/_rels/header24.xml.rels><?xml version="1.0" encoding="utf-8" standalone="yes"?><Relationships xmlns="http://schemas.openxmlformats.org/package/2006/relationships"><Relationship Id="rId1" Type="http://schemas.openxmlformats.org/officeDocument/2006/relationships/image" Target="media/image11.png" /></Relationships>
</file>

<file path=word/_rels/header25.xml.rels><?xml version="1.0" encoding="utf-8" standalone="yes"?><Relationships xmlns="http://schemas.openxmlformats.org/package/2006/relationships"><Relationship Id="rId1" Type="http://schemas.openxmlformats.org/officeDocument/2006/relationships/image" Target="media/image12.png" /></Relationships>
</file>

<file path=word/_rels/header26.xml.rels><?xml version="1.0" encoding="utf-8" standalone="yes"?><Relationships xmlns="http://schemas.openxmlformats.org/package/2006/relationships"><Relationship Id="rId1" Type="http://schemas.openxmlformats.org/officeDocument/2006/relationships/image" Target="media/image1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2024-01-10T22:22:41Z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2024-01-10T22:22:46Z</vt:filetime>
  </property>
  <property fmtid="{D5CDD505-2E9C-101B-9397-08002B2CF9AE}" pid="3" name="CRO">
    <vt:lpwstr>wqlLaW5nc29mdCBQREYgdG8gV1BTIDkw</vt:lpwstr>
  </property>
  <property fmtid="{D5CDD505-2E9C-101B-9397-08002B2CF9AE}" pid="4" name="UsrData">
    <vt:lpwstr>659ea82a75ed98001f9912d7wl</vt:lpwstr>
  </property>
</Properties>
</file>