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58" w:lineRule="auto"/>
        <w:rPr>
          <w:rFonts w:ascii="Arial"/>
          <w:sz w:val="21"/>
        </w:rPr>
      </w:pPr>
    </w:p>
    <w:p>
      <w:pPr>
        <w:spacing w:before="95" w:line="222" w:lineRule="auto"/>
        <w:ind w:left="3054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14"/>
          <w:sz w:val="29"/>
          <w:szCs w:val="29"/>
        </w:rPr>
        <w:t>浮子式验潮仪检定规程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71" w:line="223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3"/>
          <w:sz w:val="22"/>
          <w:szCs w:val="22"/>
        </w:rPr>
        <w:t>1</w:t>
      </w:r>
      <w:r>
        <w:rPr>
          <w:rFonts w:ascii="SimHei" w:eastAsia="SimHei" w:hAnsi="SimHei" w:cs="SimHei"/>
          <w:spacing w:val="3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2"/>
          <w:szCs w:val="22"/>
        </w:rPr>
        <w:t>范围</w:t>
      </w:r>
    </w:p>
    <w:p>
      <w:pPr>
        <w:pStyle w:val="BodyText"/>
        <w:spacing w:before="255" w:line="391" w:lineRule="exact"/>
        <w:ind w:right="50"/>
        <w:jc w:val="right"/>
      </w:pPr>
      <w:r>
        <w:rPr>
          <w:spacing w:val="33"/>
          <w:position w:val="12"/>
        </w:rPr>
        <w:t>本规程适用于浮子式验潮仪(以下简称仪器)的首次检定、后续</w:t>
      </w:r>
      <w:r>
        <w:rPr>
          <w:spacing w:val="32"/>
          <w:position w:val="12"/>
        </w:rPr>
        <w:t>检定和使用中检</w:t>
      </w:r>
    </w:p>
    <w:p>
      <w:pPr>
        <w:pStyle w:val="BodyText"/>
        <w:spacing w:line="219" w:lineRule="auto"/>
        <w:ind w:left="9"/>
      </w:pPr>
      <w:r>
        <w:rPr>
          <w:spacing w:val="14"/>
        </w:rPr>
        <w:t>查。也适用于浮子式水位计。</w:t>
      </w:r>
    </w:p>
    <w:p>
      <w:pPr>
        <w:spacing w:before="274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5"/>
          <w:sz w:val="22"/>
          <w:szCs w:val="22"/>
        </w:rPr>
        <w:t>2</w:t>
      </w:r>
      <w:r>
        <w:rPr>
          <w:rFonts w:ascii="SimHei" w:eastAsia="SimHei" w:hAnsi="SimHei" w:cs="SimHei"/>
          <w:spacing w:val="18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2"/>
          <w:szCs w:val="22"/>
        </w:rPr>
        <w:t>引用文件</w:t>
      </w:r>
    </w:p>
    <w:p>
      <w:pPr>
        <w:pStyle w:val="BodyText"/>
        <w:spacing w:before="279" w:line="360" w:lineRule="exact"/>
        <w:ind w:left="499"/>
      </w:pPr>
      <w:r>
        <w:rPr>
          <w:spacing w:val="13"/>
          <w:position w:val="10"/>
        </w:rPr>
        <w:t>本规程引用下列文件：</w:t>
      </w:r>
    </w:p>
    <w:p>
      <w:pPr>
        <w:pStyle w:val="BodyText"/>
        <w:spacing w:line="218" w:lineRule="auto"/>
        <w:ind w:left="499"/>
      </w:pPr>
      <w:r>
        <w:rPr>
          <w:rFonts w:ascii="Times New Roman" w:eastAsia="Times New Roman" w:hAnsi="Times New Roman" w:cs="Times New Roman"/>
        </w:rPr>
        <w:t>JJG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  <w:spacing w:val="8"/>
        </w:rPr>
        <w:t>741</w:t>
      </w:r>
      <w:r>
        <w:rPr>
          <w:rFonts w:ascii="Times New Roman" w:eastAsia="Times New Roman" w:hAnsi="Times New Roman" w:cs="Times New Roman"/>
          <w:spacing w:val="16"/>
        </w:rPr>
        <w:t xml:space="preserve">   </w:t>
      </w:r>
      <w:r>
        <w:rPr>
          <w:spacing w:val="8"/>
        </w:rPr>
        <w:t>标准钢卷尺</w:t>
      </w:r>
    </w:p>
    <w:p>
      <w:pPr>
        <w:pStyle w:val="BodyText"/>
        <w:spacing w:before="101" w:line="260" w:lineRule="auto"/>
        <w:ind w:left="9" w:right="47" w:firstLine="489"/>
      </w:pPr>
      <w:r>
        <w:rPr>
          <w:spacing w:val="27"/>
        </w:rPr>
        <w:t>凡是注日期的引用文件，仅注日期的版本适用于</w:t>
      </w:r>
      <w:r>
        <w:rPr>
          <w:spacing w:val="26"/>
        </w:rPr>
        <w:t>本规程；凡是不注日期的引用文</w:t>
      </w:r>
      <w:r>
        <w:t xml:space="preserve"> </w:t>
      </w:r>
      <w:r>
        <w:rPr>
          <w:spacing w:val="26"/>
        </w:rPr>
        <w:t>件，其最新版本(包括所有的修改单)适用于本规程。</w:t>
      </w:r>
    </w:p>
    <w:p>
      <w:pPr>
        <w:spacing w:before="277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7"/>
          <w:sz w:val="22"/>
          <w:szCs w:val="22"/>
        </w:rPr>
        <w:t>3</w:t>
      </w:r>
      <w:r>
        <w:rPr>
          <w:rFonts w:ascii="SimHei" w:eastAsia="SimHei" w:hAnsi="SimHei" w:cs="SimHei"/>
          <w:spacing w:val="1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22"/>
          <w:szCs w:val="22"/>
        </w:rPr>
        <w:t>术语和定义</w:t>
      </w:r>
    </w:p>
    <w:p>
      <w:pPr>
        <w:pStyle w:val="BodyText"/>
        <w:spacing w:before="273" w:line="212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5"/>
        </w:rPr>
        <w:t>3.1</w:t>
      </w:r>
      <w:r>
        <w:rPr>
          <w:spacing w:val="39"/>
        </w:rPr>
        <w:t xml:space="preserve">  </w:t>
      </w:r>
      <w:r>
        <w:rPr>
          <w:spacing w:val="5"/>
        </w:rPr>
        <w:t>回程误差</w:t>
      </w:r>
      <w:r>
        <w:rPr>
          <w:spacing w:val="14"/>
        </w:rPr>
        <w:t xml:space="preserve">  </w:t>
      </w:r>
      <w:r>
        <w:rPr>
          <w:rFonts w:ascii="Times New Roman" w:eastAsia="Times New Roman" w:hAnsi="Times New Roman" w:cs="Times New Roman"/>
        </w:rPr>
        <w:t>hysterisis</w:t>
      </w:r>
      <w:r>
        <w:rPr>
          <w:rFonts w:ascii="Times New Roman" w:eastAsia="Times New Roman" w:hAnsi="Times New Roman" w:cs="Times New Roman"/>
          <w:spacing w:val="7"/>
        </w:rPr>
        <w:t xml:space="preserve">     </w:t>
      </w:r>
      <w:r>
        <w:rPr>
          <w:rFonts w:ascii="Times New Roman" w:eastAsia="Times New Roman" w:hAnsi="Times New Roman" w:cs="Times New Roman"/>
        </w:rPr>
        <w:t>error</w:t>
      </w:r>
    </w:p>
    <w:p>
      <w:pPr>
        <w:pStyle w:val="BodyText"/>
        <w:spacing w:before="123" w:line="219" w:lineRule="auto"/>
        <w:ind w:left="499"/>
      </w:pPr>
      <w:r>
        <w:rPr>
          <w:spacing w:val="18"/>
        </w:rPr>
        <w:t>仪器正行程与反行程在同一检定点上示值变化值的绝对值。</w:t>
      </w:r>
    </w:p>
    <w:p>
      <w:pPr>
        <w:pStyle w:val="BodyText"/>
        <w:spacing w:before="84" w:line="212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7"/>
        </w:rPr>
        <w:t>3.2</w:t>
      </w:r>
      <w:r>
        <w:rPr>
          <w:spacing w:val="32"/>
        </w:rPr>
        <w:t xml:space="preserve">  </w:t>
      </w:r>
      <w:r>
        <w:rPr>
          <w:spacing w:val="7"/>
        </w:rPr>
        <w:t>稳定性</w:t>
      </w:r>
      <w:r>
        <w:rPr>
          <w:spacing w:val="1"/>
        </w:rPr>
        <w:t xml:space="preserve">  </w:t>
      </w:r>
      <w:r>
        <w:rPr>
          <w:rFonts w:ascii="Times New Roman" w:eastAsia="Times New Roman" w:hAnsi="Times New Roman" w:cs="Times New Roman"/>
        </w:rPr>
        <w:t>stability</w:t>
      </w:r>
    </w:p>
    <w:p>
      <w:pPr>
        <w:pStyle w:val="BodyText"/>
        <w:spacing w:before="112" w:line="265" w:lineRule="auto"/>
        <w:ind w:left="9" w:right="51" w:firstLine="489"/>
      </w:pPr>
      <w:r>
        <w:rPr>
          <w:spacing w:val="20"/>
        </w:rPr>
        <w:t>本次检定各检定点正、反行程示值与上周期检定证书</w:t>
      </w:r>
      <w:r>
        <w:rPr>
          <w:spacing w:val="19"/>
        </w:rPr>
        <w:t>上相同各检定点示值的变化值</w:t>
      </w:r>
      <w:r>
        <w:t xml:space="preserve"> </w:t>
      </w:r>
      <w:r>
        <w:rPr>
          <w:spacing w:val="1"/>
        </w:rPr>
        <w:t>的绝对值。</w:t>
      </w:r>
    </w:p>
    <w:p>
      <w:pPr>
        <w:pStyle w:val="BodyText"/>
        <w:spacing w:before="119" w:line="219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8"/>
        </w:rPr>
        <w:t>3.3</w:t>
      </w:r>
      <w:r>
        <w:rPr>
          <w:spacing w:val="32"/>
        </w:rPr>
        <w:t xml:space="preserve">  </w:t>
      </w:r>
      <w:r>
        <w:rPr>
          <w:spacing w:val="8"/>
        </w:rPr>
        <w:t xml:space="preserve">检定水塔  </w:t>
      </w:r>
      <w:r>
        <w:rPr>
          <w:rFonts w:ascii="Times New Roman" w:eastAsia="Times New Roman" w:hAnsi="Times New Roman" w:cs="Times New Roman"/>
        </w:rPr>
        <w:t>water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rFonts w:ascii="Times New Roman" w:eastAsia="Times New Roman" w:hAnsi="Times New Roman" w:cs="Times New Roman"/>
        </w:rPr>
        <w:t>tower</w:t>
      </w:r>
      <w:r>
        <w:rPr>
          <w:rFonts w:ascii="Times New Roman" w:eastAsia="Times New Roman" w:hAnsi="Times New Roman" w:cs="Times New Roman"/>
          <w:spacing w:val="10"/>
        </w:rPr>
        <w:t xml:space="preserve">   </w:t>
      </w:r>
      <w:r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rFonts w:ascii="Times New Roman" w:eastAsia="Times New Roman" w:hAnsi="Times New Roman" w:cs="Times New Roman"/>
        </w:rPr>
        <w:t>verification</w:t>
      </w:r>
    </w:p>
    <w:p>
      <w:pPr>
        <w:pStyle w:val="BodyText"/>
        <w:spacing w:before="78" w:line="529" w:lineRule="exact"/>
        <w:ind w:left="499"/>
      </w:pPr>
      <w:r>
        <w:rPr>
          <w:spacing w:val="19"/>
          <w:position w:val="23"/>
        </w:rPr>
        <w:t>可控制水位随时间变化、满足对浮子式验潮</w:t>
      </w:r>
      <w:r>
        <w:rPr>
          <w:spacing w:val="18"/>
          <w:position w:val="23"/>
        </w:rPr>
        <w:t>仪或浮子式水位计检定要求的装置。</w:t>
      </w:r>
    </w:p>
    <w:p>
      <w:pPr>
        <w:spacing w:before="1" w:line="220" w:lineRule="auto"/>
        <w:ind w:left="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11"/>
          <w:sz w:val="22"/>
          <w:szCs w:val="22"/>
        </w:rPr>
        <w:t>4</w:t>
      </w:r>
      <w:r>
        <w:rPr>
          <w:rFonts w:ascii="SimHei" w:eastAsia="SimHei" w:hAnsi="SimHei" w:cs="SimHei"/>
          <w:spacing w:val="11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11"/>
          <w:sz w:val="22"/>
          <w:szCs w:val="22"/>
        </w:rPr>
        <w:t>概述</w:t>
      </w:r>
    </w:p>
    <w:p>
      <w:pPr>
        <w:pStyle w:val="BodyText"/>
        <w:spacing w:before="297" w:line="275" w:lineRule="auto"/>
        <w:ind w:left="9" w:right="49" w:firstLine="489"/>
        <w:jc w:val="both"/>
        <w:sectPr>
          <w:headerReference w:type="default" r:id="rId4"/>
          <w:footerReference w:type="default" r:id="rId5"/>
          <w:pgSz w:w="11900" w:h="16840"/>
          <w:pgMar w:top="1490" w:right="1360" w:bottom="1332" w:left="1360" w:header="1168" w:footer="1173" w:gutter="0"/>
          <w:cols w:space="708"/>
        </w:sectPr>
      </w:pPr>
      <w:r>
        <w:rPr>
          <w:spacing w:val="23"/>
        </w:rPr>
        <w:t>仪器如图1所示，主要由浮子、重锤、绳轮、水位编码器、数</w:t>
      </w:r>
      <w:r>
        <w:rPr>
          <w:spacing w:val="22"/>
        </w:rPr>
        <w:t>据采集记录或显示装</w:t>
      </w:r>
      <w:r>
        <w:t xml:space="preserve"> </w:t>
      </w:r>
      <w:r>
        <w:rPr>
          <w:spacing w:val="25"/>
        </w:rPr>
        <w:t>置组成。仪器是测量潮汐(水位)随时间变化的装置，利用水面浮子及水位编</w:t>
      </w:r>
      <w:r>
        <w:rPr>
          <w:spacing w:val="24"/>
        </w:rPr>
        <w:t>码器等相</w:t>
      </w:r>
      <w:r>
        <w:t xml:space="preserve"> </w:t>
      </w:r>
      <w:r>
        <w:rPr>
          <w:spacing w:val="17"/>
        </w:rPr>
        <w:t>应装置感应水位变化，将水位参数进行记录或显示。</w:t>
      </w:r>
    </w:p>
    <w:p>
      <w:pPr>
        <w:spacing w:before="179" w:line="2660" w:lineRule="exact"/>
        <w:ind w:firstLine="1669"/>
      </w:pPr>
      <w:r>
        <w:rPr>
          <w:position w:val="-53"/>
        </w:rPr>
        <w:drawing>
          <wp:inline distT="0" distB="0" distL="0" distR="0">
            <wp:extent cx="3721122" cy="16891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1122" cy="168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0" w:line="219" w:lineRule="auto"/>
        <w:ind w:left="3779"/>
      </w:pPr>
      <w:r>
        <w:rPr>
          <w:spacing w:val="-13"/>
        </w:rPr>
        <w:t>图</w:t>
      </w:r>
      <w:r>
        <w:rPr>
          <w:spacing w:val="-21"/>
        </w:rPr>
        <w:t xml:space="preserve"> </w:t>
      </w:r>
      <w:r>
        <w:rPr>
          <w:spacing w:val="-13"/>
        </w:rPr>
        <w:t>1</w:t>
      </w:r>
      <w:r>
        <w:rPr>
          <w:spacing w:val="87"/>
        </w:rPr>
        <w:t xml:space="preserve"> </w:t>
      </w:r>
      <w:r>
        <w:rPr>
          <w:spacing w:val="-13"/>
        </w:rPr>
        <w:t>仪器示意图</w:t>
      </w:r>
    </w:p>
    <w:p>
      <w:pPr>
        <w:spacing w:line="219" w:lineRule="auto"/>
        <w:sectPr>
          <w:headerReference w:type="default" r:id="rId7"/>
          <w:footerReference w:type="default" r:id="rId8"/>
          <w:type w:val="nextPage"/>
          <w:pgSz w:w="11900" w:h="16840"/>
          <w:pgMar w:top="1490" w:right="1360" w:bottom="1332" w:left="1360" w:header="1168" w:footer="1173" w:gutter="0"/>
          <w:pgNumType w:start="2"/>
          <w:cols w:space="708"/>
          <w:titlePg w:val="0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71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12"/>
          <w:sz w:val="22"/>
          <w:szCs w:val="22"/>
        </w:rPr>
        <w:t>5</w:t>
      </w:r>
      <w:r>
        <w:rPr>
          <w:rFonts w:ascii="SimHei" w:eastAsia="SimHei" w:hAnsi="SimHei" w:cs="SimHei"/>
          <w:spacing w:val="2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12"/>
          <w:sz w:val="22"/>
          <w:szCs w:val="22"/>
        </w:rPr>
        <w:t>计量性能要求</w:t>
      </w:r>
    </w:p>
    <w:p>
      <w:pPr>
        <w:pStyle w:val="BodyText"/>
        <w:spacing w:before="278" w:line="219" w:lineRule="auto"/>
        <w:ind w:left="9"/>
      </w:pPr>
      <w:r>
        <w:rPr>
          <w:spacing w:val="9"/>
        </w:rPr>
        <w:t>5.1</w:t>
      </w:r>
      <w:r>
        <w:rPr>
          <w:spacing w:val="19"/>
        </w:rPr>
        <w:t xml:space="preserve">  </w:t>
      </w:r>
      <w:r>
        <w:rPr>
          <w:spacing w:val="9"/>
        </w:rPr>
        <w:t>示值误差</w:t>
      </w:r>
    </w:p>
    <w:p>
      <w:pPr>
        <w:pStyle w:val="BodyText"/>
        <w:spacing w:before="78" w:line="400" w:lineRule="exact"/>
        <w:ind w:left="499"/>
      </w:pPr>
      <w:r>
        <w:rPr>
          <w:spacing w:val="28"/>
          <w:position w:val="13"/>
        </w:rPr>
        <w:t>仪器示值误差应满足表1的要求。表1是仪器测量范围在(</w:t>
      </w:r>
      <w:r>
        <w:rPr>
          <w:spacing w:val="27"/>
          <w:position w:val="13"/>
        </w:rPr>
        <w:t>0～8)</w:t>
      </w:r>
      <w:r>
        <w:rPr>
          <w:spacing w:val="-28"/>
          <w:position w:val="13"/>
        </w:rPr>
        <w:t xml:space="preserve"> </w:t>
      </w:r>
      <w:r>
        <w:rPr>
          <w:rFonts w:ascii="Times New Roman" w:eastAsia="Times New Roman" w:hAnsi="Times New Roman" w:cs="Times New Roman"/>
          <w:spacing w:val="27"/>
          <w:position w:val="13"/>
        </w:rPr>
        <w:t>m</w:t>
      </w:r>
      <w:r>
        <w:rPr>
          <w:rFonts w:ascii="Times New Roman" w:eastAsia="Times New Roman" w:hAnsi="Times New Roman" w:cs="Times New Roman"/>
          <w:spacing w:val="46"/>
          <w:position w:val="13"/>
        </w:rPr>
        <w:t xml:space="preserve"> </w:t>
      </w:r>
      <w:r>
        <w:rPr>
          <w:spacing w:val="27"/>
          <w:position w:val="13"/>
        </w:rPr>
        <w:t>时各准确度等</w:t>
      </w:r>
    </w:p>
    <w:p>
      <w:pPr>
        <w:pStyle w:val="BodyText"/>
        <w:spacing w:line="219" w:lineRule="auto"/>
        <w:ind w:left="9"/>
      </w:pPr>
      <w:r>
        <w:rPr>
          <w:spacing w:val="19"/>
        </w:rPr>
        <w:t>级对应的水位的最大允许误差、鉴别阈和24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19"/>
        </w:rPr>
        <w:t xml:space="preserve">h </w:t>
      </w:r>
      <w:r>
        <w:rPr>
          <w:spacing w:val="19"/>
        </w:rPr>
        <w:t>计时的最大允许误差。</w:t>
      </w:r>
    </w:p>
    <w:p>
      <w:pPr>
        <w:spacing w:before="104" w:line="221" w:lineRule="auto"/>
        <w:ind w:left="275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表1</w:t>
      </w:r>
      <w:r>
        <w:rPr>
          <w:rFonts w:ascii="SimHei" w:eastAsia="SimHei" w:hAnsi="SimHei" w:cs="SimHei"/>
          <w:spacing w:val="9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仪器的准确度等级与最大允许误差</w:t>
      </w:r>
    </w:p>
    <w:p>
      <w:pPr>
        <w:spacing w:line="117" w:lineRule="exact"/>
      </w:pPr>
    </w:p>
    <w:tbl>
      <w:tblPr>
        <w:tblStyle w:val="TableNormal0"/>
        <w:tblW w:w="9129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93"/>
        <w:gridCol w:w="2297"/>
        <w:gridCol w:w="2297"/>
        <w:gridCol w:w="2442"/>
      </w:tblGrid>
      <w:tr>
        <w:tblPrEx>
          <w:tblW w:w="9129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2"/>
        </w:trPr>
        <w:tc>
          <w:tcPr>
            <w:tcW w:w="2093" w:type="dxa"/>
            <w:vAlign w:val="top"/>
          </w:tcPr>
          <w:p>
            <w:pPr>
              <w:pStyle w:val="TableText"/>
              <w:spacing w:before="303" w:line="219" w:lineRule="auto"/>
              <w:ind w:left="514"/>
            </w:pPr>
            <w:r>
              <w:rPr>
                <w:spacing w:val="2"/>
              </w:rPr>
              <w:t>准确度等级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43" w:line="390" w:lineRule="exact"/>
              <w:ind w:left="191"/>
            </w:pPr>
            <w:r>
              <w:rPr>
                <w:spacing w:val="1"/>
                <w:position w:val="13"/>
              </w:rPr>
              <w:t>水位的最大允许误差</w:t>
            </w:r>
          </w:p>
          <w:p>
            <w:pPr>
              <w:pStyle w:val="TableText"/>
              <w:ind w:left="107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mm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54" w:line="379" w:lineRule="exact"/>
              <w:ind w:left="824"/>
            </w:pPr>
            <w:r>
              <w:rPr>
                <w:spacing w:val="6"/>
                <w:position w:val="12"/>
              </w:rPr>
              <w:t>鉴别阈</w:t>
            </w:r>
          </w:p>
          <w:p>
            <w:pPr>
              <w:pStyle w:val="TableText"/>
              <w:ind w:left="107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mm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143" w:line="279" w:lineRule="auto"/>
              <w:ind w:left="1057" w:right="102" w:hanging="950"/>
            </w:pPr>
            <w:r>
              <w:rPr>
                <w:spacing w:val="1"/>
              </w:rPr>
              <w:t>24h计时的最大允许误差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min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418"/>
        </w:trPr>
        <w:tc>
          <w:tcPr>
            <w:tcW w:w="2093" w:type="dxa"/>
            <w:vAlign w:val="top"/>
          </w:tcPr>
          <w:p>
            <w:pPr>
              <w:pStyle w:val="TableText"/>
              <w:spacing w:before="164" w:line="184" w:lineRule="auto"/>
              <w:ind w:left="984"/>
            </w:pPr>
            <w:r>
              <w:t>1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29" w:line="235" w:lineRule="auto"/>
              <w:ind w:left="981"/>
            </w:pPr>
            <w:r>
              <w:rPr>
                <w:spacing w:val="-11"/>
              </w:rPr>
              <w:t>±3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65" w:line="183" w:lineRule="auto"/>
              <w:ind w:left="1084"/>
            </w:pPr>
            <w:r>
              <w:t>3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129" w:line="234" w:lineRule="auto"/>
              <w:ind w:left="1057"/>
            </w:pPr>
            <w:r>
              <w:rPr>
                <w:spacing w:val="8"/>
              </w:rPr>
              <w:t>士1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408"/>
        </w:trPr>
        <w:tc>
          <w:tcPr>
            <w:tcW w:w="2093" w:type="dxa"/>
            <w:vAlign w:val="top"/>
          </w:tcPr>
          <w:p>
            <w:pPr>
              <w:pStyle w:val="TableText"/>
              <w:spacing w:before="157" w:line="183" w:lineRule="auto"/>
              <w:ind w:left="984"/>
            </w:pPr>
            <w:r>
              <w:t>2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21" w:line="235" w:lineRule="auto"/>
              <w:ind w:left="931"/>
            </w:pPr>
            <w:r>
              <w:rPr>
                <w:spacing w:val="-9"/>
              </w:rPr>
              <w:t>±10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56" w:line="184" w:lineRule="auto"/>
              <w:ind w:left="1034"/>
            </w:pPr>
            <w:r>
              <w:rPr>
                <w:spacing w:val="-6"/>
              </w:rPr>
              <w:t>10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121" w:line="234" w:lineRule="auto"/>
              <w:ind w:left="1057"/>
            </w:pPr>
            <w:r>
              <w:rPr>
                <w:spacing w:val="4"/>
              </w:rPr>
              <w:t>士3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399"/>
        </w:trPr>
        <w:tc>
          <w:tcPr>
            <w:tcW w:w="2093" w:type="dxa"/>
            <w:vAlign w:val="top"/>
          </w:tcPr>
          <w:p>
            <w:pPr>
              <w:pStyle w:val="TableText"/>
              <w:spacing w:before="159" w:line="183" w:lineRule="auto"/>
              <w:ind w:left="984"/>
            </w:pPr>
            <w:r>
              <w:t>3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23" w:line="233" w:lineRule="auto"/>
              <w:ind w:left="931"/>
            </w:pPr>
            <w:r>
              <w:rPr>
                <w:spacing w:val="-9"/>
              </w:rPr>
              <w:t>±20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58" w:line="184" w:lineRule="auto"/>
              <w:ind w:left="1034"/>
            </w:pPr>
            <w:r>
              <w:rPr>
                <w:spacing w:val="-6"/>
              </w:rPr>
              <w:t>10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122" w:line="234" w:lineRule="auto"/>
              <w:ind w:left="1057"/>
            </w:pPr>
            <w:r>
              <w:rPr>
                <w:spacing w:val="4"/>
              </w:rPr>
              <w:t>士3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413"/>
        </w:trPr>
        <w:tc>
          <w:tcPr>
            <w:tcW w:w="2093" w:type="dxa"/>
            <w:vAlign w:val="top"/>
          </w:tcPr>
          <w:p>
            <w:pPr>
              <w:pStyle w:val="TableText"/>
              <w:spacing w:before="160" w:line="183" w:lineRule="auto"/>
              <w:ind w:left="984"/>
            </w:pPr>
            <w:r>
              <w:t>4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24" w:line="235" w:lineRule="auto"/>
              <w:ind w:left="931"/>
            </w:pPr>
            <w:r>
              <w:rPr>
                <w:spacing w:val="-9"/>
              </w:rPr>
              <w:t>±30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159" w:line="184" w:lineRule="auto"/>
              <w:ind w:left="1034"/>
            </w:pPr>
            <w:r>
              <w:rPr>
                <w:spacing w:val="-6"/>
              </w:rPr>
              <w:t>10</w:t>
            </w:r>
          </w:p>
        </w:tc>
        <w:tc>
          <w:tcPr>
            <w:tcW w:w="2442" w:type="dxa"/>
            <w:vAlign w:val="top"/>
          </w:tcPr>
          <w:p>
            <w:pPr>
              <w:pStyle w:val="TableText"/>
              <w:spacing w:before="124" w:line="235" w:lineRule="auto"/>
              <w:ind w:left="1057"/>
            </w:pPr>
            <w:r>
              <w:rPr>
                <w:spacing w:val="-11"/>
              </w:rPr>
              <w:t>±3</w:t>
            </w:r>
          </w:p>
        </w:tc>
      </w:tr>
    </w:tbl>
    <w:p>
      <w:pPr>
        <w:pStyle w:val="BodyText"/>
        <w:spacing w:before="145" w:line="220" w:lineRule="auto"/>
        <w:ind w:left="9"/>
      </w:pPr>
      <w:r>
        <w:rPr>
          <w:spacing w:val="5"/>
        </w:rPr>
        <w:t>5.2</w:t>
      </w:r>
      <w:r>
        <w:rPr>
          <w:spacing w:val="33"/>
        </w:rPr>
        <w:t xml:space="preserve">  </w:t>
      </w:r>
      <w:r>
        <w:rPr>
          <w:spacing w:val="5"/>
        </w:rPr>
        <w:t>回程误差</w:t>
      </w:r>
    </w:p>
    <w:p>
      <w:pPr>
        <w:pStyle w:val="BodyText"/>
        <w:spacing w:before="117" w:line="360" w:lineRule="exact"/>
        <w:ind w:left="499"/>
      </w:pPr>
      <w:r>
        <w:rPr>
          <w:spacing w:val="17"/>
          <w:position w:val="10"/>
        </w:rPr>
        <w:t>仪器回程误差应不大于其最大允许误差的绝对值。</w:t>
      </w:r>
    </w:p>
    <w:p>
      <w:pPr>
        <w:pStyle w:val="BodyText"/>
        <w:spacing w:line="219" w:lineRule="auto"/>
        <w:ind w:left="9"/>
      </w:pPr>
      <w:r>
        <w:rPr>
          <w:spacing w:val="7"/>
        </w:rPr>
        <w:t>5.3</w:t>
      </w:r>
      <w:r>
        <w:rPr>
          <w:spacing w:val="12"/>
        </w:rPr>
        <w:t xml:space="preserve">  </w:t>
      </w:r>
      <w:r>
        <w:rPr>
          <w:spacing w:val="7"/>
        </w:rPr>
        <w:t>稳定性</w:t>
      </w:r>
    </w:p>
    <w:p>
      <w:pPr>
        <w:pStyle w:val="BodyText"/>
        <w:spacing w:before="109" w:line="219" w:lineRule="auto"/>
        <w:ind w:left="499"/>
      </w:pPr>
      <w:r>
        <w:rPr>
          <w:spacing w:val="17"/>
        </w:rPr>
        <w:t>仪器稳定性应不大于最大允许误差的绝对值。</w:t>
      </w:r>
    </w:p>
    <w:p>
      <w:pPr>
        <w:spacing w:before="276" w:line="222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8"/>
          <w:sz w:val="22"/>
          <w:szCs w:val="22"/>
        </w:rPr>
        <w:t>6</w:t>
      </w:r>
      <w:r>
        <w:rPr>
          <w:rFonts w:ascii="SimHei" w:eastAsia="SimHei" w:hAnsi="SimHei" w:cs="SimHei"/>
          <w:spacing w:val="16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22"/>
          <w:szCs w:val="22"/>
        </w:rPr>
        <w:t>通用技术要求</w:t>
      </w:r>
    </w:p>
    <w:p>
      <w:pPr>
        <w:pStyle w:val="BodyText"/>
        <w:spacing w:before="299" w:line="220" w:lineRule="auto"/>
        <w:ind w:left="9"/>
      </w:pPr>
      <w:r>
        <w:rPr>
          <w:spacing w:val="-5"/>
        </w:rPr>
        <w:t>6.1</w:t>
      </w:r>
      <w:r>
        <w:rPr>
          <w:spacing w:val="10"/>
        </w:rPr>
        <w:t xml:space="preserve">  </w:t>
      </w:r>
      <w:r>
        <w:rPr>
          <w:spacing w:val="-5"/>
        </w:rPr>
        <w:t>外</w:t>
      </w:r>
      <w:r>
        <w:rPr>
          <w:spacing w:val="-47"/>
        </w:rPr>
        <w:t xml:space="preserve"> </w:t>
      </w:r>
      <w:r>
        <w:rPr>
          <w:spacing w:val="-5"/>
        </w:rPr>
        <w:t>观</w:t>
      </w:r>
    </w:p>
    <w:p>
      <w:pPr>
        <w:pStyle w:val="BodyText"/>
        <w:spacing w:before="88" w:line="286" w:lineRule="auto"/>
        <w:ind w:left="9"/>
      </w:pPr>
      <w:r>
        <w:rPr>
          <w:spacing w:val="18"/>
        </w:rPr>
        <w:t>6.1.1  新出厂仪器的外壳、面板和零部件表面的漆层、镀层应均匀光滑，无明显划痕、</w:t>
      </w:r>
      <w:r>
        <w:rPr>
          <w:spacing w:val="2"/>
        </w:rPr>
        <w:t xml:space="preserve"> </w:t>
      </w:r>
      <w:r>
        <w:rPr>
          <w:spacing w:val="26"/>
        </w:rPr>
        <w:t>碰伤、锈蚀和爆皮等现象。使用中的仪器可放宽要求，应无影响仪器计量性能</w:t>
      </w:r>
      <w:r>
        <w:rPr>
          <w:spacing w:val="25"/>
        </w:rPr>
        <w:t>的外观</w:t>
      </w:r>
      <w:r>
        <w:t xml:space="preserve">  </w:t>
      </w:r>
      <w:r>
        <w:rPr>
          <w:spacing w:val="-1"/>
        </w:rPr>
        <w:t>缺陷。</w:t>
      </w:r>
    </w:p>
    <w:p>
      <w:pPr>
        <w:pStyle w:val="BodyText"/>
        <w:spacing w:before="106" w:line="219" w:lineRule="auto"/>
        <w:ind w:left="9"/>
      </w:pPr>
      <w:r>
        <w:rPr>
          <w:spacing w:val="17"/>
        </w:rPr>
        <w:t>6.1.2  仪器结构应完整，各部分连接应安全可靠，传动机构应灵</w:t>
      </w:r>
      <w:r>
        <w:rPr>
          <w:spacing w:val="16"/>
        </w:rPr>
        <w:t>活稳定。</w:t>
      </w:r>
    </w:p>
    <w:p>
      <w:pPr>
        <w:pStyle w:val="BodyText"/>
        <w:spacing w:before="110" w:line="219" w:lineRule="auto"/>
        <w:ind w:left="9"/>
      </w:pPr>
      <w:r>
        <w:rPr>
          <w:spacing w:val="19"/>
        </w:rPr>
        <w:t>6.1.3  仪器应有铭牌，标有制造厂名(或厂标)、</w:t>
      </w:r>
      <w:r>
        <w:rPr>
          <w:spacing w:val="18"/>
        </w:rPr>
        <w:t>型号、出厂编号。</w:t>
      </w:r>
    </w:p>
    <w:p>
      <w:pPr>
        <w:pStyle w:val="BodyText"/>
        <w:spacing w:before="109" w:line="219" w:lineRule="auto"/>
        <w:ind w:left="9"/>
      </w:pPr>
      <w:r>
        <w:rPr>
          <w:spacing w:val="13"/>
        </w:rPr>
        <w:t>6.1.4</w:t>
      </w:r>
      <w:r>
        <w:rPr>
          <w:spacing w:val="42"/>
        </w:rPr>
        <w:t xml:space="preserve">  </w:t>
      </w:r>
      <w:r>
        <w:rPr>
          <w:spacing w:val="13"/>
        </w:rPr>
        <w:t>仪器铭牌各标志应清晰、不可擦除。</w:t>
      </w:r>
    </w:p>
    <w:p>
      <w:pPr>
        <w:pStyle w:val="BodyText"/>
        <w:spacing w:before="109" w:line="219" w:lineRule="auto"/>
        <w:ind w:left="9"/>
      </w:pPr>
      <w:r>
        <w:rPr>
          <w:spacing w:val="9"/>
        </w:rPr>
        <w:t>6.2</w:t>
      </w:r>
      <w:r>
        <w:rPr>
          <w:spacing w:val="17"/>
        </w:rPr>
        <w:t xml:space="preserve">  </w:t>
      </w:r>
      <w:r>
        <w:rPr>
          <w:spacing w:val="9"/>
        </w:rPr>
        <w:t>浮子水密性</w:t>
      </w:r>
    </w:p>
    <w:p>
      <w:pPr>
        <w:pStyle w:val="BodyText"/>
        <w:spacing w:before="108" w:line="219" w:lineRule="auto"/>
        <w:ind w:left="499"/>
      </w:pPr>
      <w:r>
        <w:rPr>
          <w:spacing w:val="17"/>
        </w:rPr>
        <w:t>空心浮子不应漏水，实心浮子采用不吸水材料制</w:t>
      </w:r>
      <w:r>
        <w:rPr>
          <w:spacing w:val="16"/>
        </w:rPr>
        <w:t>造。</w:t>
      </w:r>
    </w:p>
    <w:p>
      <w:pPr>
        <w:spacing w:before="288" w:line="223" w:lineRule="auto"/>
        <w:ind w:left="1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10"/>
          <w:sz w:val="22"/>
          <w:szCs w:val="22"/>
        </w:rPr>
        <w:t>7</w:t>
      </w:r>
      <w:r>
        <w:rPr>
          <w:rFonts w:ascii="SimHei" w:eastAsia="SimHei" w:hAnsi="SimHei" w:cs="SimHei"/>
          <w:spacing w:val="10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22"/>
          <w:szCs w:val="22"/>
        </w:rPr>
        <w:t>计量器具控制</w:t>
      </w:r>
    </w:p>
    <w:p>
      <w:pPr>
        <w:pStyle w:val="BodyText"/>
        <w:spacing w:before="277" w:line="219" w:lineRule="auto"/>
        <w:ind w:left="499"/>
        <w:sectPr>
          <w:headerReference w:type="default" r:id="rId9"/>
          <w:footerReference w:type="default" r:id="rId10"/>
          <w:pgSz w:w="11900" w:h="16840"/>
          <w:pgMar w:top="1490" w:right="1300" w:bottom="1332" w:left="1360" w:header="1177" w:footer="1173" w:gutter="0"/>
          <w:pgNumType w:start="3"/>
          <w:cols w:space="708"/>
        </w:sectPr>
      </w:pPr>
      <w:r>
        <w:rPr>
          <w:spacing w:val="17"/>
        </w:rPr>
        <w:t>计量器具控制包括：首次检定、后续检定和使用中检查。</w:t>
      </w:r>
    </w:p>
    <w:p>
      <w:pPr>
        <w:pStyle w:val="BodyText"/>
        <w:spacing w:before="119" w:line="219" w:lineRule="auto"/>
        <w:ind w:left="9"/>
      </w:pPr>
      <w:r>
        <w:rPr>
          <w:spacing w:val="5"/>
        </w:rPr>
        <w:t>7.1</w:t>
      </w:r>
      <w:r>
        <w:rPr>
          <w:spacing w:val="16"/>
        </w:rPr>
        <w:t xml:space="preserve">  </w:t>
      </w:r>
      <w:r>
        <w:rPr>
          <w:spacing w:val="5"/>
        </w:rPr>
        <w:t>检定条件</w:t>
      </w:r>
    </w:p>
    <w:p>
      <w:pPr>
        <w:pStyle w:val="BodyText"/>
        <w:spacing w:before="109" w:line="220" w:lineRule="auto"/>
        <w:ind w:left="9"/>
      </w:pPr>
      <w:r>
        <w:rPr>
          <w:spacing w:val="7"/>
        </w:rPr>
        <w:t>7.1.1</w:t>
      </w:r>
      <w:r>
        <w:rPr>
          <w:spacing w:val="24"/>
        </w:rPr>
        <w:t xml:space="preserve">  </w:t>
      </w:r>
      <w:r>
        <w:rPr>
          <w:spacing w:val="7"/>
        </w:rPr>
        <w:t>计量标准器</w:t>
      </w:r>
    </w:p>
    <w:p>
      <w:pPr>
        <w:pStyle w:val="BodyText"/>
        <w:spacing w:before="93" w:line="284" w:lineRule="auto"/>
        <w:ind w:left="9" w:right="125"/>
      </w:pPr>
      <w:hyperlink r:id="rId11" w:history="1">
        <w:r>
          <w:rPr>
            <w:spacing w:val="21"/>
          </w:rPr>
          <w:t>7.1.1.1</w:t>
        </w:r>
      </w:hyperlink>
      <w:r>
        <w:rPr>
          <w:spacing w:val="21"/>
        </w:rPr>
        <w:t xml:space="preserve">  标准钢卷尺，用因瓦材料制造，测量范围(0～10) </w:t>
      </w:r>
      <w:r>
        <w:rPr>
          <w:rFonts w:ascii="Times New Roman" w:eastAsia="Times New Roman" w:hAnsi="Times New Roman" w:cs="Times New Roman"/>
          <w:spacing w:val="21"/>
        </w:rPr>
        <w:t xml:space="preserve">m,   </w:t>
      </w:r>
      <w:r>
        <w:rPr>
          <w:spacing w:val="21"/>
        </w:rPr>
        <w:t>标尺间隔(最小刻度</w:t>
      </w:r>
      <w:r>
        <w:rPr>
          <w:spacing w:val="2"/>
        </w:rPr>
        <w:t xml:space="preserve"> </w:t>
      </w:r>
      <w:r>
        <w:rPr>
          <w:spacing w:val="12"/>
        </w:rPr>
        <w:t>值</w:t>
      </w:r>
      <w:r>
        <w:rPr>
          <w:spacing w:val="-17"/>
        </w:rPr>
        <w:t xml:space="preserve"> </w:t>
      </w:r>
      <w:r>
        <w:rPr>
          <w:spacing w:val="12"/>
        </w:rPr>
        <w:t>)</w:t>
      </w:r>
      <w:r>
        <w:rPr>
          <w:spacing w:val="-22"/>
        </w:rPr>
        <w:t xml:space="preserve"> </w:t>
      </w:r>
      <w:r>
        <w:rPr>
          <w:spacing w:val="12"/>
        </w:rPr>
        <w:t>为 1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2"/>
        </w:rPr>
        <w:t xml:space="preserve">,    </w:t>
      </w:r>
      <w:r>
        <w:rPr>
          <w:spacing w:val="12"/>
        </w:rPr>
        <w:t>在常年受49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12"/>
        </w:rPr>
        <w:t>N</w:t>
      </w:r>
      <w:r>
        <w:rPr>
          <w:rFonts w:ascii="Times New Roman" w:eastAsia="Times New Roman" w:hAnsi="Times New Roman" w:cs="Times New Roman"/>
          <w:spacing w:val="54"/>
        </w:rPr>
        <w:t xml:space="preserve"> </w:t>
      </w:r>
      <w:r>
        <w:rPr>
          <w:spacing w:val="12"/>
        </w:rPr>
        <w:t>的拉力下示值误差稳定性应不大于0.</w:t>
      </w:r>
      <w:r>
        <w:rPr>
          <w:spacing w:val="-65"/>
        </w:rPr>
        <w:t xml:space="preserve"> </w:t>
      </w:r>
      <w:r>
        <w:rPr>
          <w:spacing w:val="12"/>
        </w:rPr>
        <w:t xml:space="preserve">1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12"/>
        </w:rPr>
        <w:t>。</w:t>
      </w:r>
      <w:r>
        <w:rPr>
          <w:spacing w:val="-50"/>
        </w:rPr>
        <w:t xml:space="preserve"> </w:t>
      </w:r>
      <w:r>
        <w:rPr>
          <w:spacing w:val="12"/>
        </w:rPr>
        <w:t>其余技术指</w:t>
      </w:r>
      <w:r>
        <w:t xml:space="preserve"> </w:t>
      </w:r>
      <w:r>
        <w:rPr>
          <w:spacing w:val="10"/>
        </w:rPr>
        <w:t>标应满足</w:t>
      </w:r>
      <w:r>
        <w:rPr>
          <w:rFonts w:ascii="Times New Roman" w:eastAsia="Times New Roman" w:hAnsi="Times New Roman" w:cs="Times New Roman"/>
        </w:rPr>
        <w:t>JJG</w:t>
      </w:r>
      <w:r>
        <w:rPr>
          <w:rFonts w:ascii="Times New Roman" w:eastAsia="Times New Roman" w:hAnsi="Times New Roman" w:cs="Times New Roman"/>
          <w:spacing w:val="10"/>
        </w:rPr>
        <w:t>741</w:t>
      </w:r>
      <w:r>
        <w:rPr>
          <w:rFonts w:ascii="Times New Roman" w:eastAsia="Times New Roman" w:hAnsi="Times New Roman" w:cs="Times New Roman"/>
          <w:spacing w:val="9"/>
        </w:rPr>
        <w:t xml:space="preserve">    </w:t>
      </w:r>
      <w:r>
        <w:rPr>
          <w:spacing w:val="10"/>
        </w:rPr>
        <w:t>的要求。</w:t>
      </w:r>
    </w:p>
    <w:p>
      <w:pPr>
        <w:pStyle w:val="BodyText"/>
        <w:spacing w:before="110" w:line="220" w:lineRule="auto"/>
        <w:ind w:left="9"/>
      </w:pPr>
      <w:hyperlink r:id="rId12" w:history="1">
        <w:r>
          <w:rPr>
            <w:spacing w:val="13"/>
          </w:rPr>
          <w:t>7.1.1.2</w:t>
        </w:r>
      </w:hyperlink>
      <w:r>
        <w:rPr>
          <w:spacing w:val="43"/>
        </w:rPr>
        <w:t xml:space="preserve">  </w:t>
      </w:r>
      <w:r>
        <w:rPr>
          <w:spacing w:val="13"/>
        </w:rPr>
        <w:t>计时器，其24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13"/>
        </w:rPr>
        <w:t>h</w:t>
      </w:r>
      <w:r>
        <w:rPr>
          <w:rFonts w:ascii="Times New Roman" w:eastAsia="Times New Roman" w:hAnsi="Times New Roman" w:cs="Times New Roman"/>
          <w:spacing w:val="36"/>
          <w:w w:val="101"/>
        </w:rPr>
        <w:t xml:space="preserve"> </w:t>
      </w:r>
      <w:r>
        <w:rPr>
          <w:spacing w:val="13"/>
        </w:rPr>
        <w:t>计时误差应不大于±1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13"/>
        </w:rPr>
        <w:t>s</w:t>
      </w:r>
      <w:r>
        <w:rPr>
          <w:spacing w:val="13"/>
        </w:rPr>
        <w:t>。</w:t>
      </w:r>
    </w:p>
    <w:p>
      <w:pPr>
        <w:spacing w:line="220" w:lineRule="auto"/>
        <w:sectPr>
          <w:headerReference w:type="default" r:id="rId13"/>
          <w:footerReference w:type="default" r:id="rId14"/>
          <w:type w:val="nextPage"/>
          <w:pgSz w:w="11900" w:h="16840"/>
          <w:pgMar w:top="1490" w:right="1300" w:bottom="1332" w:left="1360" w:header="1177" w:footer="1173" w:gutter="0"/>
          <w:pgNumType w:start="4"/>
          <w:cols w:space="708"/>
          <w:titlePg w:val="0"/>
        </w:sectPr>
      </w:pPr>
    </w:p>
    <w:p>
      <w:pPr>
        <w:pStyle w:val="BodyText"/>
        <w:spacing w:before="239" w:line="345" w:lineRule="exact"/>
        <w:ind w:left="9"/>
      </w:pPr>
      <w:r>
        <w:rPr>
          <w:spacing w:val="5"/>
          <w:position w:val="9"/>
        </w:rPr>
        <w:t>7.1.2</w:t>
      </w:r>
      <w:r>
        <w:rPr>
          <w:spacing w:val="32"/>
          <w:position w:val="9"/>
        </w:rPr>
        <w:t xml:space="preserve">  </w:t>
      </w:r>
      <w:r>
        <w:rPr>
          <w:spacing w:val="5"/>
          <w:position w:val="9"/>
        </w:rPr>
        <w:t>配套设备</w:t>
      </w:r>
    </w:p>
    <w:p>
      <w:pPr>
        <w:pStyle w:val="BodyText"/>
        <w:spacing w:line="212" w:lineRule="auto"/>
        <w:ind w:left="489"/>
      </w:pPr>
      <w:r>
        <w:rPr>
          <w:rFonts w:ascii="Times New Roman" w:eastAsia="Times New Roman" w:hAnsi="Times New Roman" w:cs="Times New Roman"/>
          <w:spacing w:val="10"/>
        </w:rPr>
        <w:t>a)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10"/>
        </w:rPr>
        <w:t>检定水塔</w:t>
      </w:r>
    </w:p>
    <w:p>
      <w:pPr>
        <w:pStyle w:val="BodyText"/>
        <w:spacing w:before="137" w:line="340" w:lineRule="exact"/>
        <w:ind w:left="489"/>
      </w:pPr>
      <w:r>
        <w:rPr>
          <w:spacing w:val="25"/>
          <w:position w:val="9"/>
        </w:rPr>
        <w:t>检定水塔内径不小于0.5</w:t>
      </w:r>
      <w:r>
        <w:rPr>
          <w:spacing w:val="-43"/>
          <w:position w:val="9"/>
        </w:rPr>
        <w:t xml:space="preserve"> </w:t>
      </w:r>
      <w:r>
        <w:rPr>
          <w:rFonts w:ascii="Times New Roman" w:eastAsia="Times New Roman" w:hAnsi="Times New Roman" w:cs="Times New Roman"/>
          <w:spacing w:val="25"/>
          <w:position w:val="9"/>
        </w:rPr>
        <w:t xml:space="preserve">m,   </w:t>
      </w:r>
      <w:r>
        <w:rPr>
          <w:spacing w:val="25"/>
          <w:position w:val="9"/>
        </w:rPr>
        <w:t>水位</w:t>
      </w:r>
      <w:r>
        <w:rPr>
          <w:spacing w:val="24"/>
          <w:position w:val="9"/>
        </w:rPr>
        <w:t>变化范围(0～8000)</w:t>
      </w:r>
      <w:r>
        <w:rPr>
          <w:spacing w:val="-19"/>
          <w:position w:val="9"/>
        </w:rPr>
        <w:t xml:space="preserve"> </w:t>
      </w:r>
      <w:r>
        <w:rPr>
          <w:rFonts w:ascii="Times New Roman" w:eastAsia="Times New Roman" w:hAnsi="Times New Roman" w:cs="Times New Roman"/>
          <w:position w:val="9"/>
        </w:rPr>
        <w:t>mm</w:t>
      </w:r>
      <w:r>
        <w:rPr>
          <w:spacing w:val="24"/>
          <w:position w:val="9"/>
        </w:rPr>
        <w:t>。</w:t>
      </w:r>
    </w:p>
    <w:p>
      <w:pPr>
        <w:pStyle w:val="BodyText"/>
        <w:spacing w:line="212" w:lineRule="auto"/>
        <w:ind w:left="489"/>
      </w:pPr>
      <w:r>
        <w:rPr>
          <w:rFonts w:ascii="Times New Roman" w:eastAsia="Times New Roman" w:hAnsi="Times New Roman" w:cs="Times New Roman"/>
          <w:spacing w:val="12"/>
        </w:rPr>
        <w:t>b)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</w:t>
      </w:r>
      <w:r>
        <w:rPr>
          <w:spacing w:val="12"/>
        </w:rPr>
        <w:t>面阵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</w:rPr>
        <w:t>CCD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12"/>
        </w:rPr>
        <w:t>监视系统</w:t>
      </w:r>
    </w:p>
    <w:p>
      <w:pPr>
        <w:pStyle w:val="BodyText"/>
        <w:spacing w:before="151" w:line="326" w:lineRule="exact"/>
        <w:ind w:left="489"/>
      </w:pPr>
      <w:r>
        <w:rPr>
          <w:spacing w:val="15"/>
          <w:position w:val="7"/>
        </w:rPr>
        <w:t xml:space="preserve">测量及转换失真度应优于±0.01 </w:t>
      </w:r>
      <w:r>
        <w:rPr>
          <w:rFonts w:ascii="Times New Roman" w:eastAsia="Times New Roman" w:hAnsi="Times New Roman" w:cs="Times New Roman"/>
          <w:position w:val="7"/>
        </w:rPr>
        <w:t>mm</w:t>
      </w:r>
      <w:r>
        <w:rPr>
          <w:spacing w:val="15"/>
          <w:position w:val="7"/>
        </w:rPr>
        <w:t>。</w:t>
      </w:r>
    </w:p>
    <w:p>
      <w:pPr>
        <w:pStyle w:val="BodyText"/>
        <w:spacing w:line="212" w:lineRule="auto"/>
        <w:ind w:left="489"/>
      </w:pPr>
      <w:r>
        <w:rPr>
          <w:rFonts w:ascii="Times New Roman" w:eastAsia="Times New Roman" w:hAnsi="Times New Roman" w:cs="Times New Roman"/>
          <w:spacing w:val="15"/>
        </w:rPr>
        <w:t>c)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spacing w:val="15"/>
        </w:rPr>
        <w:t>浮子水密性检测容器</w:t>
      </w:r>
    </w:p>
    <w:p>
      <w:pPr>
        <w:pStyle w:val="BodyText"/>
        <w:spacing w:before="127" w:line="350" w:lineRule="exact"/>
        <w:ind w:left="489"/>
      </w:pPr>
      <w:r>
        <w:rPr>
          <w:spacing w:val="11"/>
          <w:position w:val="10"/>
        </w:rPr>
        <w:t xml:space="preserve">直径不小于500 </w:t>
      </w:r>
      <w:r>
        <w:rPr>
          <w:rFonts w:ascii="Times New Roman" w:eastAsia="Times New Roman" w:hAnsi="Times New Roman" w:cs="Times New Roman"/>
          <w:position w:val="10"/>
        </w:rPr>
        <w:t>mm</w:t>
      </w:r>
      <w:r>
        <w:rPr>
          <w:rFonts w:ascii="Times New Roman" w:eastAsia="Times New Roman" w:hAnsi="Times New Roman" w:cs="Times New Roman"/>
          <w:spacing w:val="11"/>
          <w:position w:val="10"/>
        </w:rPr>
        <w:t xml:space="preserve">,    </w:t>
      </w:r>
      <w:r>
        <w:rPr>
          <w:spacing w:val="11"/>
          <w:position w:val="10"/>
        </w:rPr>
        <w:t xml:space="preserve">深不小于200 </w:t>
      </w:r>
      <w:r>
        <w:rPr>
          <w:rFonts w:ascii="Times New Roman" w:eastAsia="Times New Roman" w:hAnsi="Times New Roman" w:cs="Times New Roman"/>
          <w:position w:val="10"/>
        </w:rPr>
        <w:t>mm</w:t>
      </w:r>
      <w:r>
        <w:rPr>
          <w:rFonts w:ascii="Times New Roman" w:eastAsia="Times New Roman" w:hAnsi="Times New Roman" w:cs="Times New Roman"/>
          <w:spacing w:val="11"/>
          <w:position w:val="10"/>
        </w:rPr>
        <w:t xml:space="preserve">,    </w:t>
      </w:r>
      <w:r>
        <w:rPr>
          <w:spacing w:val="11"/>
          <w:position w:val="10"/>
        </w:rPr>
        <w:t>可耐水温60</w:t>
      </w:r>
      <w:r>
        <w:rPr>
          <w:spacing w:val="86"/>
          <w:position w:val="10"/>
        </w:rPr>
        <w:t xml:space="preserve"> </w:t>
      </w:r>
      <w:r>
        <w:rPr>
          <w:spacing w:val="11"/>
          <w:position w:val="10"/>
        </w:rPr>
        <w:t>℃。</w:t>
      </w:r>
    </w:p>
    <w:p>
      <w:pPr>
        <w:pStyle w:val="BodyText"/>
        <w:spacing w:line="212" w:lineRule="auto"/>
        <w:ind w:left="489"/>
      </w:pPr>
      <w:r>
        <w:rPr>
          <w:rFonts w:ascii="Times New Roman" w:eastAsia="Times New Roman" w:hAnsi="Times New Roman" w:cs="Times New Roman"/>
          <w:spacing w:val="5"/>
        </w:rPr>
        <w:t xml:space="preserve">d)   </w:t>
      </w:r>
      <w:r>
        <w:rPr>
          <w:spacing w:val="5"/>
        </w:rPr>
        <w:t>测温仪</w:t>
      </w:r>
    </w:p>
    <w:p>
      <w:pPr>
        <w:pStyle w:val="BodyText"/>
        <w:spacing w:before="139" w:line="216" w:lineRule="auto"/>
        <w:ind w:left="489"/>
      </w:pPr>
      <w:r>
        <w:rPr>
          <w:spacing w:val="25"/>
        </w:rPr>
        <w:t>测量范围(0～100)℃,最大允许误差优于±0</w:t>
      </w:r>
      <w:r>
        <w:rPr>
          <w:spacing w:val="-51"/>
        </w:rPr>
        <w:t xml:space="preserve"> </w:t>
      </w:r>
      <w:r>
        <w:rPr>
          <w:spacing w:val="25"/>
        </w:rPr>
        <w:t>.</w:t>
      </w:r>
      <w:r>
        <w:rPr>
          <w:spacing w:val="-65"/>
        </w:rPr>
        <w:t xml:space="preserve"> </w:t>
      </w:r>
      <w:r>
        <w:rPr>
          <w:spacing w:val="25"/>
        </w:rPr>
        <w:t>5℃。</w:t>
      </w:r>
    </w:p>
    <w:p>
      <w:pPr>
        <w:pStyle w:val="BodyText"/>
        <w:spacing w:before="105" w:line="219" w:lineRule="auto"/>
        <w:ind w:left="9"/>
      </w:pPr>
      <w:r>
        <w:rPr>
          <w:spacing w:val="6"/>
        </w:rPr>
        <w:t>7.1.3</w:t>
      </w:r>
      <w:r>
        <w:rPr>
          <w:spacing w:val="27"/>
        </w:rPr>
        <w:t xml:space="preserve">  </w:t>
      </w:r>
      <w:r>
        <w:rPr>
          <w:spacing w:val="6"/>
        </w:rPr>
        <w:t>环境条件</w:t>
      </w:r>
    </w:p>
    <w:p>
      <w:pPr>
        <w:pStyle w:val="BodyText"/>
        <w:spacing w:before="109" w:line="220" w:lineRule="auto"/>
        <w:ind w:left="9"/>
      </w:pPr>
      <w:hyperlink r:id="rId15" w:history="1">
        <w:r>
          <w:rPr>
            <w:spacing w:val="11"/>
          </w:rPr>
          <w:t>7.1.3.1</w:t>
        </w:r>
      </w:hyperlink>
      <w:r>
        <w:rPr>
          <w:spacing w:val="44"/>
        </w:rPr>
        <w:t xml:space="preserve">  </w:t>
      </w:r>
      <w:r>
        <w:rPr>
          <w:spacing w:val="11"/>
        </w:rPr>
        <w:t>环境温度：(5～35)℃。</w:t>
      </w:r>
    </w:p>
    <w:p>
      <w:pPr>
        <w:pStyle w:val="BodyText"/>
        <w:spacing w:before="108" w:line="220" w:lineRule="auto"/>
        <w:ind w:left="9"/>
      </w:pPr>
      <w:hyperlink r:id="rId16" w:history="1">
        <w:r>
          <w:rPr>
            <w:spacing w:val="16"/>
          </w:rPr>
          <w:t>7.1.3.2</w:t>
        </w:r>
      </w:hyperlink>
      <w:r>
        <w:rPr>
          <w:spacing w:val="57"/>
        </w:rPr>
        <w:t xml:space="preserve">  </w:t>
      </w:r>
      <w:r>
        <w:rPr>
          <w:spacing w:val="16"/>
        </w:rPr>
        <w:t>相对湿度：不大于85%。</w:t>
      </w:r>
    </w:p>
    <w:p>
      <w:pPr>
        <w:pStyle w:val="BodyText"/>
        <w:spacing w:before="97" w:line="219" w:lineRule="auto"/>
        <w:ind w:left="9"/>
      </w:pPr>
      <w:r>
        <w:rPr>
          <w:spacing w:val="9"/>
        </w:rPr>
        <w:t>7.2</w:t>
      </w:r>
      <w:r>
        <w:rPr>
          <w:spacing w:val="19"/>
        </w:rPr>
        <w:t xml:space="preserve">  </w:t>
      </w:r>
      <w:r>
        <w:rPr>
          <w:spacing w:val="9"/>
        </w:rPr>
        <w:t>检定项目</w:t>
      </w:r>
    </w:p>
    <w:p>
      <w:pPr>
        <w:pStyle w:val="BodyText"/>
        <w:spacing w:before="109" w:line="219" w:lineRule="auto"/>
        <w:ind w:left="489"/>
      </w:pPr>
      <w:r>
        <w:rPr>
          <w:spacing w:val="19"/>
        </w:rPr>
        <w:t>仪器的检定项目见表2。</w:t>
      </w:r>
    </w:p>
    <w:p>
      <w:pPr>
        <w:spacing w:before="85" w:line="222" w:lineRule="auto"/>
        <w:ind w:left="338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表2</w:t>
      </w:r>
      <w:r>
        <w:rPr>
          <w:rFonts w:ascii="SimHei" w:eastAsia="SimHei" w:hAnsi="SimHei" w:cs="SimHei"/>
          <w:spacing w:val="1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仪器检定项目一览表</w:t>
      </w:r>
    </w:p>
    <w:p>
      <w:pPr>
        <w:spacing w:line="106" w:lineRule="exact"/>
      </w:pPr>
    </w:p>
    <w:tbl>
      <w:tblPr>
        <w:tblStyle w:val="TableNormal1"/>
        <w:tblW w:w="9129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92"/>
        <w:gridCol w:w="2298"/>
        <w:gridCol w:w="2317"/>
        <w:gridCol w:w="2222"/>
      </w:tblGrid>
      <w:tr>
        <w:tblPrEx>
          <w:tblW w:w="9129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3"/>
        </w:trPr>
        <w:tc>
          <w:tcPr>
            <w:tcW w:w="2292" w:type="dxa"/>
            <w:vAlign w:val="top"/>
          </w:tcPr>
          <w:p>
            <w:pPr>
              <w:pStyle w:val="TableText"/>
              <w:spacing w:before="113" w:line="219" w:lineRule="auto"/>
              <w:ind w:left="73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检定项目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113" w:line="219" w:lineRule="auto"/>
              <w:ind w:left="74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首次检定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13" w:line="219" w:lineRule="auto"/>
              <w:ind w:left="75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后续检定</w:t>
            </w:r>
          </w:p>
        </w:tc>
        <w:tc>
          <w:tcPr>
            <w:tcW w:w="2222" w:type="dxa"/>
            <w:vAlign w:val="top"/>
          </w:tcPr>
          <w:p>
            <w:pPr>
              <w:pStyle w:val="TableText"/>
              <w:spacing w:before="110" w:line="219" w:lineRule="auto"/>
              <w:ind w:left="610"/>
              <w:rPr>
                <w:sz w:val="20"/>
                <w:szCs w:val="20"/>
              </w:rPr>
            </w:pPr>
            <w:r>
              <w:rPr>
                <w:b/>
                <w:bCs/>
                <w:spacing w:val="-4"/>
                <w:sz w:val="20"/>
                <w:szCs w:val="20"/>
              </w:rPr>
              <w:t>使用中检查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418"/>
        </w:trPr>
        <w:tc>
          <w:tcPr>
            <w:tcW w:w="2292" w:type="dxa"/>
            <w:vAlign w:val="top"/>
          </w:tcPr>
          <w:p>
            <w:pPr>
              <w:pStyle w:val="TableText"/>
              <w:spacing w:before="110" w:line="219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外观及浮子水密性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111" w:line="221" w:lineRule="auto"/>
              <w:ind w:left="10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11" w:line="221" w:lineRule="auto"/>
              <w:ind w:left="10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222" w:type="dxa"/>
            <w:vAlign w:val="top"/>
          </w:tcPr>
          <w:p>
            <w:pPr>
              <w:pStyle w:val="TableText"/>
              <w:spacing w:before="111" w:line="221" w:lineRule="auto"/>
              <w:ind w:left="10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389"/>
        </w:trPr>
        <w:tc>
          <w:tcPr>
            <w:tcW w:w="2292" w:type="dxa"/>
            <w:vAlign w:val="top"/>
          </w:tcPr>
          <w:p>
            <w:pPr>
              <w:pStyle w:val="TableText"/>
              <w:spacing w:before="102" w:line="219" w:lineRule="auto"/>
              <w:ind w:left="7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示值误差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103" w:line="221" w:lineRule="auto"/>
              <w:ind w:left="10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03" w:line="221" w:lineRule="auto"/>
              <w:ind w:left="10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222" w:type="dxa"/>
            <w:vAlign w:val="top"/>
          </w:tcPr>
          <w:p>
            <w:pPr>
              <w:pStyle w:val="TableText"/>
              <w:spacing w:before="103" w:line="221" w:lineRule="auto"/>
              <w:ind w:left="10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418"/>
        </w:trPr>
        <w:tc>
          <w:tcPr>
            <w:tcW w:w="2292" w:type="dxa"/>
            <w:vAlign w:val="top"/>
          </w:tcPr>
          <w:p>
            <w:pPr>
              <w:pStyle w:val="TableText"/>
              <w:spacing w:before="113" w:line="220" w:lineRule="auto"/>
              <w:ind w:left="73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回程误差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114" w:line="221" w:lineRule="auto"/>
              <w:ind w:left="10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14" w:line="221" w:lineRule="auto"/>
              <w:ind w:left="10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2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29" w:type="dxa"/>
          <w:tblInd w:w="19" w:type="dxa"/>
          <w:tblLayout w:type="fixed"/>
        </w:tblPrEx>
        <w:trPr>
          <w:trHeight w:val="409"/>
        </w:trPr>
        <w:tc>
          <w:tcPr>
            <w:tcW w:w="2292" w:type="dxa"/>
            <w:vAlign w:val="top"/>
          </w:tcPr>
          <w:p>
            <w:pPr>
              <w:pStyle w:val="TableText"/>
              <w:spacing w:before="115" w:line="219" w:lineRule="auto"/>
              <w:ind w:left="8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稳定性</w:t>
            </w:r>
          </w:p>
        </w:tc>
        <w:tc>
          <w:tcPr>
            <w:tcW w:w="22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16" w:line="221" w:lineRule="auto"/>
              <w:ind w:left="10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222" w:type="dxa"/>
            <w:vAlign w:val="top"/>
          </w:tcPr>
          <w:p>
            <w:pPr>
              <w:tabs>
                <w:tab w:val="left" w:pos="1145"/>
              </w:tabs>
              <w:spacing w:before="17" w:line="241" w:lineRule="exact"/>
              <w:ind w:left="105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409"/>
        </w:trPr>
        <w:tc>
          <w:tcPr>
            <w:tcW w:w="2292" w:type="dxa"/>
            <w:vAlign w:val="top"/>
          </w:tcPr>
          <w:p>
            <w:pPr>
              <w:pStyle w:val="TableText"/>
              <w:spacing w:before="117" w:line="221" w:lineRule="auto"/>
              <w:ind w:left="5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24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h计时误差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117" w:line="221" w:lineRule="auto"/>
              <w:ind w:left="10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17" w:line="221" w:lineRule="auto"/>
              <w:ind w:left="10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222" w:type="dxa"/>
            <w:vAlign w:val="top"/>
          </w:tcPr>
          <w:p>
            <w:pPr>
              <w:pStyle w:val="TableText"/>
              <w:spacing w:before="213" w:line="61" w:lineRule="exact"/>
              <w:ind w:left="1017"/>
              <w:rPr>
                <w:sz w:val="9"/>
                <w:szCs w:val="9"/>
              </w:rPr>
            </w:pPr>
            <w:r>
              <w:rPr>
                <w:spacing w:val="-1"/>
                <w:position w:val="-1"/>
                <w:sz w:val="9"/>
                <w:szCs w:val="9"/>
              </w:rPr>
              <w:t>——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399"/>
        </w:trPr>
        <w:tc>
          <w:tcPr>
            <w:tcW w:w="2292" w:type="dxa"/>
            <w:vAlign w:val="top"/>
          </w:tcPr>
          <w:p>
            <w:pPr>
              <w:pStyle w:val="TableText"/>
              <w:spacing w:before="107" w:line="220" w:lineRule="auto"/>
              <w:ind w:left="83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鉴别阈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108" w:line="221" w:lineRule="auto"/>
              <w:ind w:left="10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317" w:type="dxa"/>
            <w:vAlign w:val="top"/>
          </w:tcPr>
          <w:p>
            <w:pPr>
              <w:pStyle w:val="TableText"/>
              <w:spacing w:before="108" w:line="221" w:lineRule="auto"/>
              <w:ind w:left="10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  <w:tc>
          <w:tcPr>
            <w:tcW w:w="2222" w:type="dxa"/>
            <w:vAlign w:val="top"/>
          </w:tcPr>
          <w:p>
            <w:pPr>
              <w:pStyle w:val="TableText"/>
              <w:spacing w:before="108" w:line="221" w:lineRule="auto"/>
              <w:ind w:left="10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十</w:t>
            </w:r>
          </w:p>
        </w:tc>
      </w:tr>
      <w:tr>
        <w:tblPrEx>
          <w:tblW w:w="9129" w:type="dxa"/>
          <w:tblInd w:w="19" w:type="dxa"/>
          <w:tblLayout w:type="fixed"/>
        </w:tblPrEx>
        <w:trPr>
          <w:trHeight w:val="414"/>
        </w:trPr>
        <w:tc>
          <w:tcPr>
            <w:tcW w:w="9129" w:type="dxa"/>
            <w:gridSpan w:val="4"/>
            <w:vAlign w:val="top"/>
          </w:tcPr>
          <w:p>
            <w:pPr>
              <w:pStyle w:val="TableText"/>
              <w:spacing w:before="118" w:line="219" w:lineRule="auto"/>
              <w:ind w:left="5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注：“+”为应检项目，“—”为可不检项目。维修后的仪器按首次检定选择检定项</w:t>
            </w:r>
            <w:r>
              <w:rPr>
                <w:spacing w:val="-1"/>
                <w:sz w:val="20"/>
                <w:szCs w:val="20"/>
              </w:rPr>
              <w:t>目。</w:t>
            </w:r>
          </w:p>
        </w:tc>
      </w:tr>
    </w:tbl>
    <w:p>
      <w:pPr>
        <w:pStyle w:val="BodyText"/>
        <w:spacing w:before="131" w:line="219" w:lineRule="auto"/>
        <w:ind w:left="13"/>
        <w:outlineLvl w:val="0"/>
      </w:pPr>
      <w:r>
        <w:rPr>
          <w:b/>
          <w:bCs/>
          <w:spacing w:val="5"/>
        </w:rPr>
        <w:t>7.3</w:t>
      </w:r>
      <w:r>
        <w:rPr>
          <w:spacing w:val="19"/>
        </w:rPr>
        <w:t xml:space="preserve">  </w:t>
      </w:r>
      <w:r>
        <w:rPr>
          <w:b/>
          <w:bCs/>
          <w:spacing w:val="5"/>
        </w:rPr>
        <w:t>检定方法</w:t>
      </w:r>
    </w:p>
    <w:p>
      <w:pPr>
        <w:pStyle w:val="BodyText"/>
        <w:spacing w:before="112" w:line="219" w:lineRule="auto"/>
        <w:ind w:left="9"/>
      </w:pPr>
      <w:r>
        <w:rPr>
          <w:spacing w:val="11"/>
        </w:rPr>
        <w:t>7.3.1</w:t>
      </w:r>
      <w:r>
        <w:rPr>
          <w:spacing w:val="22"/>
        </w:rPr>
        <w:t xml:space="preserve">  </w:t>
      </w:r>
      <w:r>
        <w:rPr>
          <w:spacing w:val="11"/>
        </w:rPr>
        <w:t>外观及浮子水密性</w:t>
      </w:r>
    </w:p>
    <w:p>
      <w:pPr>
        <w:pStyle w:val="BodyText"/>
        <w:spacing w:before="95" w:line="261" w:lineRule="auto"/>
        <w:ind w:left="13" w:right="70"/>
      </w:pPr>
      <w:hyperlink r:id="rId17" w:history="1">
        <w:r>
          <w:rPr>
            <w:b/>
            <w:bCs/>
            <w:spacing w:val="19"/>
          </w:rPr>
          <w:t>7.3.1.1</w:t>
        </w:r>
      </w:hyperlink>
      <w:r>
        <w:rPr>
          <w:spacing w:val="19"/>
        </w:rPr>
        <w:t xml:space="preserve">  </w:t>
      </w:r>
      <w:r>
        <w:rPr>
          <w:b/>
          <w:bCs/>
          <w:spacing w:val="19"/>
        </w:rPr>
        <w:t>用目测和手动方式检查仪器，外观应符合6.</w:t>
      </w:r>
      <w:r>
        <w:rPr>
          <w:spacing w:val="-57"/>
        </w:rPr>
        <w:t xml:space="preserve"> </w:t>
      </w:r>
      <w:r>
        <w:rPr>
          <w:b/>
          <w:bCs/>
          <w:spacing w:val="19"/>
        </w:rPr>
        <w:t>1的规定</w:t>
      </w:r>
      <w:r>
        <w:rPr>
          <w:b/>
          <w:bCs/>
          <w:spacing w:val="18"/>
        </w:rPr>
        <w:t>。检查不合格的，应停</w:t>
      </w:r>
      <w:r>
        <w:t xml:space="preserve"> </w:t>
      </w:r>
      <w:r>
        <w:rPr>
          <w:b/>
          <w:bCs/>
          <w:spacing w:val="16"/>
        </w:rPr>
        <w:t>止检定，并判定该仪器不合格。后续检定和使用中检查则允许仪器有不影响计量性能的</w:t>
      </w:r>
    </w:p>
    <w:p>
      <w:pPr>
        <w:pStyle w:val="BodyText"/>
        <w:spacing w:before="103" w:line="220" w:lineRule="auto"/>
        <w:ind w:left="9"/>
        <w:sectPr>
          <w:headerReference w:type="default" r:id="rId18"/>
          <w:footerReference w:type="default" r:id="rId19"/>
          <w:pgSz w:w="11900" w:h="16840"/>
          <w:pgMar w:top="1490" w:right="1360" w:bottom="1335" w:left="1360" w:header="1177" w:footer="1186" w:gutter="0"/>
          <w:pgNumType w:start="5"/>
          <w:cols w:space="708"/>
        </w:sectPr>
      </w:pPr>
      <w:r>
        <w:rPr>
          <w:spacing w:val="3"/>
        </w:rPr>
        <w:t>外观缺陷。</w:t>
      </w:r>
    </w:p>
    <w:p>
      <w:pPr>
        <w:pStyle w:val="BodyText"/>
        <w:spacing w:before="94" w:line="269" w:lineRule="auto"/>
        <w:ind w:left="13" w:right="68"/>
      </w:pPr>
      <w:hyperlink r:id="rId20" w:history="1">
        <w:r>
          <w:rPr>
            <w:b/>
            <w:bCs/>
            <w:spacing w:val="18"/>
          </w:rPr>
          <w:t>7.3.1.2</w:t>
        </w:r>
      </w:hyperlink>
      <w:r>
        <w:rPr>
          <w:spacing w:val="18"/>
        </w:rPr>
        <w:t xml:space="preserve">  </w:t>
      </w:r>
      <w:r>
        <w:rPr>
          <w:b/>
          <w:bCs/>
          <w:spacing w:val="18"/>
        </w:rPr>
        <w:t>将热水注入浮子水密性检测容器，保证能将浮子全浸入。检定浮子水密</w:t>
      </w:r>
      <w:r>
        <w:rPr>
          <w:b/>
          <w:bCs/>
          <w:spacing w:val="17"/>
        </w:rPr>
        <w:t>性期</w:t>
      </w:r>
      <w:r>
        <w:t xml:space="preserve"> </w:t>
      </w:r>
      <w:r>
        <w:rPr>
          <w:b/>
          <w:bCs/>
          <w:spacing w:val="22"/>
        </w:rPr>
        <w:t>间，热水温度为(60±1)℃。浮子1</w:t>
      </w:r>
      <w:r>
        <w:rPr>
          <w:spacing w:val="-19"/>
        </w:rPr>
        <w:t xml:space="preserve"> </w:t>
      </w:r>
      <w:r>
        <w:rPr>
          <w:b/>
          <w:bCs/>
        </w:rPr>
        <w:t>min</w:t>
      </w:r>
      <w:r>
        <w:rPr>
          <w:spacing w:val="22"/>
        </w:rPr>
        <w:t xml:space="preserve"> </w:t>
      </w:r>
      <w:r>
        <w:rPr>
          <w:b/>
          <w:bCs/>
          <w:spacing w:val="22"/>
        </w:rPr>
        <w:t>内不应出现气泡。</w:t>
      </w:r>
    </w:p>
    <w:p>
      <w:pPr>
        <w:pStyle w:val="BodyText"/>
        <w:spacing w:before="112" w:line="219" w:lineRule="auto"/>
        <w:ind w:left="9"/>
      </w:pPr>
      <w:r>
        <w:rPr>
          <w:spacing w:val="7"/>
        </w:rPr>
        <w:t>7.3.2</w:t>
      </w:r>
      <w:r>
        <w:rPr>
          <w:spacing w:val="24"/>
        </w:rPr>
        <w:t xml:space="preserve">  </w:t>
      </w:r>
      <w:r>
        <w:rPr>
          <w:spacing w:val="7"/>
        </w:rPr>
        <w:t>示值误差</w:t>
      </w:r>
    </w:p>
    <w:p>
      <w:pPr>
        <w:pStyle w:val="BodyText"/>
        <w:spacing w:before="96" w:line="274" w:lineRule="auto"/>
        <w:ind w:left="9" w:right="11"/>
        <w:rPr>
          <w:rFonts w:ascii="Times New Roman" w:eastAsia="Times New Roman" w:hAnsi="Times New Roman" w:cs="Times New Roman"/>
          <w:sz w:val="26"/>
          <w:szCs w:val="26"/>
        </w:rPr>
      </w:pPr>
      <w:hyperlink r:id="rId21" w:history="1">
        <w:r>
          <w:rPr>
            <w:spacing w:val="4"/>
          </w:rPr>
          <w:t>7.3.2.1</w:t>
        </w:r>
      </w:hyperlink>
      <w:r>
        <w:rPr>
          <w:spacing w:val="51"/>
        </w:rPr>
        <w:t xml:space="preserve">  </w:t>
      </w:r>
      <w:r>
        <w:rPr>
          <w:spacing w:val="4"/>
        </w:rPr>
        <w:t>检定点为0</w:t>
      </w:r>
      <w:r>
        <w:rPr>
          <w:spacing w:val="-50"/>
        </w:rPr>
        <w:t xml:space="preserve"> </w:t>
      </w:r>
      <w:r>
        <w:t>mm</w:t>
      </w:r>
      <w:r>
        <w:rPr>
          <w:spacing w:val="4"/>
        </w:rPr>
        <w:t>,1000</w:t>
      </w:r>
      <w:r>
        <w:t>mm</w:t>
      </w:r>
      <w:r>
        <w:rPr>
          <w:spacing w:val="4"/>
        </w:rPr>
        <w:t>,2000</w:t>
      </w:r>
      <w:r>
        <w:t>mm</w:t>
      </w:r>
      <w:r>
        <w:rPr>
          <w:spacing w:val="4"/>
        </w:rPr>
        <w:t>,3000</w:t>
      </w:r>
      <w:r>
        <w:t>mm</w:t>
      </w:r>
      <w:r>
        <w:rPr>
          <w:spacing w:val="3"/>
        </w:rPr>
        <w:t>,4000</w:t>
      </w:r>
      <w:r>
        <w:t>mm</w:t>
      </w:r>
      <w:r>
        <w:rPr>
          <w:spacing w:val="3"/>
        </w:rPr>
        <w:t>,5000</w:t>
      </w:r>
      <w:r>
        <w:rPr>
          <w:spacing w:val="2"/>
        </w:rPr>
        <w:t xml:space="preserve">                        </w:t>
      </w:r>
      <w:r>
        <w:t>mm</w:t>
      </w:r>
      <w:r>
        <w:rPr>
          <w:spacing w:val="3"/>
        </w:rPr>
        <w:t>,</w:t>
      </w:r>
      <w:r>
        <w:rPr>
          <w:spacing w:val="5"/>
        </w:rPr>
        <w:t xml:space="preserve"> </w:t>
      </w:r>
      <w:r>
        <w:rPr>
          <w:spacing w:val="10"/>
        </w:rPr>
        <w:t xml:space="preserve">6000      </w:t>
      </w:r>
      <w:r>
        <w:t>mm</w:t>
      </w:r>
      <w:r>
        <w:rPr>
          <w:spacing w:val="10"/>
        </w:rPr>
        <w:t>,7000</w:t>
      </w:r>
      <w:r>
        <w:t>mm</w:t>
      </w:r>
      <w:r>
        <w:rPr>
          <w:spacing w:val="10"/>
        </w:rPr>
        <w:t xml:space="preserve">,8000      </w:t>
      </w:r>
      <w:r>
        <w:t>mm</w:t>
      </w:r>
      <w:r>
        <w:rPr>
          <w:spacing w:val="10"/>
        </w:rPr>
        <w:t>。</w:t>
      </w:r>
      <w:r>
        <w:rPr>
          <w:spacing w:val="-53"/>
        </w:rPr>
        <w:t xml:space="preserve"> </w:t>
      </w:r>
      <w:r>
        <w:rPr>
          <w:spacing w:val="10"/>
        </w:rPr>
        <w:t>检定时，调整检定点标准水位值，使其偏差不超过</w:t>
      </w:r>
      <w:r>
        <w:t xml:space="preserve"> </w:t>
      </w:r>
      <w:r>
        <w:rPr>
          <w:spacing w:val="-17"/>
          <w:sz w:val="26"/>
          <w:szCs w:val="26"/>
        </w:rPr>
        <w:t xml:space="preserve">土20 </w:t>
      </w:r>
      <w:r>
        <w:rPr>
          <w:rFonts w:ascii="Times New Roman" w:eastAsia="Times New Roman" w:hAnsi="Times New Roman" w:cs="Times New Roman"/>
          <w:spacing w:val="-17"/>
          <w:sz w:val="26"/>
          <w:szCs w:val="26"/>
        </w:rPr>
        <w:t>mm.</w:t>
      </w:r>
    </w:p>
    <w:p>
      <w:pPr>
        <w:pStyle w:val="BodyText"/>
        <w:spacing w:before="74" w:line="219" w:lineRule="auto"/>
        <w:ind w:left="9"/>
      </w:pPr>
      <w:hyperlink r:id="rId22" w:history="1">
        <w:r>
          <w:rPr>
            <w:spacing w:val="8"/>
          </w:rPr>
          <w:t>7.3.2.2</w:t>
        </w:r>
      </w:hyperlink>
      <w:r>
        <w:rPr>
          <w:spacing w:val="37"/>
        </w:rPr>
        <w:t xml:space="preserve">  </w:t>
      </w:r>
      <w:r>
        <w:rPr>
          <w:spacing w:val="8"/>
        </w:rPr>
        <w:t>检定程序和方法</w:t>
      </w:r>
    </w:p>
    <w:p>
      <w:pPr>
        <w:pStyle w:val="BodyText"/>
        <w:spacing w:before="109" w:line="219" w:lineRule="auto"/>
        <w:ind w:left="489"/>
      </w:pPr>
      <w:r>
        <w:rPr>
          <w:spacing w:val="33"/>
        </w:rPr>
        <w:t>1)仪器的示值误差检定包括</w:t>
      </w:r>
      <w:r>
        <w:rPr>
          <w:spacing w:val="-57"/>
        </w:rPr>
        <w:t xml:space="preserve"> </w:t>
      </w:r>
      <w:r>
        <w:rPr>
          <w:spacing w:val="33"/>
        </w:rPr>
        <w:t>一</w:t>
      </w:r>
      <w:r>
        <w:rPr>
          <w:spacing w:val="-55"/>
        </w:rPr>
        <w:t xml:space="preserve"> </w:t>
      </w:r>
      <w:r>
        <w:rPr>
          <w:spacing w:val="33"/>
        </w:rPr>
        <w:t>次水位上升行</w:t>
      </w:r>
      <w:r>
        <w:rPr>
          <w:spacing w:val="32"/>
        </w:rPr>
        <w:t>程(正行程)和</w:t>
      </w:r>
      <w:r>
        <w:rPr>
          <w:spacing w:val="-57"/>
        </w:rPr>
        <w:t xml:space="preserve"> </w:t>
      </w:r>
      <w:r>
        <w:rPr>
          <w:spacing w:val="32"/>
        </w:rPr>
        <w:t>一</w:t>
      </w:r>
      <w:r>
        <w:rPr>
          <w:spacing w:val="-55"/>
        </w:rPr>
        <w:t xml:space="preserve"> </w:t>
      </w:r>
      <w:r>
        <w:rPr>
          <w:spacing w:val="32"/>
        </w:rPr>
        <w:t>次水位下降行程</w:t>
      </w:r>
    </w:p>
    <w:p>
      <w:pPr>
        <w:spacing w:line="219" w:lineRule="auto"/>
        <w:sectPr>
          <w:headerReference w:type="default" r:id="rId23"/>
          <w:footerReference w:type="default" r:id="rId24"/>
          <w:type w:val="nextPage"/>
          <w:pgSz w:w="11900" w:h="16840"/>
          <w:pgMar w:top="1490" w:right="1360" w:bottom="1335" w:left="1360" w:header="1177" w:footer="1186" w:gutter="0"/>
          <w:pgNumType w:start="6"/>
          <w:cols w:space="708"/>
          <w:titlePg w:val="0"/>
        </w:sectPr>
      </w:pPr>
    </w:p>
    <w:p>
      <w:pPr>
        <w:pStyle w:val="BodyText"/>
        <w:spacing w:before="249" w:line="220" w:lineRule="auto"/>
        <w:ind w:left="9"/>
      </w:pPr>
      <w:r>
        <w:rPr>
          <w:spacing w:val="1"/>
        </w:rPr>
        <w:t>(反行程)。</w:t>
      </w:r>
    </w:p>
    <w:p>
      <w:pPr>
        <w:pStyle w:val="BodyText"/>
        <w:spacing w:before="96" w:line="261" w:lineRule="auto"/>
        <w:ind w:left="9" w:firstLine="489"/>
      </w:pPr>
      <w:r>
        <w:rPr>
          <w:spacing w:val="21"/>
        </w:rPr>
        <w:t>2)将仪器安装在检定水塔顶端。浮子浮于检定水塔水面上，且不得接触水塔底部。</w:t>
      </w:r>
      <w:r>
        <w:rPr>
          <w:spacing w:val="11"/>
        </w:rPr>
        <w:t xml:space="preserve"> </w:t>
      </w:r>
      <w:r>
        <w:rPr>
          <w:spacing w:val="17"/>
        </w:rPr>
        <w:t>调整重锤距离水面高度，检定过程中重锤均不得接触水面。</w:t>
      </w:r>
    </w:p>
    <w:p>
      <w:pPr>
        <w:pStyle w:val="BodyText"/>
        <w:spacing w:before="99" w:line="264" w:lineRule="auto"/>
        <w:ind w:left="9" w:right="79" w:firstLine="489"/>
      </w:pPr>
      <w:r>
        <w:rPr>
          <w:spacing w:val="26"/>
        </w:rPr>
        <w:t>3)仪器安装完毕后，打开进水阀及进水泵，使水位上升，调整仪</w:t>
      </w:r>
      <w:r>
        <w:rPr>
          <w:spacing w:val="25"/>
        </w:rPr>
        <w:t>器示值至与标准</w:t>
      </w:r>
      <w:r>
        <w:t xml:space="preserve"> </w:t>
      </w:r>
      <w:r>
        <w:rPr>
          <w:spacing w:val="18"/>
        </w:rPr>
        <w:t>钢卷尺指示的标准水位值一致，并记录标准初始值和仪器初</w:t>
      </w:r>
      <w:r>
        <w:rPr>
          <w:spacing w:val="17"/>
        </w:rPr>
        <w:t>始值。</w:t>
      </w:r>
    </w:p>
    <w:p>
      <w:pPr>
        <w:pStyle w:val="BodyText"/>
        <w:spacing w:before="70" w:line="380" w:lineRule="exact"/>
        <w:ind w:left="499"/>
      </w:pPr>
      <w:r>
        <w:rPr>
          <w:spacing w:val="29"/>
          <w:position w:val="11"/>
        </w:rPr>
        <w:t>4)打开进水阀及进水泵，使水位上升，升至距标</w:t>
      </w:r>
      <w:r>
        <w:rPr>
          <w:spacing w:val="28"/>
          <w:position w:val="11"/>
        </w:rPr>
        <w:t>准初始值变化1000</w:t>
      </w:r>
      <w:r>
        <w:rPr>
          <w:spacing w:val="-31"/>
          <w:position w:val="11"/>
        </w:rPr>
        <w:t xml:space="preserve"> </w:t>
      </w:r>
      <w:r>
        <w:rPr>
          <w:rFonts w:ascii="Times New Roman" w:eastAsia="Times New Roman" w:hAnsi="Times New Roman" w:cs="Times New Roman"/>
          <w:position w:val="11"/>
        </w:rPr>
        <w:t>mm</w:t>
      </w:r>
      <w:r>
        <w:rPr>
          <w:rFonts w:ascii="Times New Roman" w:eastAsia="Times New Roman" w:hAnsi="Times New Roman" w:cs="Times New Roman"/>
          <w:spacing w:val="28"/>
          <w:position w:val="11"/>
        </w:rPr>
        <w:t xml:space="preserve">  </w:t>
      </w:r>
      <w:r>
        <w:rPr>
          <w:spacing w:val="28"/>
          <w:position w:val="11"/>
        </w:rPr>
        <w:t>时，关</w:t>
      </w:r>
    </w:p>
    <w:p>
      <w:pPr>
        <w:pStyle w:val="BodyText"/>
        <w:spacing w:line="219" w:lineRule="auto"/>
        <w:ind w:left="9"/>
      </w:pPr>
      <w:r>
        <w:rPr>
          <w:spacing w:val="11"/>
        </w:rPr>
        <w:t>闭进水泵和进水阀。</w:t>
      </w:r>
    </w:p>
    <w:p>
      <w:pPr>
        <w:pStyle w:val="BodyText"/>
        <w:spacing w:before="64" w:line="261" w:lineRule="auto"/>
        <w:ind w:left="9" w:right="98" w:firstLine="489"/>
      </w:pPr>
      <w:r>
        <w:rPr>
          <w:spacing w:val="24"/>
        </w:rPr>
        <w:t xml:space="preserve">每个检定点的稳定时间为2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4"/>
        </w:rPr>
        <w:t xml:space="preserve">,   </w:t>
      </w:r>
      <w:r>
        <w:rPr>
          <w:spacing w:val="24"/>
        </w:rPr>
        <w:t>分别读取标准</w:t>
      </w:r>
      <w:r>
        <w:rPr>
          <w:spacing w:val="23"/>
        </w:rPr>
        <w:t>钢卷尺指示的标准水位值(精确至</w:t>
      </w:r>
      <w:r>
        <w:t xml:space="preserve"> </w:t>
      </w:r>
      <w:r>
        <w:rPr>
          <w:rFonts w:ascii="Times New Roman" w:eastAsia="Times New Roman" w:hAnsi="Times New Roman" w:cs="Times New Roman"/>
          <w:spacing w:val="17"/>
        </w:rPr>
        <w:t>1</w:t>
      </w:r>
      <w:r>
        <w:rPr>
          <w:rFonts w:ascii="Times New Roman" w:eastAsia="Times New Roman" w:hAnsi="Times New Roman" w:cs="Times New Roman"/>
          <w:spacing w:val="2"/>
        </w:rPr>
        <w:t xml:space="preserve">  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7"/>
        </w:rPr>
        <w:t xml:space="preserve">)  </w:t>
      </w:r>
      <w:r>
        <w:rPr>
          <w:spacing w:val="17"/>
        </w:rPr>
        <w:t>和被检仪器显示的水位值，读数并记录。读数</w:t>
      </w:r>
      <w:r>
        <w:rPr>
          <w:spacing w:val="16"/>
        </w:rPr>
        <w:t>次数为一次。</w:t>
      </w:r>
    </w:p>
    <w:p>
      <w:pPr>
        <w:pStyle w:val="BodyText"/>
        <w:spacing w:before="131" w:line="261" w:lineRule="auto"/>
        <w:ind w:left="9" w:right="121" w:firstLine="489"/>
      </w:pPr>
      <w:r>
        <w:rPr>
          <w:spacing w:val="26"/>
        </w:rPr>
        <w:t xml:space="preserve">5)继续使水位上升，依照同样方法检定下一个水位点，直至完成8000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25"/>
        </w:rPr>
        <w:t>水位</w:t>
      </w:r>
      <w:r>
        <w:t xml:space="preserve"> </w:t>
      </w:r>
      <w:r>
        <w:rPr>
          <w:spacing w:val="1"/>
        </w:rPr>
        <w:t>点的检定。</w:t>
      </w:r>
    </w:p>
    <w:p>
      <w:pPr>
        <w:pStyle w:val="BodyText"/>
        <w:spacing w:before="75" w:line="212" w:lineRule="auto"/>
        <w:ind w:left="499"/>
      </w:pPr>
      <w:r>
        <w:rPr>
          <w:spacing w:val="17"/>
        </w:rPr>
        <w:t xml:space="preserve">6)8000    </w:t>
      </w:r>
      <w:r>
        <w:t>mm</w:t>
      </w:r>
      <w:r>
        <w:rPr>
          <w:spacing w:val="17"/>
        </w:rPr>
        <w:t>点检定完毕后，将水位上升100</w:t>
      </w:r>
      <w:r>
        <w:rPr>
          <w:spacing w:val="33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7"/>
        </w:rPr>
        <w:t xml:space="preserve">,    </w:t>
      </w:r>
      <w:r>
        <w:rPr>
          <w:spacing w:val="17"/>
        </w:rPr>
        <w:t>然后</w:t>
      </w:r>
      <w:r>
        <w:rPr>
          <w:spacing w:val="16"/>
        </w:rPr>
        <w:t>打开排水阀和排水泵，使</w:t>
      </w:r>
    </w:p>
    <w:p>
      <w:pPr>
        <w:pStyle w:val="BodyText"/>
        <w:spacing w:before="123" w:line="281" w:lineRule="auto"/>
        <w:ind w:left="9" w:right="92"/>
        <w:jc w:val="both"/>
      </w:pPr>
      <w:r>
        <w:rPr>
          <w:spacing w:val="22"/>
        </w:rPr>
        <w:t xml:space="preserve">水位下降，降至8000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22"/>
        </w:rPr>
        <w:t xml:space="preserve">  </w:t>
      </w:r>
      <w:r>
        <w:rPr>
          <w:spacing w:val="22"/>
        </w:rPr>
        <w:t>时，关闭排水泵和排水阀</w:t>
      </w:r>
      <w:r>
        <w:rPr>
          <w:spacing w:val="21"/>
        </w:rPr>
        <w:t xml:space="preserve">，稳定2 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21"/>
        </w:rPr>
        <w:t>后分别读取标准钢卷</w:t>
      </w:r>
      <w:r>
        <w:t xml:space="preserve"> </w:t>
      </w:r>
      <w:r>
        <w:rPr>
          <w:spacing w:val="30"/>
        </w:rPr>
        <w:t>尺指示的水位值(精确至1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30"/>
        </w:rPr>
        <w:t>)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30"/>
        </w:rPr>
        <w:t>和被检仪器显示的</w:t>
      </w:r>
      <w:r>
        <w:rPr>
          <w:spacing w:val="29"/>
        </w:rPr>
        <w:t>水位值，并记录。读数次数为</w:t>
      </w:r>
      <w:r>
        <w:rPr>
          <w:spacing w:val="-63"/>
        </w:rPr>
        <w:t xml:space="preserve"> </w:t>
      </w:r>
      <w:r>
        <w:rPr>
          <w:spacing w:val="29"/>
        </w:rPr>
        <w:t>一</w:t>
      </w:r>
      <w:r>
        <w:t xml:space="preserve"> </w:t>
      </w:r>
      <w:r>
        <w:rPr>
          <w:spacing w:val="30"/>
        </w:rPr>
        <w:t>次。继续使水位下降，依照同样方法检定下</w:t>
      </w:r>
      <w:r>
        <w:rPr>
          <w:spacing w:val="-47"/>
        </w:rPr>
        <w:t xml:space="preserve"> </w:t>
      </w:r>
      <w:r>
        <w:rPr>
          <w:spacing w:val="30"/>
        </w:rPr>
        <w:t xml:space="preserve">一个水位点，直至完成0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30"/>
        </w:rPr>
        <w:t xml:space="preserve">  </w:t>
      </w:r>
      <w:r>
        <w:rPr>
          <w:spacing w:val="30"/>
        </w:rPr>
        <w:t>水位点的</w:t>
      </w:r>
      <w:r>
        <w:t xml:space="preserve"> </w:t>
      </w:r>
      <w:r>
        <w:rPr>
          <w:spacing w:val="-1"/>
        </w:rPr>
        <w:t>检定。</w:t>
      </w:r>
    </w:p>
    <w:p>
      <w:pPr>
        <w:pStyle w:val="BodyText"/>
        <w:spacing w:before="120" w:line="220" w:lineRule="auto"/>
        <w:ind w:left="9"/>
      </w:pPr>
      <w:r>
        <w:rPr>
          <w:spacing w:val="5"/>
        </w:rPr>
        <w:t>7.3.3</w:t>
      </w:r>
      <w:r>
        <w:rPr>
          <w:spacing w:val="38"/>
        </w:rPr>
        <w:t xml:space="preserve">  </w:t>
      </w:r>
      <w:r>
        <w:rPr>
          <w:spacing w:val="5"/>
        </w:rPr>
        <w:t>回程误差</w:t>
      </w:r>
    </w:p>
    <w:p>
      <w:pPr>
        <w:pStyle w:val="BodyText"/>
        <w:spacing w:before="104" w:line="216" w:lineRule="auto"/>
        <w:ind w:left="9"/>
      </w:pPr>
      <w:hyperlink r:id="rId25" w:history="1">
        <w:r>
          <w:rPr>
            <w:spacing w:val="8"/>
          </w:rPr>
          <w:t>7.3.3.1</w:t>
        </w:r>
      </w:hyperlink>
      <w:r>
        <w:rPr>
          <w:spacing w:val="9"/>
        </w:rPr>
        <w:t xml:space="preserve">   </w:t>
      </w:r>
      <w:r>
        <w:rPr>
          <w:spacing w:val="8"/>
        </w:rPr>
        <w:t xml:space="preserve">回程误差检定点为1000 </w:t>
      </w:r>
      <w:r>
        <w:t>mm</w:t>
      </w:r>
      <w:r>
        <w:rPr>
          <w:spacing w:val="8"/>
        </w:rPr>
        <w:t>,4000</w:t>
      </w:r>
      <w:r>
        <w:rPr>
          <w:spacing w:val="11"/>
        </w:rPr>
        <w:t xml:space="preserve">     </w:t>
      </w:r>
      <w:r>
        <w:t>mm</w:t>
      </w:r>
      <w:r>
        <w:rPr>
          <w:spacing w:val="8"/>
        </w:rPr>
        <w:t>,7000</w:t>
      </w:r>
      <w:r>
        <w:rPr>
          <w:spacing w:val="11"/>
        </w:rPr>
        <w:t xml:space="preserve">     </w:t>
      </w:r>
      <w:r>
        <w:t>mm</w:t>
      </w:r>
      <w:r>
        <w:rPr>
          <w:spacing w:val="8"/>
        </w:rPr>
        <w:t>。</w:t>
      </w:r>
    </w:p>
    <w:p>
      <w:pPr>
        <w:pStyle w:val="BodyText"/>
        <w:spacing w:before="75" w:line="281" w:lineRule="auto"/>
        <w:ind w:left="9" w:right="31"/>
      </w:pPr>
      <w:hyperlink r:id="rId26" w:history="1">
        <w:r>
          <w:rPr>
            <w:spacing w:val="20"/>
          </w:rPr>
          <w:t>7.3.3.2</w:t>
        </w:r>
      </w:hyperlink>
      <w:r>
        <w:rPr>
          <w:spacing w:val="1"/>
        </w:rPr>
        <w:t xml:space="preserve">   </w:t>
      </w:r>
      <w:r>
        <w:rPr>
          <w:spacing w:val="20"/>
        </w:rPr>
        <w:t>分别使水位上升和下降至同一水位，两次水位差值的绝</w:t>
      </w:r>
      <w:r>
        <w:rPr>
          <w:spacing w:val="19"/>
        </w:rPr>
        <w:t xml:space="preserve">对值不超过10 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19"/>
        </w:rPr>
        <w:t>。</w:t>
      </w:r>
      <w:r>
        <w:t xml:space="preserve"> </w:t>
      </w:r>
      <w:r>
        <w:rPr>
          <w:spacing w:val="26"/>
        </w:rPr>
        <w:t>仪器两次示值的变化值的绝对值即为回程误差。三个检定点回程误差的最大</w:t>
      </w:r>
      <w:r>
        <w:rPr>
          <w:spacing w:val="25"/>
        </w:rPr>
        <w:t>值应满足</w:t>
      </w:r>
      <w:r>
        <w:t xml:space="preserve"> </w:t>
      </w:r>
      <w:r>
        <w:rPr>
          <w:spacing w:val="14"/>
        </w:rPr>
        <w:t>5.2要求。</w:t>
      </w:r>
    </w:p>
    <w:p>
      <w:pPr>
        <w:pStyle w:val="BodyText"/>
        <w:spacing w:before="106" w:line="219" w:lineRule="auto"/>
        <w:ind w:left="9"/>
      </w:pPr>
      <w:r>
        <w:rPr>
          <w:spacing w:val="1"/>
        </w:rPr>
        <w:t>7.3.4</w:t>
      </w:r>
      <w:r>
        <w:rPr>
          <w:spacing w:val="29"/>
        </w:rPr>
        <w:t xml:space="preserve">  </w:t>
      </w:r>
      <w:r>
        <w:rPr>
          <w:spacing w:val="1"/>
        </w:rPr>
        <w:t>稳定性</w:t>
      </w:r>
    </w:p>
    <w:p>
      <w:pPr>
        <w:pStyle w:val="BodyText"/>
        <w:spacing w:before="88" w:line="265" w:lineRule="auto"/>
        <w:ind w:left="9" w:right="100" w:firstLine="489"/>
      </w:pPr>
      <w:r>
        <w:rPr>
          <w:spacing w:val="19"/>
        </w:rPr>
        <w:t>利用示值误差检定数据计算各检定点示值稳定性。仪器各检定点稳定性的最大值应</w:t>
      </w:r>
      <w:r>
        <w:rPr>
          <w:spacing w:val="4"/>
        </w:rPr>
        <w:t xml:space="preserve"> </w:t>
      </w:r>
      <w:r>
        <w:rPr>
          <w:spacing w:val="15"/>
        </w:rPr>
        <w:t>满足5</w:t>
      </w:r>
      <w:r>
        <w:rPr>
          <w:spacing w:val="-62"/>
        </w:rPr>
        <w:t xml:space="preserve"> </w:t>
      </w:r>
      <w:r>
        <w:rPr>
          <w:spacing w:val="15"/>
        </w:rPr>
        <w:t>.3要求。</w:t>
      </w:r>
    </w:p>
    <w:p>
      <w:pPr>
        <w:pStyle w:val="BodyText"/>
        <w:spacing w:before="90" w:line="221" w:lineRule="auto"/>
        <w:ind w:left="9"/>
      </w:pPr>
      <w:r>
        <w:rPr>
          <w:spacing w:val="5"/>
        </w:rPr>
        <w:t>7.3.5</w:t>
      </w:r>
      <w:r>
        <w:rPr>
          <w:spacing w:val="29"/>
        </w:rPr>
        <w:t xml:space="preserve">  </w:t>
      </w:r>
      <w:r>
        <w:rPr>
          <w:spacing w:val="5"/>
        </w:rPr>
        <w:t>24h</w:t>
      </w:r>
      <w:r>
        <w:rPr>
          <w:spacing w:val="73"/>
        </w:rPr>
        <w:t xml:space="preserve"> </w:t>
      </w:r>
      <w:r>
        <w:rPr>
          <w:spacing w:val="5"/>
        </w:rPr>
        <w:t>计时误差</w:t>
      </w:r>
    </w:p>
    <w:p>
      <w:pPr>
        <w:pStyle w:val="BodyText"/>
        <w:spacing w:before="96" w:line="219" w:lineRule="auto"/>
        <w:ind w:left="499"/>
      </w:pPr>
      <w:r>
        <w:rPr>
          <w:spacing w:val="20"/>
        </w:rPr>
        <w:t>将仪器的计时装置与计时器调整一致，24</w:t>
      </w:r>
      <w:r>
        <w:rPr>
          <w:spacing w:val="-27"/>
        </w:rPr>
        <w:t xml:space="preserve"> </w:t>
      </w:r>
      <w:r>
        <w:rPr>
          <w:spacing w:val="20"/>
        </w:rPr>
        <w:t>h</w:t>
      </w:r>
      <w:r>
        <w:rPr>
          <w:spacing w:val="-14"/>
        </w:rPr>
        <w:t xml:space="preserve"> </w:t>
      </w:r>
      <w:r>
        <w:rPr>
          <w:spacing w:val="20"/>
        </w:rPr>
        <w:t>的计时误差应满足表1要求。</w:t>
      </w:r>
    </w:p>
    <w:p>
      <w:pPr>
        <w:pStyle w:val="BodyText"/>
        <w:spacing w:before="110" w:line="220" w:lineRule="auto"/>
        <w:ind w:left="9"/>
      </w:pPr>
      <w:r>
        <w:rPr>
          <w:spacing w:val="5"/>
        </w:rPr>
        <w:t>7.3.6</w:t>
      </w:r>
      <w:r>
        <w:rPr>
          <w:spacing w:val="34"/>
        </w:rPr>
        <w:t xml:space="preserve">  </w:t>
      </w:r>
      <w:r>
        <w:rPr>
          <w:spacing w:val="5"/>
        </w:rPr>
        <w:t>鉴别阈</w:t>
      </w:r>
    </w:p>
    <w:p>
      <w:pPr>
        <w:pStyle w:val="BodyText"/>
        <w:spacing w:before="62" w:line="212" w:lineRule="auto"/>
        <w:ind w:left="9"/>
        <w:rPr>
          <w:rFonts w:ascii="Times New Roman" w:eastAsia="Times New Roman" w:hAnsi="Times New Roman" w:cs="Times New Roman"/>
        </w:rPr>
      </w:pPr>
      <w:hyperlink r:id="rId27" w:history="1">
        <w:r>
          <w:rPr>
            <w:spacing w:val="17"/>
          </w:rPr>
          <w:t>7.3.6.1</w:t>
        </w:r>
      </w:hyperlink>
      <w:r>
        <w:rPr>
          <w:spacing w:val="47"/>
        </w:rPr>
        <w:t xml:space="preserve">  </w:t>
      </w:r>
      <w:r>
        <w:rPr>
          <w:spacing w:val="17"/>
        </w:rPr>
        <w:t>水位下降时可与7</w:t>
      </w:r>
      <w:r>
        <w:rPr>
          <w:spacing w:val="-58"/>
        </w:rPr>
        <w:t xml:space="preserve"> </w:t>
      </w:r>
      <w:r>
        <w:rPr>
          <w:spacing w:val="17"/>
        </w:rPr>
        <w:t>.</w:t>
      </w:r>
      <w:r>
        <w:rPr>
          <w:spacing w:val="-60"/>
        </w:rPr>
        <w:t xml:space="preserve"> </w:t>
      </w:r>
      <w:r>
        <w:rPr>
          <w:spacing w:val="17"/>
        </w:rPr>
        <w:t>3</w:t>
      </w:r>
      <w:r>
        <w:rPr>
          <w:spacing w:val="-59"/>
        </w:rPr>
        <w:t xml:space="preserve"> </w:t>
      </w:r>
      <w:r>
        <w:rPr>
          <w:spacing w:val="17"/>
        </w:rPr>
        <w:t>.</w:t>
      </w:r>
      <w:r>
        <w:rPr>
          <w:spacing w:val="-60"/>
        </w:rPr>
        <w:t xml:space="preserve"> </w:t>
      </w:r>
      <w:r>
        <w:rPr>
          <w:spacing w:val="17"/>
        </w:rPr>
        <w:t>3同时进行。鉴别阈检定点为7000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7"/>
        </w:rPr>
        <w:t xml:space="preserve">,4000    </w:t>
      </w:r>
      <w:r>
        <w:rPr>
          <w:rFonts w:ascii="Times New Roman" w:eastAsia="Times New Roman" w:hAnsi="Times New Roman" w:cs="Times New Roman"/>
          <w:spacing w:val="16"/>
        </w:rPr>
        <w:t xml:space="preserve">    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16"/>
        </w:rPr>
        <w:t>,</w:t>
      </w:r>
    </w:p>
    <w:p>
      <w:pPr>
        <w:pStyle w:val="BodyText"/>
        <w:spacing w:before="197" w:line="184" w:lineRule="auto"/>
        <w:ind w:left="9"/>
      </w:pPr>
      <w:r>
        <w:rPr>
          <w:spacing w:val="-7"/>
        </w:rPr>
        <w:t>1000</w:t>
      </w:r>
      <w:r>
        <w:rPr>
          <w:spacing w:val="21"/>
        </w:rPr>
        <w:t xml:space="preserve">   </w:t>
      </w:r>
      <w:r>
        <w:rPr>
          <w:spacing w:val="-7"/>
        </w:rPr>
        <w:t>mm。</w:t>
      </w:r>
    </w:p>
    <w:p>
      <w:pPr>
        <w:pStyle w:val="BodyText"/>
        <w:spacing w:before="66" w:line="280" w:lineRule="auto"/>
        <w:ind w:left="9" w:right="80"/>
      </w:pPr>
      <w:hyperlink r:id="rId28" w:history="1">
        <w:r>
          <w:rPr>
            <w:spacing w:val="19"/>
          </w:rPr>
          <w:t>7.3.6.2</w:t>
        </w:r>
      </w:hyperlink>
      <w:r>
        <w:rPr>
          <w:spacing w:val="54"/>
        </w:rPr>
        <w:t xml:space="preserve">  </w:t>
      </w:r>
      <w:r>
        <w:rPr>
          <w:spacing w:val="19"/>
        </w:rPr>
        <w:t>在各检定点，待示值误差检定完成后，打开排水阀，降低标准水位，仪器示</w:t>
      </w:r>
      <w:r>
        <w:t xml:space="preserve"> </w:t>
      </w:r>
      <w:r>
        <w:rPr>
          <w:spacing w:val="20"/>
        </w:rPr>
        <w:t xml:space="preserve">值应有变化。首先将标准水位降低3 </w:t>
      </w:r>
      <w:r>
        <w:t>mm</w:t>
      </w:r>
      <w:r>
        <w:rPr>
          <w:spacing w:val="20"/>
        </w:rPr>
        <w:t>,</w:t>
      </w:r>
      <w:r>
        <w:rPr>
          <w:spacing w:val="43"/>
        </w:rPr>
        <w:t xml:space="preserve">  </w:t>
      </w:r>
      <w:r>
        <w:rPr>
          <w:spacing w:val="20"/>
        </w:rPr>
        <w:t>仪器示值应有变化；如果没有变化，则将标</w:t>
      </w:r>
      <w:r>
        <w:rPr>
          <w:spacing w:val="1"/>
        </w:rPr>
        <w:t xml:space="preserve"> </w:t>
      </w:r>
      <w:r>
        <w:rPr>
          <w:spacing w:val="19"/>
        </w:rPr>
        <w:t xml:space="preserve">准水位再降低7 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19"/>
        </w:rPr>
        <w:t>。</w:t>
      </w:r>
    </w:p>
    <w:p>
      <w:pPr>
        <w:pStyle w:val="BodyText"/>
        <w:spacing w:before="99" w:line="219" w:lineRule="auto"/>
        <w:ind w:left="9"/>
      </w:pPr>
      <w:r>
        <w:rPr>
          <w:spacing w:val="7"/>
        </w:rPr>
        <w:t>7.3.7</w:t>
      </w:r>
      <w:r>
        <w:rPr>
          <w:spacing w:val="26"/>
        </w:rPr>
        <w:t xml:space="preserve">  </w:t>
      </w:r>
      <w:r>
        <w:rPr>
          <w:spacing w:val="7"/>
        </w:rPr>
        <w:t>数据处理</w:t>
      </w:r>
    </w:p>
    <w:p>
      <w:pPr>
        <w:pStyle w:val="BodyText"/>
        <w:spacing w:before="99" w:line="219" w:lineRule="auto"/>
        <w:ind w:left="9"/>
        <w:sectPr>
          <w:headerReference w:type="default" r:id="rId29"/>
          <w:footerReference w:type="default" r:id="rId30"/>
          <w:pgSz w:w="11900" w:h="16840"/>
          <w:pgMar w:top="1490" w:right="1330" w:bottom="1335" w:left="1360" w:header="1177" w:footer="1186" w:gutter="0"/>
          <w:pgNumType w:start="7"/>
          <w:cols w:space="708"/>
        </w:sectPr>
      </w:pPr>
      <w:hyperlink r:id="rId31" w:history="1">
        <w:r>
          <w:rPr>
            <w:spacing w:val="3"/>
          </w:rPr>
          <w:t>7.3.7.1</w:t>
        </w:r>
      </w:hyperlink>
      <w:r>
        <w:rPr>
          <w:spacing w:val="39"/>
        </w:rPr>
        <w:t xml:space="preserve">  </w:t>
      </w:r>
      <w:r>
        <w:rPr>
          <w:spacing w:val="3"/>
        </w:rPr>
        <w:t>示值误差</w:t>
      </w:r>
    </w:p>
    <w:p>
      <w:pPr>
        <w:pStyle w:val="BodyText"/>
        <w:spacing w:before="99" w:line="219" w:lineRule="auto"/>
        <w:ind w:left="499"/>
      </w:pPr>
      <w:r>
        <w:rPr>
          <w:spacing w:val="25"/>
        </w:rPr>
        <w:t>各检定点示值误差按公式(1)计算。仪器在整个测量范围内有</w:t>
      </w:r>
      <w:r>
        <w:rPr>
          <w:rFonts w:ascii="Times New Roman" w:eastAsia="Times New Roman" w:hAnsi="Times New Roman" w:cs="Times New Roman"/>
          <w:spacing w:val="25"/>
        </w:rPr>
        <w:t>m</w:t>
      </w:r>
      <w:r>
        <w:rPr>
          <w:rFonts w:ascii="Times New Roman" w:eastAsia="Times New Roman" w:hAnsi="Times New Roman" w:cs="Times New Roman"/>
          <w:spacing w:val="62"/>
          <w:w w:val="101"/>
        </w:rPr>
        <w:t xml:space="preserve"> </w:t>
      </w:r>
      <w:r>
        <w:rPr>
          <w:spacing w:val="25"/>
        </w:rPr>
        <w:t>个检定点。</w:t>
      </w:r>
    </w:p>
    <w:p>
      <w:pPr>
        <w:pStyle w:val="BodyText"/>
        <w:spacing w:before="38" w:line="319" w:lineRule="exact"/>
        <w:ind w:left="2630"/>
      </w:pPr>
      <w:r>
        <w:rPr>
          <w:i/>
          <w:iCs/>
          <w:spacing w:val="-1"/>
          <w:position w:val="3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</w:rPr>
        <w:t xml:space="preserve">H;=Hv;-Hpi(i=1,2,…,m)                                                                     </w:t>
      </w:r>
      <w:r>
        <w:rPr>
          <w:spacing w:val="-2"/>
          <w:position w:val="2"/>
        </w:rPr>
        <w:t>(1)</w:t>
      </w:r>
    </w:p>
    <w:p>
      <w:pPr>
        <w:pStyle w:val="BodyText"/>
        <w:spacing w:before="113" w:line="220" w:lineRule="auto"/>
        <w:ind w:left="499"/>
      </w:pPr>
      <w:r>
        <w:rPr>
          <w:spacing w:val="-3"/>
        </w:rPr>
        <w:t>式中：</w:t>
      </w:r>
    </w:p>
    <w:p>
      <w:pPr>
        <w:pStyle w:val="BodyText"/>
        <w:spacing w:before="72" w:line="212" w:lineRule="auto"/>
        <w:ind w:left="499"/>
        <w:rPr>
          <w:rFonts w:ascii="Times New Roman" w:eastAsia="Times New Roman" w:hAnsi="Times New Roman" w:cs="Times New Roman"/>
        </w:rPr>
      </w:pPr>
      <w:r>
        <w:rPr>
          <w:spacing w:val="5"/>
        </w:rPr>
        <w:t>△</w:t>
      </w:r>
      <w:r>
        <w:rPr>
          <w:rFonts w:ascii="Times New Roman" w:eastAsia="Times New Roman" w:hAnsi="Times New Roman" w:cs="Times New Roman"/>
          <w:spacing w:val="5"/>
        </w:rPr>
        <w:t>H;——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5"/>
        </w:rPr>
        <w:t>仪器第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i</w:t>
      </w:r>
      <w:r>
        <w:rPr>
          <w:rFonts w:ascii="Times New Roman" w:eastAsia="Times New Roman" w:hAnsi="Times New Roman" w:cs="Times New Roman"/>
          <w:spacing w:val="50"/>
          <w:w w:val="101"/>
        </w:rPr>
        <w:t xml:space="preserve"> </w:t>
      </w:r>
      <w:r>
        <w:rPr>
          <w:spacing w:val="5"/>
        </w:rPr>
        <w:t xml:space="preserve">个检定点示值误差， </w:t>
      </w:r>
      <w:r>
        <w:rPr>
          <w:rFonts w:ascii="Times New Roman" w:eastAsia="Times New Roman" w:hAnsi="Times New Roman" w:cs="Times New Roman"/>
        </w:rPr>
        <w:t>mm</w:t>
      </w:r>
      <w:r>
        <w:rPr>
          <w:rFonts w:ascii="Times New Roman" w:eastAsia="Times New Roman" w:hAnsi="Times New Roman" w:cs="Times New Roman"/>
          <w:spacing w:val="5"/>
        </w:rPr>
        <w:t>;</w:t>
      </w:r>
    </w:p>
    <w:p>
      <w:pPr>
        <w:spacing w:line="212" w:lineRule="auto"/>
        <w:rPr>
          <w:rFonts w:ascii="Times New Roman" w:eastAsia="Times New Roman" w:hAnsi="Times New Roman" w:cs="Times New Roman"/>
        </w:rPr>
        <w:sectPr>
          <w:headerReference w:type="default" r:id="rId32"/>
          <w:footerReference w:type="default" r:id="rId33"/>
          <w:type w:val="nextPage"/>
          <w:pgSz w:w="11900" w:h="16840"/>
          <w:pgMar w:top="1490" w:right="1330" w:bottom="1335" w:left="1360" w:header="1177" w:footer="1186" w:gutter="0"/>
          <w:pgNumType w:start="8"/>
          <w:cols w:space="708"/>
          <w:titlePg w:val="0"/>
        </w:sectPr>
      </w:pPr>
    </w:p>
    <w:p>
      <w:pPr>
        <w:pStyle w:val="BodyText"/>
        <w:spacing w:before="234" w:line="212" w:lineRule="auto"/>
        <w:ind w:left="55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Hv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——</w:t>
      </w:r>
      <w:r>
        <w:rPr>
          <w:rFonts w:ascii="Times New Roman" w:eastAsia="Times New Roman" w:hAnsi="Times New Roman" w:cs="Times New Roman"/>
          <w:spacing w:val="26"/>
          <w:w w:val="101"/>
          <w:sz w:val="23"/>
          <w:szCs w:val="23"/>
        </w:rPr>
        <w:t xml:space="preserve">  </w:t>
      </w:r>
      <w:r>
        <w:rPr>
          <w:spacing w:val="1"/>
          <w:sz w:val="23"/>
          <w:szCs w:val="23"/>
        </w:rPr>
        <w:t>仪器在第</w:t>
      </w:r>
      <w:r>
        <w:rPr>
          <w:spacing w:val="-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46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 xml:space="preserve">个检定点调零后水位示值，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;</w:t>
      </w:r>
    </w:p>
    <w:p>
      <w:pPr>
        <w:pStyle w:val="BodyText"/>
        <w:spacing w:before="119" w:line="339" w:lineRule="exact"/>
        <w:ind w:left="580"/>
        <w:rPr>
          <w:sz w:val="23"/>
          <w:szCs w:val="23"/>
        </w:rPr>
      </w:pPr>
      <w:r>
        <w:rPr>
          <w:position w:val="7"/>
          <w:sz w:val="23"/>
          <w:szCs w:val="23"/>
        </w:rPr>
        <w:t>Hw</w:t>
      </w:r>
      <w:r>
        <w:rPr>
          <w:spacing w:val="3"/>
          <w:position w:val="7"/>
          <w:sz w:val="23"/>
          <w:szCs w:val="23"/>
        </w:rPr>
        <w:t>——</w:t>
      </w:r>
      <w:r>
        <w:rPr>
          <w:spacing w:val="104"/>
          <w:position w:val="7"/>
          <w:sz w:val="23"/>
          <w:szCs w:val="23"/>
        </w:rPr>
        <w:t xml:space="preserve"> </w:t>
      </w:r>
      <w:r>
        <w:rPr>
          <w:spacing w:val="3"/>
          <w:position w:val="7"/>
          <w:sz w:val="23"/>
          <w:szCs w:val="23"/>
        </w:rPr>
        <w:t>标准钢卷尺在第i</w:t>
      </w:r>
      <w:r>
        <w:rPr>
          <w:spacing w:val="-46"/>
          <w:position w:val="7"/>
          <w:sz w:val="23"/>
          <w:szCs w:val="23"/>
        </w:rPr>
        <w:t xml:space="preserve"> </w:t>
      </w:r>
      <w:r>
        <w:rPr>
          <w:spacing w:val="3"/>
          <w:position w:val="7"/>
          <w:sz w:val="23"/>
          <w:szCs w:val="23"/>
        </w:rPr>
        <w:t xml:space="preserve">个检定点调零后水位示值， </w:t>
      </w:r>
      <w:r>
        <w:rPr>
          <w:position w:val="7"/>
          <w:sz w:val="23"/>
          <w:szCs w:val="23"/>
        </w:rPr>
        <w:t>mm</w:t>
      </w:r>
      <w:r>
        <w:rPr>
          <w:spacing w:val="3"/>
          <w:position w:val="7"/>
          <w:sz w:val="23"/>
          <w:szCs w:val="23"/>
        </w:rPr>
        <w:t>。</w:t>
      </w:r>
    </w:p>
    <w:p>
      <w:pPr>
        <w:spacing w:line="221" w:lineRule="auto"/>
        <w:ind w:left="459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4"/>
          <w:sz w:val="23"/>
          <w:szCs w:val="23"/>
        </w:rPr>
        <w:t>注：调零为当前示值减去初始值。</w:t>
      </w:r>
    </w:p>
    <w:p>
      <w:pPr>
        <w:pStyle w:val="BodyText"/>
        <w:spacing w:before="87" w:line="220" w:lineRule="auto"/>
        <w:ind w:left="39"/>
        <w:rPr>
          <w:sz w:val="23"/>
          <w:szCs w:val="23"/>
        </w:rPr>
      </w:pPr>
      <w:hyperlink r:id="rId34" w:history="1">
        <w:r>
          <w:rPr>
            <w:spacing w:val="-2"/>
            <w:sz w:val="23"/>
            <w:szCs w:val="23"/>
          </w:rPr>
          <w:t>7.3.7.2</w:t>
        </w:r>
      </w:hyperlink>
      <w:r>
        <w:rPr>
          <w:spacing w:val="24"/>
          <w:sz w:val="23"/>
          <w:szCs w:val="23"/>
        </w:rPr>
        <w:t xml:space="preserve">  </w:t>
      </w:r>
      <w:r>
        <w:rPr>
          <w:spacing w:val="-2"/>
          <w:sz w:val="23"/>
          <w:szCs w:val="23"/>
        </w:rPr>
        <w:t>回程误差</w:t>
      </w:r>
    </w:p>
    <w:p>
      <w:pPr>
        <w:pStyle w:val="BodyText"/>
        <w:spacing w:before="95" w:line="219" w:lineRule="auto"/>
        <w:ind w:left="519"/>
        <w:rPr>
          <w:sz w:val="23"/>
          <w:szCs w:val="23"/>
        </w:rPr>
      </w:pPr>
      <w:r>
        <w:rPr>
          <w:spacing w:val="22"/>
          <w:sz w:val="23"/>
          <w:szCs w:val="23"/>
        </w:rPr>
        <w:t>各检定点回程误差按公式(2)计算。仪器在整个测量范围内有3个检定点。回程</w:t>
      </w:r>
    </w:p>
    <w:p>
      <w:pPr>
        <w:pStyle w:val="BodyText"/>
        <w:spacing w:before="95" w:line="219" w:lineRule="auto"/>
        <w:ind w:left="49"/>
        <w:rPr>
          <w:sz w:val="23"/>
          <w:szCs w:val="23"/>
        </w:rPr>
      </w:pPr>
      <w:r>
        <w:rPr>
          <w:spacing w:val="4"/>
          <w:sz w:val="23"/>
          <w:szCs w:val="23"/>
        </w:rPr>
        <w:t>误差的计算方法见附录</w:t>
      </w:r>
      <w:r>
        <w:rPr>
          <w:spacing w:val="-56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A。</w:t>
      </w:r>
    </w:p>
    <w:p>
      <w:pPr>
        <w:pStyle w:val="BodyText"/>
        <w:spacing w:before="3" w:line="396" w:lineRule="exact"/>
        <w:ind w:left="58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i/>
          <w:iCs/>
          <w:spacing w:val="-1"/>
          <w:position w:val="4"/>
          <w:sz w:val="29"/>
          <w:szCs w:val="29"/>
        </w:rPr>
        <w:t>△</w:t>
      </w: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28"/>
          <w:szCs w:val="28"/>
        </w:rPr>
        <w:t>H=|H'vz-H'r₁|=|(Hvzi-</w:t>
      </w:r>
      <w:r>
        <w:rPr>
          <w:i/>
          <w:iCs/>
          <w:spacing w:val="-1"/>
          <w:position w:val="4"/>
          <w:sz w:val="29"/>
          <w:szCs w:val="29"/>
        </w:rPr>
        <w:t>△</w:t>
      </w: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28"/>
          <w:szCs w:val="28"/>
        </w:rPr>
        <w:t>Hz)-(HNF;-</w:t>
      </w:r>
      <w:r>
        <w:rPr>
          <w:i/>
          <w:iCs/>
          <w:spacing w:val="-1"/>
          <w:position w:val="4"/>
          <w:sz w:val="29"/>
          <w:szCs w:val="29"/>
        </w:rPr>
        <w:t>△</w:t>
      </w:r>
      <w:r>
        <w:rPr>
          <w:rFonts w:ascii="Times New Roman" w:eastAsia="Times New Roman" w:hAnsi="Times New Roman" w:cs="Times New Roman"/>
          <w:i/>
          <w:iCs/>
          <w:spacing w:val="-1"/>
          <w:position w:val="4"/>
          <w:sz w:val="28"/>
          <w:szCs w:val="28"/>
        </w:rPr>
        <w:t>Hr)|(i=1,2,3)(2)</w:t>
      </w:r>
    </w:p>
    <w:p>
      <w:pPr>
        <w:pStyle w:val="BodyText"/>
        <w:spacing w:before="80" w:line="220" w:lineRule="auto"/>
        <w:ind w:left="509"/>
      </w:pPr>
      <w:r>
        <w:rPr>
          <w:spacing w:val="-3"/>
        </w:rPr>
        <w:t>式中：</w:t>
      </w:r>
    </w:p>
    <w:p>
      <w:pPr>
        <w:pStyle w:val="BodyText"/>
        <w:spacing w:before="102" w:line="212" w:lineRule="auto"/>
        <w:ind w:left="50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3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z w:val="23"/>
          <w:szCs w:val="23"/>
        </w:rPr>
        <w:t>Hh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;——</w:t>
      </w:r>
      <w:r>
        <w:rPr>
          <w:spacing w:val="3"/>
          <w:sz w:val="23"/>
          <w:szCs w:val="23"/>
        </w:rPr>
        <w:t>仪器第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8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 xml:space="preserve">个检定点回程误差，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:</w:t>
      </w:r>
    </w:p>
    <w:p>
      <w:pPr>
        <w:pStyle w:val="BodyText"/>
        <w:spacing w:before="107" w:line="212" w:lineRule="auto"/>
        <w:ind w:left="49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H'</w:t>
      </w:r>
      <w:r>
        <w:rPr>
          <w:rFonts w:ascii="Times New Roman" w:eastAsia="Times New Roman" w:hAnsi="Times New Roman" w:cs="Times New Roman"/>
          <w:sz w:val="23"/>
          <w:szCs w:val="23"/>
        </w:rPr>
        <w:t>vz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——   </w:t>
      </w:r>
      <w:r>
        <w:rPr>
          <w:spacing w:val="6"/>
          <w:sz w:val="23"/>
          <w:szCs w:val="23"/>
        </w:rPr>
        <w:t>正行程仪器修正至第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4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个检定点处的水位示值，</w:t>
      </w:r>
      <w:r>
        <w:rPr>
          <w:spacing w:val="-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;</w:t>
      </w:r>
    </w:p>
    <w:p>
      <w:pPr>
        <w:pStyle w:val="BodyText"/>
        <w:spacing w:before="85" w:line="212" w:lineRule="auto"/>
        <w:ind w:left="48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H'</w:t>
      </w:r>
      <w:r>
        <w:rPr>
          <w:rFonts w:ascii="Times New Roman" w:eastAsia="Times New Roman" w:hAnsi="Times New Roman" w:cs="Times New Roman"/>
          <w:sz w:val="23"/>
          <w:szCs w:val="23"/>
        </w:rPr>
        <w:t>xe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——   </w:t>
      </w:r>
      <w:r>
        <w:rPr>
          <w:spacing w:val="9"/>
          <w:sz w:val="23"/>
          <w:szCs w:val="23"/>
        </w:rPr>
        <w:t>反行程仪器修正至第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36"/>
          <w:sz w:val="23"/>
          <w:szCs w:val="23"/>
        </w:rPr>
        <w:t xml:space="preserve"> </w:t>
      </w:r>
      <w:r>
        <w:rPr>
          <w:spacing w:val="9"/>
          <w:sz w:val="23"/>
          <w:szCs w:val="23"/>
        </w:rPr>
        <w:t>个检定</w:t>
      </w:r>
      <w:r>
        <w:rPr>
          <w:spacing w:val="8"/>
          <w:sz w:val="23"/>
          <w:szCs w:val="23"/>
        </w:rPr>
        <w:t>点处的水位示值，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;</w:t>
      </w:r>
    </w:p>
    <w:p>
      <w:pPr>
        <w:pStyle w:val="BodyText"/>
        <w:spacing w:before="106" w:line="212" w:lineRule="auto"/>
        <w:ind w:left="54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Hvz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——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 </w:t>
      </w:r>
      <w:r>
        <w:rPr>
          <w:spacing w:val="7"/>
          <w:sz w:val="23"/>
          <w:szCs w:val="23"/>
        </w:rPr>
        <w:t>正行程仪器在第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46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个检定点处调零后的水位示值，</w:t>
      </w:r>
      <w:r>
        <w:rPr>
          <w:spacing w:val="-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;</w:t>
      </w:r>
    </w:p>
    <w:p>
      <w:pPr>
        <w:pStyle w:val="BodyText"/>
        <w:spacing w:before="126" w:line="212" w:lineRule="auto"/>
        <w:ind w:left="55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HxFi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—— </w:t>
      </w:r>
      <w:r>
        <w:rPr>
          <w:spacing w:val="5"/>
          <w:sz w:val="23"/>
          <w:szCs w:val="23"/>
        </w:rPr>
        <w:t>反行程仪器在第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5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 xml:space="preserve">个检定点处调零后的水位示值，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;</w:t>
      </w:r>
    </w:p>
    <w:p>
      <w:pPr>
        <w:pStyle w:val="BodyText"/>
        <w:spacing w:before="105" w:line="255" w:lineRule="auto"/>
        <w:ind w:left="1559" w:right="100" w:hanging="104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9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z w:val="23"/>
          <w:szCs w:val="23"/>
        </w:rPr>
        <w:t>Hz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₁——</w:t>
      </w:r>
      <w:r>
        <w:rPr>
          <w:spacing w:val="9"/>
          <w:sz w:val="23"/>
          <w:szCs w:val="23"/>
        </w:rPr>
        <w:t>正行程标准钢卷尺调零后水位示值</w:t>
      </w:r>
      <w:r>
        <w:rPr>
          <w:spacing w:val="-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Hz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   </w:t>
      </w:r>
      <w:r>
        <w:rPr>
          <w:spacing w:val="9"/>
          <w:sz w:val="23"/>
          <w:szCs w:val="23"/>
        </w:rPr>
        <w:t>与第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i  </w:t>
      </w:r>
      <w:r>
        <w:rPr>
          <w:spacing w:val="9"/>
          <w:sz w:val="23"/>
          <w:szCs w:val="23"/>
        </w:rPr>
        <w:t>个检定点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H₀;   </w:t>
      </w:r>
      <w:r>
        <w:rPr>
          <w:spacing w:val="8"/>
          <w:sz w:val="23"/>
          <w:szCs w:val="23"/>
        </w:rPr>
        <w:t>的差值，即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Hz₁=Hsz;-H₀;,mm;</w:t>
      </w:r>
    </w:p>
    <w:p>
      <w:pPr>
        <w:pStyle w:val="BodyText"/>
        <w:spacing w:before="104" w:line="255" w:lineRule="auto"/>
        <w:ind w:left="1549" w:right="90" w:hanging="1050"/>
        <w:rPr>
          <w:sz w:val="23"/>
          <w:szCs w:val="23"/>
        </w:rPr>
      </w:pPr>
      <w:r>
        <w:rPr>
          <w:spacing w:val="9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z w:val="23"/>
          <w:szCs w:val="23"/>
        </w:rPr>
        <w:t>Hr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;——</w:t>
      </w:r>
      <w:r>
        <w:rPr>
          <w:spacing w:val="9"/>
          <w:sz w:val="23"/>
          <w:szCs w:val="23"/>
        </w:rPr>
        <w:t>反行程标准钢卷尺调零后水位示值</w:t>
      </w:r>
      <w:r>
        <w:rPr>
          <w:spacing w:val="-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H;     </w:t>
      </w:r>
      <w:r>
        <w:rPr>
          <w:spacing w:val="9"/>
          <w:sz w:val="23"/>
          <w:szCs w:val="23"/>
        </w:rPr>
        <w:t>与第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i  </w:t>
      </w:r>
      <w:r>
        <w:rPr>
          <w:spacing w:val="9"/>
          <w:sz w:val="23"/>
          <w:szCs w:val="23"/>
        </w:rPr>
        <w:t>个检定点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H₀;   </w:t>
      </w:r>
      <w:r>
        <w:rPr>
          <w:spacing w:val="9"/>
          <w:sz w:val="23"/>
          <w:szCs w:val="23"/>
        </w:rPr>
        <w:t>的差值，即</w:t>
      </w:r>
      <w:r>
        <w:rPr>
          <w:sz w:val="23"/>
          <w:szCs w:val="23"/>
        </w:rPr>
        <w:t xml:space="preserve"> </w:t>
      </w:r>
      <w:r>
        <w:rPr>
          <w:spacing w:val="-2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Hr;=Hri-H₀;,mm</w:t>
      </w:r>
      <w:r>
        <w:rPr>
          <w:spacing w:val="-2"/>
          <w:sz w:val="23"/>
          <w:szCs w:val="23"/>
        </w:rPr>
        <w:t>。</w:t>
      </w:r>
    </w:p>
    <w:p>
      <w:pPr>
        <w:pStyle w:val="BodyText"/>
        <w:spacing w:before="121" w:line="219" w:lineRule="auto"/>
        <w:ind w:left="39"/>
        <w:rPr>
          <w:sz w:val="23"/>
          <w:szCs w:val="23"/>
        </w:rPr>
      </w:pPr>
      <w:hyperlink r:id="rId35" w:history="1">
        <w:r>
          <w:rPr>
            <w:spacing w:val="-3"/>
            <w:sz w:val="23"/>
            <w:szCs w:val="23"/>
          </w:rPr>
          <w:t>7.3.7.3</w:t>
        </w:r>
      </w:hyperlink>
      <w:r>
        <w:rPr>
          <w:spacing w:val="13"/>
          <w:sz w:val="23"/>
          <w:szCs w:val="23"/>
        </w:rPr>
        <w:t xml:space="preserve">  </w:t>
      </w:r>
      <w:r>
        <w:rPr>
          <w:spacing w:val="-3"/>
          <w:sz w:val="23"/>
          <w:szCs w:val="23"/>
        </w:rPr>
        <w:t>稳定性</w:t>
      </w:r>
    </w:p>
    <w:p>
      <w:pPr>
        <w:pStyle w:val="BodyText"/>
        <w:spacing w:before="98" w:line="219" w:lineRule="auto"/>
        <w:jc w:val="right"/>
        <w:rPr>
          <w:sz w:val="23"/>
          <w:szCs w:val="23"/>
        </w:rPr>
      </w:pPr>
      <w:r>
        <w:rPr>
          <w:spacing w:val="39"/>
          <w:sz w:val="23"/>
          <w:szCs w:val="23"/>
        </w:rPr>
        <w:t>各检定点稳定性按公式(3)计算。仪器在整个测量范围内有</w:t>
      </w:r>
      <w:r>
        <w:rPr>
          <w:spacing w:val="-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 </w:t>
      </w:r>
      <w:r>
        <w:rPr>
          <w:spacing w:val="39"/>
          <w:sz w:val="23"/>
          <w:szCs w:val="23"/>
        </w:rPr>
        <w:t>个检定点。</w:t>
      </w:r>
    </w:p>
    <w:p>
      <w:pPr>
        <w:pStyle w:val="BodyText"/>
        <w:spacing w:line="391" w:lineRule="exact"/>
        <w:ind w:left="122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i/>
          <w:iCs/>
          <w:position w:val="4"/>
          <w:sz w:val="29"/>
          <w:szCs w:val="29"/>
        </w:rPr>
        <w:t>△</w:t>
      </w:r>
      <w:r>
        <w:rPr>
          <w:rFonts w:ascii="Times New Roman" w:eastAsia="Times New Roman" w:hAnsi="Times New Roman" w:cs="Times New Roman"/>
          <w:i/>
          <w:iCs/>
          <w:position w:val="4"/>
          <w:sz w:val="28"/>
          <w:szCs w:val="28"/>
        </w:rPr>
        <w:t>H=|H'x;-H'N</w:t>
      </w:r>
    </w:p>
    <w:p>
      <w:pPr>
        <w:pStyle w:val="BodyText"/>
        <w:spacing w:line="350" w:lineRule="exact"/>
        <w:ind w:left="1859"/>
        <w:rPr>
          <w:sz w:val="19"/>
          <w:szCs w:val="19"/>
        </w:rPr>
      </w:pPr>
      <w:r>
        <w:rPr>
          <w:rFonts w:ascii="Times New Roman" w:eastAsia="Times New Roman" w:hAnsi="Times New Roman" w:cs="Times New Roman"/>
          <w:position w:val="3"/>
          <w:sz w:val="26"/>
          <w:szCs w:val="26"/>
        </w:rPr>
        <w:t>=|(HN;-</w:t>
      </w:r>
      <w:r>
        <w:rPr>
          <w:rFonts w:ascii="Times New Roman" w:eastAsia="Times New Roman" w:hAnsi="Times New Roman" w:cs="Times New Roman"/>
          <w:spacing w:val="-47"/>
          <w:position w:val="3"/>
          <w:sz w:val="26"/>
          <w:szCs w:val="26"/>
        </w:rPr>
        <w:t xml:space="preserve"> </w:t>
      </w:r>
      <w:r>
        <w:rPr>
          <w:position w:val="3"/>
          <w:sz w:val="26"/>
          <w:szCs w:val="26"/>
        </w:rPr>
        <w:t>△</w:t>
      </w:r>
      <w:r>
        <w:rPr>
          <w:rFonts w:ascii="Times New Roman" w:eastAsia="Times New Roman" w:hAnsi="Times New Roman" w:cs="Times New Roman"/>
          <w:position w:val="3"/>
          <w:sz w:val="26"/>
          <w:szCs w:val="26"/>
        </w:rPr>
        <w:t>Hx)-(HNu-</w:t>
      </w:r>
      <w:r>
        <w:rPr>
          <w:position w:val="3"/>
          <w:sz w:val="26"/>
          <w:szCs w:val="26"/>
        </w:rPr>
        <w:t>△</w:t>
      </w:r>
      <w:r>
        <w:rPr>
          <w:rFonts w:ascii="Times New Roman" w:eastAsia="Times New Roman" w:hAnsi="Times New Roman" w:cs="Times New Roman"/>
          <w:position w:val="3"/>
          <w:sz w:val="26"/>
          <w:szCs w:val="26"/>
        </w:rPr>
        <w:t xml:space="preserve">Hμ)|(i=1,2,…,m)  </w:t>
      </w:r>
      <w:r>
        <w:rPr>
          <w:rFonts w:ascii="Times New Roman" w:eastAsia="Times New Roman" w:hAnsi="Times New Roman" w:cs="Times New Roman"/>
          <w:spacing w:val="-1"/>
          <w:position w:val="3"/>
          <w:sz w:val="26"/>
          <w:szCs w:val="26"/>
        </w:rPr>
        <w:t xml:space="preserve">                                      </w:t>
      </w:r>
      <w:r>
        <w:rPr>
          <w:spacing w:val="-1"/>
          <w:position w:val="3"/>
          <w:sz w:val="19"/>
          <w:szCs w:val="19"/>
        </w:rPr>
        <w:t>(3)</w:t>
      </w:r>
    </w:p>
    <w:p>
      <w:pPr>
        <w:pStyle w:val="BodyText"/>
        <w:spacing w:before="96" w:line="220" w:lineRule="auto"/>
        <w:ind w:left="509"/>
        <w:rPr>
          <w:sz w:val="23"/>
          <w:szCs w:val="23"/>
        </w:rPr>
      </w:pPr>
      <w:r>
        <w:rPr>
          <w:spacing w:val="-8"/>
          <w:sz w:val="23"/>
          <w:szCs w:val="23"/>
        </w:rPr>
        <w:t>式中：</w:t>
      </w:r>
    </w:p>
    <w:p>
      <w:pPr>
        <w:pStyle w:val="BodyText"/>
        <w:spacing w:before="100" w:line="212" w:lineRule="auto"/>
        <w:ind w:left="50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4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z w:val="23"/>
          <w:szCs w:val="23"/>
        </w:rPr>
        <w:t>Hw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—— </w:t>
      </w:r>
      <w:r>
        <w:rPr>
          <w:spacing w:val="4"/>
          <w:sz w:val="23"/>
          <w:szCs w:val="23"/>
        </w:rPr>
        <w:t>仪器第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i  </w:t>
      </w:r>
      <w:r>
        <w:rPr>
          <w:spacing w:val="4"/>
          <w:sz w:val="23"/>
          <w:szCs w:val="23"/>
        </w:rPr>
        <w:t>个检定点稳定性，</w:t>
      </w:r>
      <w:r>
        <w:rPr>
          <w:spacing w:val="-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;</w:t>
      </w:r>
    </w:p>
    <w:p>
      <w:pPr>
        <w:pStyle w:val="BodyText"/>
        <w:spacing w:before="106" w:line="212" w:lineRule="auto"/>
        <w:ind w:left="52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H'v;——   </w:t>
      </w:r>
      <w:r>
        <w:rPr>
          <w:spacing w:val="8"/>
          <w:sz w:val="23"/>
          <w:szCs w:val="23"/>
        </w:rPr>
        <w:t>仪器修正至第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i  </w:t>
      </w:r>
      <w:r>
        <w:rPr>
          <w:spacing w:val="8"/>
          <w:sz w:val="23"/>
          <w:szCs w:val="23"/>
        </w:rPr>
        <w:t>个检定点处的水位示值，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;</w:t>
      </w:r>
    </w:p>
    <w:p>
      <w:pPr>
        <w:pStyle w:val="BodyText"/>
        <w:spacing w:before="120" w:line="245" w:lineRule="auto"/>
        <w:ind w:left="629" w:right="612" w:hanging="16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5"/>
          <w:sz w:val="23"/>
          <w:szCs w:val="23"/>
        </w:rPr>
        <w:t>H'</w:t>
      </w:r>
      <w:r>
        <w:rPr>
          <w:sz w:val="23"/>
          <w:szCs w:val="23"/>
        </w:rPr>
        <w:t>vi</w:t>
      </w:r>
      <w:r>
        <w:rPr>
          <w:spacing w:val="5"/>
          <w:sz w:val="23"/>
          <w:szCs w:val="23"/>
        </w:rPr>
        <w:t>——</w:t>
      </w:r>
      <w:r>
        <w:rPr>
          <w:spacing w:val="82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上一周期检定证书上，仪器修正至第i</w:t>
      </w:r>
      <w:r>
        <w:rPr>
          <w:spacing w:val="-46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 xml:space="preserve">个检定点处的水位示值， </w:t>
      </w:r>
      <w:r>
        <w:rPr>
          <w:sz w:val="23"/>
          <w:szCs w:val="23"/>
        </w:rPr>
        <w:t>mm</w:t>
      </w:r>
      <w:r>
        <w:rPr>
          <w:spacing w:val="5"/>
          <w:sz w:val="23"/>
          <w:szCs w:val="23"/>
        </w:rPr>
        <w:t>;</w:t>
      </w:r>
      <w:r>
        <w:rPr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Hx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;——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 </w:t>
      </w:r>
      <w:r>
        <w:rPr>
          <w:spacing w:val="4"/>
          <w:sz w:val="23"/>
          <w:szCs w:val="23"/>
        </w:rPr>
        <w:t>仪器在第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46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个检定点处调零后的水位示</w:t>
      </w:r>
      <w:r>
        <w:rPr>
          <w:spacing w:val="3"/>
          <w:sz w:val="23"/>
          <w:szCs w:val="23"/>
        </w:rPr>
        <w:t xml:space="preserve">值，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;</w:t>
      </w:r>
    </w:p>
    <w:p>
      <w:pPr>
        <w:pStyle w:val="BodyText"/>
        <w:spacing w:before="106" w:line="212" w:lineRule="auto"/>
        <w:ind w:left="45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4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z w:val="23"/>
          <w:szCs w:val="23"/>
        </w:rPr>
        <w:t>Hv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;——</w:t>
      </w:r>
      <w:r>
        <w:rPr>
          <w:rFonts w:ascii="Times New Roman" w:eastAsia="Times New Roman" w:hAnsi="Times New Roman" w:cs="Times New Roman"/>
          <w:spacing w:val="46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标准钢卷尺调零后水位示值与第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6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 xml:space="preserve">个检定点的差值， 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;</w:t>
      </w:r>
    </w:p>
    <w:p>
      <w:pPr>
        <w:pStyle w:val="BodyText"/>
        <w:spacing w:before="139" w:line="219" w:lineRule="auto"/>
        <w:ind w:left="539"/>
        <w:rPr>
          <w:sz w:val="23"/>
          <w:szCs w:val="23"/>
        </w:rPr>
      </w:pPr>
      <w:r>
        <w:rPr>
          <w:spacing w:val="6"/>
          <w:sz w:val="23"/>
          <w:szCs w:val="23"/>
        </w:rPr>
        <w:t>H;——</w:t>
      </w:r>
      <w:r>
        <w:rPr>
          <w:spacing w:val="56"/>
          <w:sz w:val="23"/>
          <w:szCs w:val="23"/>
        </w:rPr>
        <w:t xml:space="preserve">  </w:t>
      </w:r>
      <w:r>
        <w:rPr>
          <w:spacing w:val="6"/>
          <w:sz w:val="23"/>
          <w:szCs w:val="23"/>
        </w:rPr>
        <w:t>上一周期检定证书上，仪器在第i</w:t>
      </w:r>
      <w:r>
        <w:rPr>
          <w:spacing w:val="-44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 xml:space="preserve">个检定点处调零后的水位示值， </w:t>
      </w:r>
      <w:r>
        <w:rPr>
          <w:sz w:val="23"/>
          <w:szCs w:val="23"/>
        </w:rPr>
        <w:t>mm</w:t>
      </w:r>
      <w:r>
        <w:rPr>
          <w:spacing w:val="5"/>
          <w:sz w:val="23"/>
          <w:szCs w:val="23"/>
        </w:rPr>
        <w:t>;</w:t>
      </w:r>
    </w:p>
    <w:p>
      <w:pPr>
        <w:pStyle w:val="BodyText"/>
        <w:spacing w:before="84" w:line="264" w:lineRule="auto"/>
        <w:ind w:left="1569" w:right="92" w:hanging="111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11"/>
          <w:sz w:val="23"/>
          <w:szCs w:val="23"/>
        </w:rPr>
        <w:t>△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H₁;——  </w:t>
      </w:r>
      <w:r>
        <w:rPr>
          <w:spacing w:val="11"/>
          <w:sz w:val="23"/>
          <w:szCs w:val="23"/>
        </w:rPr>
        <w:t>上一周期检定证书上，标准钢卷尺调零后水位示值与第</w:t>
      </w:r>
      <w:r>
        <w:rPr>
          <w:spacing w:val="-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56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个检定</w:t>
      </w:r>
      <w:r>
        <w:rPr>
          <w:spacing w:val="10"/>
          <w:sz w:val="23"/>
          <w:szCs w:val="23"/>
        </w:rPr>
        <w:t>点的差</w:t>
      </w:r>
      <w:r>
        <w:rPr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值，</w:t>
      </w:r>
      <w:r>
        <w:rPr>
          <w:spacing w:val="-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mm:</w:t>
      </w:r>
    </w:p>
    <w:p>
      <w:pPr>
        <w:pStyle w:val="BodyText"/>
        <w:spacing w:before="88" w:line="221" w:lineRule="auto"/>
        <w:ind w:left="39"/>
        <w:rPr>
          <w:sz w:val="23"/>
          <w:szCs w:val="23"/>
        </w:rPr>
      </w:pPr>
      <w:hyperlink r:id="rId36" w:history="1">
        <w:r>
          <w:rPr>
            <w:spacing w:val="1"/>
            <w:sz w:val="23"/>
            <w:szCs w:val="23"/>
          </w:rPr>
          <w:t>7.3.7.4</w:t>
        </w:r>
      </w:hyperlink>
      <w:r>
        <w:rPr>
          <w:spacing w:val="15"/>
          <w:sz w:val="23"/>
          <w:szCs w:val="23"/>
        </w:rPr>
        <w:t xml:space="preserve">  </w:t>
      </w:r>
      <w:r>
        <w:rPr>
          <w:spacing w:val="1"/>
          <w:sz w:val="23"/>
          <w:szCs w:val="23"/>
        </w:rPr>
        <w:t>24h</w:t>
      </w:r>
      <w:r>
        <w:rPr>
          <w:spacing w:val="5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计时误差</w:t>
      </w:r>
    </w:p>
    <w:p>
      <w:pPr>
        <w:pStyle w:val="BodyText"/>
        <w:spacing w:before="94" w:line="219" w:lineRule="auto"/>
        <w:ind w:left="529"/>
        <w:rPr>
          <w:sz w:val="23"/>
          <w:szCs w:val="23"/>
        </w:rPr>
      </w:pPr>
      <w:r>
        <w:rPr>
          <w:spacing w:val="21"/>
          <w:sz w:val="23"/>
          <w:szCs w:val="23"/>
        </w:rPr>
        <w:t>仪器24</w:t>
      </w:r>
      <w:r>
        <w:rPr>
          <w:spacing w:val="-51"/>
          <w:sz w:val="23"/>
          <w:szCs w:val="23"/>
        </w:rPr>
        <w:t xml:space="preserve"> </w:t>
      </w:r>
      <w:r>
        <w:rPr>
          <w:spacing w:val="21"/>
          <w:sz w:val="23"/>
          <w:szCs w:val="23"/>
        </w:rPr>
        <w:t>h</w:t>
      </w:r>
      <w:r>
        <w:rPr>
          <w:spacing w:val="-24"/>
          <w:sz w:val="23"/>
          <w:szCs w:val="23"/>
        </w:rPr>
        <w:t xml:space="preserve"> </w:t>
      </w:r>
      <w:r>
        <w:rPr>
          <w:spacing w:val="21"/>
          <w:sz w:val="23"/>
          <w:szCs w:val="23"/>
        </w:rPr>
        <w:t>计时误差按公式(4)计算。</w:t>
      </w:r>
      <w:r>
        <w:rPr>
          <w:sz w:val="23"/>
          <w:szCs w:val="23"/>
        </w:rPr>
        <w:br/>
      </w:r>
      <w:r>
        <w:rPr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https://d.book118.com/818077100025006025</w:t>
        </w:r>
      </w:hyperlink>
    </w:p>
    <w:p>
      <w:pPr>
        <w:pStyle w:val="BodyText"/>
        <w:spacing w:before="94" w:line="219" w:lineRule="auto"/>
        <w:ind w:left="529"/>
        <w:rPr>
          <w:sz w:val="23"/>
          <w:szCs w:val="23"/>
        </w:rPr>
      </w:pPr>
    </w:p>
    <w:sectPr>
      <w:headerReference w:type="default" r:id="rId38"/>
      <w:footerReference w:type="default" r:id="rId39"/>
      <w:pgSz w:w="11900" w:h="16840"/>
      <w:pgMar w:top="1490" w:right="1314" w:bottom="1334" w:left="1360" w:header="1247" w:footer="1186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89"/>
      <w:rPr>
        <w:sz w:val="16"/>
        <w:szCs w:val="16"/>
      </w:rPr>
    </w:pPr>
    <w:r>
      <w:rPr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889"/>
      <w:rPr>
        <w:sz w:val="16"/>
        <w:szCs w:val="16"/>
      </w:rPr>
    </w:pPr>
    <w:r>
      <w:rPr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49"/>
      <w:rPr>
        <w:sz w:val="16"/>
        <w:szCs w:val="16"/>
      </w:rPr>
    </w:pPr>
    <w:r>
      <w:rPr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149"/>
      <w:rPr>
        <w:sz w:val="16"/>
        <w:szCs w:val="16"/>
      </w:rPr>
    </w:pPr>
    <w:r>
      <w:rPr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869"/>
      <w:rPr>
        <w:sz w:val="15"/>
        <w:szCs w:val="15"/>
      </w:rPr>
    </w:pPr>
    <w:r>
      <w:rPr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869"/>
      <w:rPr>
        <w:sz w:val="15"/>
        <w:szCs w:val="15"/>
      </w:rPr>
    </w:pPr>
    <w:r>
      <w:rPr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9"/>
      <w:rPr>
        <w:sz w:val="15"/>
        <w:szCs w:val="15"/>
      </w:rPr>
    </w:pPr>
    <w:r>
      <w:rPr>
        <w:sz w:val="15"/>
        <w:szCs w:val="1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9"/>
      <w:rPr>
        <w:sz w:val="15"/>
        <w:szCs w:val="15"/>
      </w:rPr>
    </w:pPr>
    <w:r>
      <w:rPr>
        <w:sz w:val="15"/>
        <w:szCs w:val="15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8889"/>
      <w:rPr>
        <w:sz w:val="15"/>
        <w:szCs w:val="15"/>
      </w:rPr>
    </w:pPr>
    <w:r>
      <w:rPr>
        <w:sz w:val="15"/>
        <w:szCs w:val="15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2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</w:rPr>
      <w:t>JJG</w:t>
    </w:r>
    <w:r>
      <w:rPr>
        <w:spacing w:val="15"/>
      </w:rPr>
      <w:t xml:space="preserve"> </w:t>
    </w:r>
    <w:r>
      <w:rPr>
        <w:b/>
        <w:bCs/>
        <w:spacing w:val="-11"/>
      </w:rPr>
      <w:t>587—2016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2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189913928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913928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</w:rPr>
      <w:t>JJG</w:t>
    </w:r>
    <w:r>
      <w:rPr>
        <w:spacing w:val="15"/>
      </w:rPr>
      <w:t xml:space="preserve"> </w:t>
    </w:r>
    <w:r>
      <w:rPr>
        <w:b/>
        <w:bCs/>
        <w:spacing w:val="-11"/>
      </w:rPr>
      <w:t>587—2016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</w:rPr>
      <w:t>JJG</w:t>
    </w:r>
    <w:r>
      <w:rPr>
        <w:spacing w:val="15"/>
      </w:rPr>
      <w:t xml:space="preserve"> </w:t>
    </w:r>
    <w:r>
      <w:rPr>
        <w:b/>
        <w:bCs/>
        <w:spacing w:val="-11"/>
      </w:rPr>
      <w:t>587—2016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48952274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952274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</w:rPr>
      <w:t>JJG</w:t>
    </w:r>
    <w:r>
      <w:rPr>
        <w:spacing w:val="15"/>
      </w:rPr>
      <w:t xml:space="preserve"> </w:t>
    </w:r>
    <w:r>
      <w:rPr>
        <w:b/>
        <w:bCs/>
        <w:spacing w:val="-11"/>
      </w:rPr>
      <w:t>587—2016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</w:rPr>
      <w:t>JJG</w:t>
    </w:r>
    <w:r>
      <w:rPr>
        <w:spacing w:val="15"/>
      </w:rPr>
      <w:t xml:space="preserve"> </w:t>
    </w:r>
    <w:r>
      <w:rPr>
        <w:b/>
        <w:bCs/>
        <w:spacing w:val="-11"/>
      </w:rPr>
      <w:t>587—2016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02"/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32697850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97850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</w:rPr>
      <w:t>JJG</w:t>
    </w:r>
    <w:r>
      <w:rPr>
        <w:spacing w:val="15"/>
      </w:rPr>
      <w:t xml:space="preserve"> </w:t>
    </w:r>
    <w:r>
      <w:rPr>
        <w:b/>
        <w:bCs/>
        <w:spacing w:val="-11"/>
      </w:rPr>
      <w:t>587—2016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2"/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</w:rPr>
      <w:t>JJG</w:t>
    </w:r>
    <w:r>
      <w:rPr>
        <w:spacing w:val="5"/>
      </w:rPr>
      <w:t xml:space="preserve"> </w:t>
    </w:r>
    <w:r>
      <w:rPr>
        <w:b/>
        <w:bCs/>
        <w:spacing w:val="-11"/>
      </w:rPr>
      <w:t>587—2016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22"/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29648347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6483477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1"/>
      </w:rPr>
      <w:t>JJG</w:t>
    </w:r>
    <w:r>
      <w:rPr>
        <w:spacing w:val="5"/>
      </w:rPr>
      <w:t xml:space="preserve"> </w:t>
    </w:r>
    <w:r>
      <w:rPr>
        <w:b/>
        <w:bCs/>
        <w:spacing w:val="-11"/>
      </w:rPr>
      <w:t>587—2016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09"/>
      <w:rPr>
        <w:rFonts w:ascii="Times New Roman" w:eastAsia="Times New Roman" w:hAnsi="Times New Roman" w:cs="Times New Roman"/>
        <w:sz w:val="16"/>
        <w:szCs w:val="1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863631</wp:posOffset>
          </wp:positionH>
          <wp:positionV relativeFrom="page">
            <wp:posOffset>939822</wp:posOffset>
          </wp:positionV>
          <wp:extent cx="5829234" cy="63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923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6"/>
        <w:szCs w:val="16"/>
      </w:rPr>
      <w:t>JJG</w:t>
    </w:r>
    <w:r>
      <w:rPr>
        <w:rFonts w:ascii="Times New Roman" w:eastAsia="Times New Roman" w:hAnsi="Times New Roman" w:cs="Times New Roman"/>
        <w:spacing w:val="3"/>
        <w:sz w:val="16"/>
        <w:szCs w:val="16"/>
      </w:rPr>
      <w:t xml:space="preserve">         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587—2016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yperlink" Target="7.1.1.1" TargetMode="External" /><Relationship Id="rId12" Type="http://schemas.openxmlformats.org/officeDocument/2006/relationships/hyperlink" Target="7.1.1.2" TargetMode="Externa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yperlink" Target="7.1.3.1" TargetMode="External" /><Relationship Id="rId16" Type="http://schemas.openxmlformats.org/officeDocument/2006/relationships/hyperlink" Target="7.1.3.2" TargetMode="External" /><Relationship Id="rId17" Type="http://schemas.openxmlformats.org/officeDocument/2006/relationships/hyperlink" Target="7.3.1.1" TargetMode="Externa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yperlink" Target="7.3.1.2" TargetMode="External" /><Relationship Id="rId21" Type="http://schemas.openxmlformats.org/officeDocument/2006/relationships/hyperlink" Target="7.3.2.1" TargetMode="External" /><Relationship Id="rId22" Type="http://schemas.openxmlformats.org/officeDocument/2006/relationships/hyperlink" Target="7.3.2.2" TargetMode="Externa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hyperlink" Target="7.3.3.1" TargetMode="External" /><Relationship Id="rId26" Type="http://schemas.openxmlformats.org/officeDocument/2006/relationships/hyperlink" Target="7.3.3.2" TargetMode="External" /><Relationship Id="rId27" Type="http://schemas.openxmlformats.org/officeDocument/2006/relationships/hyperlink" Target="7.3.6.1" TargetMode="External" /><Relationship Id="rId28" Type="http://schemas.openxmlformats.org/officeDocument/2006/relationships/hyperlink" Target="7.3.6.2" TargetMode="External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yperlink" Target="7.3.7.1" TargetMode="External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hyperlink" Target="7.3.7.2" TargetMode="External" /><Relationship Id="rId35" Type="http://schemas.openxmlformats.org/officeDocument/2006/relationships/hyperlink" Target="7.3.7.3" TargetMode="External" /><Relationship Id="rId36" Type="http://schemas.openxmlformats.org/officeDocument/2006/relationships/hyperlink" Target="7.3.7.4" TargetMode="External" /><Relationship Id="rId37" Type="http://schemas.openxmlformats.org/officeDocument/2006/relationships/hyperlink" Target="https://d.book118.com/818077100025006025" TargetMode="External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header" Target="header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2024-01-10T22:22:33Z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659ea82498caa6001fe6f0dewl</vt:lpwstr>
  </property>
</Properties>
</file>