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超高速加工中心项目计划设计方案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806" w:history="1">
        <w:r>
          <w:rPr>
            <w:rFonts w:ascii="仿宋" w:eastAsia="仿宋" w:hAnsi="仿宋" w:cs="仿宋" w:hint="eastAsia"/>
            <w:lang w:eastAsia="zh-CN"/>
          </w:rPr>
          <w:t>前言</w:t>
        </w:r>
        <w:r>
          <w:tab/>
        </w:r>
        <w:r>
          <w:fldChar w:fldCharType="begin"/>
        </w:r>
        <w:r>
          <w:instrText xml:space="preserve"> PAGEREF _Toc13806 \h </w:instrText>
        </w:r>
        <w:r>
          <w:fldChar w:fldCharType="separate"/>
        </w:r>
        <w:r>
          <w:t>3</w:t>
        </w:r>
        <w:r>
          <w:fldChar w:fldCharType="end"/>
        </w:r>
      </w:hyperlink>
    </w:p>
    <w:p>
      <w:pPr>
        <w:pStyle w:val="TOC1"/>
        <w:tabs>
          <w:tab w:val="right" w:leader="dot" w:pos="8306"/>
        </w:tabs>
      </w:pPr>
      <w:hyperlink w:anchor="_Toc2117" w:history="1">
        <w:r>
          <w:rPr>
            <w:rFonts w:ascii="仿宋" w:eastAsia="仿宋" w:hAnsi="仿宋" w:cs="仿宋" w:hint="eastAsia"/>
            <w:lang w:eastAsia="zh-CN"/>
          </w:rPr>
          <w:t>一、超高速加工中心项目建设背景及必要性分析</w:t>
        </w:r>
        <w:r>
          <w:tab/>
        </w:r>
        <w:r>
          <w:fldChar w:fldCharType="begin"/>
        </w:r>
        <w:r>
          <w:instrText xml:space="preserve"> PAGEREF _Toc2117 \h </w:instrText>
        </w:r>
        <w:r>
          <w:fldChar w:fldCharType="separate"/>
        </w:r>
        <w:r>
          <w:t>3</w:t>
        </w:r>
        <w:r>
          <w:fldChar w:fldCharType="end"/>
        </w:r>
      </w:hyperlink>
    </w:p>
    <w:p>
      <w:pPr>
        <w:pStyle w:val="TOC2"/>
        <w:tabs>
          <w:tab w:val="right" w:leader="dot" w:pos="8306"/>
        </w:tabs>
      </w:pPr>
      <w:hyperlink w:anchor="_Toc29008" w:history="1">
        <w:r>
          <w:rPr>
            <w:rFonts w:ascii="仿宋" w:eastAsia="仿宋" w:hAnsi="仿宋" w:cs="仿宋" w:hint="eastAsia"/>
            <w:lang w:eastAsia="zh-CN"/>
          </w:rPr>
          <w:t>(一)、超高速加工中心项目背景分析</w:t>
        </w:r>
        <w:r>
          <w:tab/>
        </w:r>
        <w:r>
          <w:fldChar w:fldCharType="begin"/>
        </w:r>
        <w:r>
          <w:instrText xml:space="preserve"> PAGEREF _Toc29008 \h </w:instrText>
        </w:r>
        <w:r>
          <w:fldChar w:fldCharType="separate"/>
        </w:r>
        <w:r>
          <w:t>3</w:t>
        </w:r>
        <w:r>
          <w:fldChar w:fldCharType="end"/>
        </w:r>
      </w:hyperlink>
    </w:p>
    <w:p>
      <w:pPr>
        <w:pStyle w:val="TOC2"/>
        <w:tabs>
          <w:tab w:val="right" w:leader="dot" w:pos="8306"/>
        </w:tabs>
      </w:pPr>
      <w:hyperlink w:anchor="_Toc23343" w:history="1">
        <w:r>
          <w:rPr>
            <w:rFonts w:ascii="仿宋" w:eastAsia="仿宋" w:hAnsi="仿宋" w:cs="仿宋" w:hint="eastAsia"/>
            <w:lang w:eastAsia="zh-CN"/>
          </w:rPr>
          <w:t>(二)、超高速加工中心项目建设必要性分析</w:t>
        </w:r>
        <w:r>
          <w:tab/>
        </w:r>
        <w:r>
          <w:fldChar w:fldCharType="begin"/>
        </w:r>
        <w:r>
          <w:instrText xml:space="preserve"> PAGEREF _Toc23343 \h </w:instrText>
        </w:r>
        <w:r>
          <w:fldChar w:fldCharType="separate"/>
        </w:r>
        <w:r>
          <w:t>5</w:t>
        </w:r>
        <w:r>
          <w:fldChar w:fldCharType="end"/>
        </w:r>
      </w:hyperlink>
    </w:p>
    <w:p>
      <w:pPr>
        <w:pStyle w:val="TOC1"/>
        <w:tabs>
          <w:tab w:val="right" w:leader="dot" w:pos="8306"/>
        </w:tabs>
      </w:pPr>
      <w:hyperlink w:anchor="_Toc7932" w:history="1">
        <w:r>
          <w:rPr>
            <w:rFonts w:ascii="仿宋" w:eastAsia="仿宋" w:hAnsi="仿宋" w:cs="仿宋" w:hint="eastAsia"/>
            <w:lang w:eastAsia="zh-CN"/>
          </w:rPr>
          <w:t>二、超高速加工中心项目绩效评估</w:t>
        </w:r>
        <w:r>
          <w:tab/>
        </w:r>
        <w:r>
          <w:fldChar w:fldCharType="begin"/>
        </w:r>
        <w:r>
          <w:instrText xml:space="preserve"> PAGEREF _Toc7932 \h </w:instrText>
        </w:r>
        <w:r>
          <w:fldChar w:fldCharType="separate"/>
        </w:r>
        <w:r>
          <w:t>6</w:t>
        </w:r>
        <w:r>
          <w:fldChar w:fldCharType="end"/>
        </w:r>
      </w:hyperlink>
    </w:p>
    <w:p>
      <w:pPr>
        <w:pStyle w:val="TOC2"/>
        <w:tabs>
          <w:tab w:val="right" w:leader="dot" w:pos="8306"/>
        </w:tabs>
      </w:pPr>
      <w:hyperlink w:anchor="_Toc15874" w:history="1">
        <w:r>
          <w:rPr>
            <w:rFonts w:ascii="仿宋" w:eastAsia="仿宋" w:hAnsi="仿宋" w:cs="仿宋" w:hint="eastAsia"/>
            <w:lang w:eastAsia="zh-CN"/>
          </w:rPr>
          <w:t>(一)、绩效评估指标</w:t>
        </w:r>
        <w:r>
          <w:tab/>
        </w:r>
        <w:r>
          <w:fldChar w:fldCharType="begin"/>
        </w:r>
        <w:r>
          <w:instrText xml:space="preserve"> PAGEREF _Toc15874 \h </w:instrText>
        </w:r>
        <w:r>
          <w:fldChar w:fldCharType="separate"/>
        </w:r>
        <w:r>
          <w:t>6</w:t>
        </w:r>
        <w:r>
          <w:fldChar w:fldCharType="end"/>
        </w:r>
      </w:hyperlink>
    </w:p>
    <w:p>
      <w:pPr>
        <w:pStyle w:val="TOC2"/>
        <w:tabs>
          <w:tab w:val="right" w:leader="dot" w:pos="8306"/>
        </w:tabs>
      </w:pPr>
      <w:hyperlink w:anchor="_Toc5532" w:history="1">
        <w:r>
          <w:rPr>
            <w:rFonts w:ascii="仿宋" w:eastAsia="仿宋" w:hAnsi="仿宋" w:cs="仿宋" w:hint="eastAsia"/>
            <w:lang w:eastAsia="zh-CN"/>
          </w:rPr>
          <w:t>(二)、绩效评估方法</w:t>
        </w:r>
        <w:r>
          <w:tab/>
        </w:r>
        <w:r>
          <w:fldChar w:fldCharType="begin"/>
        </w:r>
        <w:r>
          <w:instrText xml:space="preserve"> PAGEREF _Toc5532 \h </w:instrText>
        </w:r>
        <w:r>
          <w:fldChar w:fldCharType="separate"/>
        </w:r>
        <w:r>
          <w:t>7</w:t>
        </w:r>
        <w:r>
          <w:fldChar w:fldCharType="end"/>
        </w:r>
      </w:hyperlink>
    </w:p>
    <w:p>
      <w:pPr>
        <w:pStyle w:val="TOC2"/>
        <w:tabs>
          <w:tab w:val="right" w:leader="dot" w:pos="8306"/>
        </w:tabs>
      </w:pPr>
      <w:hyperlink w:anchor="_Toc21756" w:history="1">
        <w:r>
          <w:rPr>
            <w:rFonts w:ascii="仿宋" w:eastAsia="仿宋" w:hAnsi="仿宋" w:cs="仿宋" w:hint="eastAsia"/>
            <w:lang w:eastAsia="zh-CN"/>
          </w:rPr>
          <w:t>(三)、绩效评估周期</w:t>
        </w:r>
        <w:r>
          <w:tab/>
        </w:r>
        <w:r>
          <w:fldChar w:fldCharType="begin"/>
        </w:r>
        <w:r>
          <w:instrText xml:space="preserve"> PAGEREF _Toc21756 \h </w:instrText>
        </w:r>
        <w:r>
          <w:fldChar w:fldCharType="separate"/>
        </w:r>
        <w:r>
          <w:t>8</w:t>
        </w:r>
        <w:r>
          <w:fldChar w:fldCharType="end"/>
        </w:r>
      </w:hyperlink>
    </w:p>
    <w:p>
      <w:pPr>
        <w:pStyle w:val="TOC1"/>
        <w:tabs>
          <w:tab w:val="right" w:leader="dot" w:pos="8306"/>
        </w:tabs>
      </w:pPr>
      <w:hyperlink w:anchor="_Toc22466" w:history="1">
        <w:r>
          <w:rPr>
            <w:rFonts w:ascii="仿宋" w:eastAsia="仿宋" w:hAnsi="仿宋" w:cs="仿宋" w:hint="eastAsia"/>
            <w:lang w:eastAsia="zh-CN"/>
          </w:rPr>
          <w:t>三、产品规划分析</w:t>
        </w:r>
        <w:r>
          <w:tab/>
        </w:r>
        <w:r>
          <w:fldChar w:fldCharType="begin"/>
        </w:r>
        <w:r>
          <w:instrText xml:space="preserve"> PAGEREF _Toc22466 \h </w:instrText>
        </w:r>
        <w:r>
          <w:fldChar w:fldCharType="separate"/>
        </w:r>
        <w:r>
          <w:t>9</w:t>
        </w:r>
        <w:r>
          <w:fldChar w:fldCharType="end"/>
        </w:r>
      </w:hyperlink>
    </w:p>
    <w:p>
      <w:pPr>
        <w:pStyle w:val="TOC2"/>
        <w:tabs>
          <w:tab w:val="right" w:leader="dot" w:pos="8306"/>
        </w:tabs>
      </w:pPr>
      <w:hyperlink w:anchor="_Toc4718" w:history="1">
        <w:r>
          <w:rPr>
            <w:rFonts w:ascii="仿宋" w:eastAsia="仿宋" w:hAnsi="仿宋" w:cs="仿宋" w:hint="eastAsia"/>
            <w:lang w:eastAsia="zh-CN"/>
          </w:rPr>
          <w:t>(一)、产品规划</w:t>
        </w:r>
        <w:r>
          <w:tab/>
        </w:r>
        <w:r>
          <w:fldChar w:fldCharType="begin"/>
        </w:r>
        <w:r>
          <w:instrText xml:space="preserve"> PAGEREF _Toc4718 \h </w:instrText>
        </w:r>
        <w:r>
          <w:fldChar w:fldCharType="separate"/>
        </w:r>
        <w:r>
          <w:t>9</w:t>
        </w:r>
        <w:r>
          <w:fldChar w:fldCharType="end"/>
        </w:r>
      </w:hyperlink>
    </w:p>
    <w:p>
      <w:pPr>
        <w:pStyle w:val="TOC2"/>
        <w:tabs>
          <w:tab w:val="right" w:leader="dot" w:pos="8306"/>
        </w:tabs>
      </w:pPr>
      <w:hyperlink w:anchor="_Toc18526" w:history="1">
        <w:r>
          <w:rPr>
            <w:rFonts w:ascii="仿宋" w:eastAsia="仿宋" w:hAnsi="仿宋" w:cs="仿宋" w:hint="eastAsia"/>
            <w:lang w:eastAsia="zh-CN"/>
          </w:rPr>
          <w:t>(二)、建设规模</w:t>
        </w:r>
        <w:r>
          <w:tab/>
        </w:r>
        <w:r>
          <w:fldChar w:fldCharType="begin"/>
        </w:r>
        <w:r>
          <w:instrText xml:space="preserve"> PAGEREF _Toc18526 \h </w:instrText>
        </w:r>
        <w:r>
          <w:fldChar w:fldCharType="separate"/>
        </w:r>
        <w:r>
          <w:t>10</w:t>
        </w:r>
        <w:r>
          <w:fldChar w:fldCharType="end"/>
        </w:r>
      </w:hyperlink>
    </w:p>
    <w:p>
      <w:pPr>
        <w:pStyle w:val="TOC1"/>
        <w:tabs>
          <w:tab w:val="right" w:leader="dot" w:pos="8306"/>
        </w:tabs>
      </w:pPr>
      <w:hyperlink w:anchor="_Toc10214" w:history="1">
        <w:r>
          <w:rPr>
            <w:rFonts w:ascii="仿宋" w:eastAsia="仿宋" w:hAnsi="仿宋" w:cs="仿宋" w:hint="eastAsia"/>
            <w:lang w:eastAsia="zh-CN"/>
          </w:rPr>
          <w:t>四、工艺说明</w:t>
        </w:r>
        <w:r>
          <w:tab/>
        </w:r>
        <w:r>
          <w:fldChar w:fldCharType="begin"/>
        </w:r>
        <w:r>
          <w:instrText xml:space="preserve"> PAGEREF _Toc10214 \h </w:instrText>
        </w:r>
        <w:r>
          <w:fldChar w:fldCharType="separate"/>
        </w:r>
        <w:r>
          <w:t>11</w:t>
        </w:r>
        <w:r>
          <w:fldChar w:fldCharType="end"/>
        </w:r>
      </w:hyperlink>
    </w:p>
    <w:p>
      <w:pPr>
        <w:pStyle w:val="TOC2"/>
        <w:tabs>
          <w:tab w:val="right" w:leader="dot" w:pos="8306"/>
        </w:tabs>
      </w:pPr>
      <w:hyperlink w:anchor="_Toc11191" w:history="1">
        <w:r>
          <w:rPr>
            <w:rFonts w:ascii="仿宋" w:eastAsia="仿宋" w:hAnsi="仿宋" w:cs="仿宋" w:hint="eastAsia"/>
            <w:lang w:eastAsia="zh-CN"/>
          </w:rPr>
          <w:t>(一)、技术管理特点</w:t>
        </w:r>
        <w:r>
          <w:tab/>
        </w:r>
        <w:r>
          <w:fldChar w:fldCharType="begin"/>
        </w:r>
        <w:r>
          <w:instrText xml:space="preserve"> PAGEREF _Toc11191 \h </w:instrText>
        </w:r>
        <w:r>
          <w:fldChar w:fldCharType="separate"/>
        </w:r>
        <w:r>
          <w:t>11</w:t>
        </w:r>
        <w:r>
          <w:fldChar w:fldCharType="end"/>
        </w:r>
      </w:hyperlink>
    </w:p>
    <w:p>
      <w:pPr>
        <w:pStyle w:val="TOC2"/>
        <w:tabs>
          <w:tab w:val="right" w:leader="dot" w:pos="8306"/>
        </w:tabs>
      </w:pPr>
      <w:hyperlink w:anchor="_Toc1459" w:history="1">
        <w:r>
          <w:rPr>
            <w:rFonts w:ascii="仿宋" w:eastAsia="仿宋" w:hAnsi="仿宋" w:cs="仿宋" w:hint="eastAsia"/>
            <w:lang w:eastAsia="zh-CN"/>
          </w:rPr>
          <w:t>(二)、超高速加工中心项目工艺技术设计方案</w:t>
        </w:r>
        <w:r>
          <w:tab/>
        </w:r>
        <w:r>
          <w:fldChar w:fldCharType="begin"/>
        </w:r>
        <w:r>
          <w:instrText xml:space="preserve"> PAGEREF _Toc1459 \h </w:instrText>
        </w:r>
        <w:r>
          <w:fldChar w:fldCharType="separate"/>
        </w:r>
        <w:r>
          <w:t>12</w:t>
        </w:r>
        <w:r>
          <w:fldChar w:fldCharType="end"/>
        </w:r>
      </w:hyperlink>
    </w:p>
    <w:p>
      <w:pPr>
        <w:pStyle w:val="TOC2"/>
        <w:tabs>
          <w:tab w:val="right" w:leader="dot" w:pos="8306"/>
        </w:tabs>
      </w:pPr>
      <w:hyperlink w:anchor="_Toc8550" w:history="1">
        <w:r>
          <w:rPr>
            <w:rFonts w:ascii="仿宋" w:eastAsia="仿宋" w:hAnsi="仿宋" w:cs="仿宋" w:hint="eastAsia"/>
            <w:lang w:eastAsia="zh-CN"/>
          </w:rPr>
          <w:t>(三)、设备选型方案</w:t>
        </w:r>
        <w:r>
          <w:tab/>
        </w:r>
        <w:r>
          <w:fldChar w:fldCharType="begin"/>
        </w:r>
        <w:r>
          <w:instrText xml:space="preserve"> PAGEREF _Toc8550 \h </w:instrText>
        </w:r>
        <w:r>
          <w:fldChar w:fldCharType="separate"/>
        </w:r>
        <w:r>
          <w:t>14</w:t>
        </w:r>
        <w:r>
          <w:fldChar w:fldCharType="end"/>
        </w:r>
      </w:hyperlink>
    </w:p>
    <w:p>
      <w:pPr>
        <w:pStyle w:val="TOC1"/>
        <w:tabs>
          <w:tab w:val="right" w:leader="dot" w:pos="8306"/>
        </w:tabs>
      </w:pPr>
      <w:hyperlink w:anchor="_Toc903" w:history="1">
        <w:r>
          <w:rPr>
            <w:rFonts w:ascii="仿宋" w:eastAsia="仿宋" w:hAnsi="仿宋" w:cs="仿宋" w:hint="eastAsia"/>
            <w:lang w:eastAsia="zh-CN"/>
          </w:rPr>
          <w:t>五、超高速加工中心项目可持续发展</w:t>
        </w:r>
        <w:r>
          <w:tab/>
        </w:r>
        <w:r>
          <w:fldChar w:fldCharType="begin"/>
        </w:r>
        <w:r>
          <w:instrText xml:space="preserve"> PAGEREF _Toc903 \h </w:instrText>
        </w:r>
        <w:r>
          <w:fldChar w:fldCharType="separate"/>
        </w:r>
        <w:r>
          <w:t>15</w:t>
        </w:r>
        <w:r>
          <w:fldChar w:fldCharType="end"/>
        </w:r>
      </w:hyperlink>
    </w:p>
    <w:p>
      <w:pPr>
        <w:pStyle w:val="TOC2"/>
        <w:tabs>
          <w:tab w:val="right" w:leader="dot" w:pos="8306"/>
        </w:tabs>
      </w:pPr>
      <w:hyperlink w:anchor="_Toc26337" w:history="1">
        <w:r>
          <w:rPr>
            <w:rFonts w:ascii="仿宋" w:eastAsia="仿宋" w:hAnsi="仿宋" w:cs="仿宋" w:hint="eastAsia"/>
            <w:lang w:eastAsia="zh-CN"/>
          </w:rPr>
          <w:t>(一)、可持续战略与实践</w:t>
        </w:r>
        <w:r>
          <w:tab/>
        </w:r>
        <w:r>
          <w:fldChar w:fldCharType="begin"/>
        </w:r>
        <w:r>
          <w:instrText xml:space="preserve"> PAGEREF _Toc26337 \h </w:instrText>
        </w:r>
        <w:r>
          <w:fldChar w:fldCharType="separate"/>
        </w:r>
        <w:r>
          <w:t>15</w:t>
        </w:r>
        <w:r>
          <w:fldChar w:fldCharType="end"/>
        </w:r>
      </w:hyperlink>
    </w:p>
    <w:p>
      <w:pPr>
        <w:pStyle w:val="TOC2"/>
        <w:tabs>
          <w:tab w:val="right" w:leader="dot" w:pos="8306"/>
        </w:tabs>
      </w:pPr>
      <w:hyperlink w:anchor="_Toc25420" w:history="1">
        <w:r>
          <w:rPr>
            <w:rFonts w:ascii="仿宋" w:eastAsia="仿宋" w:hAnsi="仿宋" w:cs="仿宋" w:hint="eastAsia"/>
            <w:lang w:eastAsia="zh-CN"/>
          </w:rPr>
          <w:t>(二)、环保与社会责任</w:t>
        </w:r>
        <w:r>
          <w:tab/>
        </w:r>
        <w:r>
          <w:fldChar w:fldCharType="begin"/>
        </w:r>
        <w:r>
          <w:instrText xml:space="preserve"> PAGEREF _Toc25420 \h </w:instrText>
        </w:r>
        <w:r>
          <w:fldChar w:fldCharType="separate"/>
        </w:r>
        <w:r>
          <w:t>16</w:t>
        </w:r>
        <w:r>
          <w:fldChar w:fldCharType="end"/>
        </w:r>
      </w:hyperlink>
    </w:p>
    <w:p>
      <w:pPr>
        <w:pStyle w:val="TOC1"/>
        <w:tabs>
          <w:tab w:val="right" w:leader="dot" w:pos="8306"/>
        </w:tabs>
      </w:pPr>
      <w:hyperlink w:anchor="_Toc28562" w:history="1">
        <w:r>
          <w:rPr>
            <w:rFonts w:ascii="仿宋" w:eastAsia="仿宋" w:hAnsi="仿宋" w:cs="仿宋" w:hint="eastAsia"/>
            <w:lang w:eastAsia="zh-CN"/>
          </w:rPr>
          <w:t>六、超高速加工中心项目土建工程</w:t>
        </w:r>
        <w:r>
          <w:tab/>
        </w:r>
        <w:r>
          <w:fldChar w:fldCharType="begin"/>
        </w:r>
        <w:r>
          <w:instrText xml:space="preserve"> PAGEREF _Toc28562 \h </w:instrText>
        </w:r>
        <w:r>
          <w:fldChar w:fldCharType="separate"/>
        </w:r>
        <w:r>
          <w:t>17</w:t>
        </w:r>
        <w:r>
          <w:fldChar w:fldCharType="end"/>
        </w:r>
      </w:hyperlink>
    </w:p>
    <w:p>
      <w:pPr>
        <w:pStyle w:val="TOC2"/>
        <w:tabs>
          <w:tab w:val="right" w:leader="dot" w:pos="8306"/>
        </w:tabs>
      </w:pPr>
      <w:hyperlink w:anchor="_Toc10076" w:history="1">
        <w:r>
          <w:rPr>
            <w:rFonts w:ascii="仿宋" w:eastAsia="仿宋" w:hAnsi="仿宋" w:cs="仿宋" w:hint="eastAsia"/>
            <w:lang w:eastAsia="zh-CN"/>
          </w:rPr>
          <w:t>(一)、建筑工程设计原则</w:t>
        </w:r>
        <w:r>
          <w:tab/>
        </w:r>
        <w:r>
          <w:fldChar w:fldCharType="begin"/>
        </w:r>
        <w:r>
          <w:instrText xml:space="preserve"> PAGEREF _Toc10076 \h </w:instrText>
        </w:r>
        <w:r>
          <w:fldChar w:fldCharType="separate"/>
        </w:r>
        <w:r>
          <w:t>17</w:t>
        </w:r>
        <w:r>
          <w:fldChar w:fldCharType="end"/>
        </w:r>
      </w:hyperlink>
    </w:p>
    <w:p>
      <w:pPr>
        <w:pStyle w:val="TOC2"/>
        <w:tabs>
          <w:tab w:val="right" w:leader="dot" w:pos="8306"/>
        </w:tabs>
      </w:pPr>
      <w:hyperlink w:anchor="_Toc1691" w:history="1">
        <w:r>
          <w:rPr>
            <w:rFonts w:ascii="仿宋" w:eastAsia="仿宋" w:hAnsi="仿宋" w:cs="仿宋" w:hint="eastAsia"/>
            <w:lang w:eastAsia="zh-CN"/>
          </w:rPr>
          <w:t>(二)、土建工程设计年限及安全等级</w:t>
        </w:r>
        <w:r>
          <w:tab/>
        </w:r>
        <w:r>
          <w:fldChar w:fldCharType="begin"/>
        </w:r>
        <w:r>
          <w:instrText xml:space="preserve"> PAGEREF _Toc1691 \h </w:instrText>
        </w:r>
        <w:r>
          <w:fldChar w:fldCharType="separate"/>
        </w:r>
        <w:r>
          <w:t>18</w:t>
        </w:r>
        <w:r>
          <w:fldChar w:fldCharType="end"/>
        </w:r>
      </w:hyperlink>
    </w:p>
    <w:p>
      <w:pPr>
        <w:pStyle w:val="TOC2"/>
        <w:tabs>
          <w:tab w:val="right" w:leader="dot" w:pos="8306"/>
        </w:tabs>
      </w:pPr>
      <w:hyperlink w:anchor="_Toc16316" w:history="1">
        <w:r>
          <w:rPr>
            <w:rFonts w:ascii="仿宋" w:eastAsia="仿宋" w:hAnsi="仿宋" w:cs="仿宋" w:hint="eastAsia"/>
            <w:lang w:eastAsia="zh-CN"/>
          </w:rPr>
          <w:t>(三)、建筑工程设计总体要求</w:t>
        </w:r>
        <w:r>
          <w:tab/>
        </w:r>
        <w:r>
          <w:fldChar w:fldCharType="begin"/>
        </w:r>
        <w:r>
          <w:instrText xml:space="preserve"> PAGEREF _Toc16316 \h </w:instrText>
        </w:r>
        <w:r>
          <w:fldChar w:fldCharType="separate"/>
        </w:r>
        <w:r>
          <w:t>19</w:t>
        </w:r>
        <w:r>
          <w:fldChar w:fldCharType="end"/>
        </w:r>
      </w:hyperlink>
    </w:p>
    <w:p>
      <w:pPr>
        <w:pStyle w:val="TOC2"/>
        <w:tabs>
          <w:tab w:val="right" w:leader="dot" w:pos="8306"/>
        </w:tabs>
      </w:pPr>
      <w:hyperlink w:anchor="_Toc4011" w:history="1">
        <w:r>
          <w:rPr>
            <w:rFonts w:ascii="仿宋" w:eastAsia="仿宋" w:hAnsi="仿宋" w:cs="仿宋" w:hint="eastAsia"/>
            <w:lang w:eastAsia="zh-CN"/>
          </w:rPr>
          <w:t>(四)、土建工程建设指标</w:t>
        </w:r>
        <w:r>
          <w:tab/>
        </w:r>
        <w:r>
          <w:fldChar w:fldCharType="begin"/>
        </w:r>
        <w:r>
          <w:instrText xml:space="preserve"> PAGEREF _Toc4011 \h </w:instrText>
        </w:r>
        <w:r>
          <w:fldChar w:fldCharType="separate"/>
        </w:r>
        <w:r>
          <w:t>20</w:t>
        </w:r>
        <w:r>
          <w:fldChar w:fldCharType="end"/>
        </w:r>
      </w:hyperlink>
    </w:p>
    <w:p>
      <w:pPr>
        <w:pStyle w:val="TOC1"/>
        <w:tabs>
          <w:tab w:val="right" w:leader="dot" w:pos="8306"/>
        </w:tabs>
      </w:pPr>
      <w:hyperlink w:anchor="_Toc28184" w:history="1">
        <w:r>
          <w:rPr>
            <w:rFonts w:ascii="仿宋" w:eastAsia="仿宋" w:hAnsi="仿宋" w:cs="仿宋" w:hint="eastAsia"/>
            <w:lang w:eastAsia="zh-CN"/>
          </w:rPr>
          <w:t>七、超高速加工中心项目人力资源管理</w:t>
        </w:r>
        <w:r>
          <w:tab/>
        </w:r>
        <w:r>
          <w:fldChar w:fldCharType="begin"/>
        </w:r>
        <w:r>
          <w:instrText xml:space="preserve"> PAGEREF _Toc28184 \h </w:instrText>
        </w:r>
        <w:r>
          <w:fldChar w:fldCharType="separate"/>
        </w:r>
        <w:r>
          <w:t>20</w:t>
        </w:r>
        <w:r>
          <w:fldChar w:fldCharType="end"/>
        </w:r>
      </w:hyperlink>
    </w:p>
    <w:p>
      <w:pPr>
        <w:pStyle w:val="TOC2"/>
        <w:tabs>
          <w:tab w:val="right" w:leader="dot" w:pos="8306"/>
        </w:tabs>
      </w:pPr>
      <w:hyperlink w:anchor="_Toc26517" w:history="1">
        <w:r>
          <w:rPr>
            <w:rFonts w:ascii="仿宋" w:eastAsia="仿宋" w:hAnsi="仿宋" w:cs="仿宋" w:hint="eastAsia"/>
            <w:lang w:eastAsia="zh-CN"/>
          </w:rPr>
          <w:t>(一)、建立健全的预算管理制度</w:t>
        </w:r>
        <w:r>
          <w:tab/>
        </w:r>
        <w:r>
          <w:fldChar w:fldCharType="begin"/>
        </w:r>
        <w:r>
          <w:instrText xml:space="preserve"> PAGEREF _Toc26517 \h </w:instrText>
        </w:r>
        <w:r>
          <w:fldChar w:fldCharType="separate"/>
        </w:r>
        <w:r>
          <w:t>20</w:t>
        </w:r>
        <w:r>
          <w:fldChar w:fldCharType="end"/>
        </w:r>
      </w:hyperlink>
    </w:p>
    <w:p>
      <w:pPr>
        <w:pStyle w:val="TOC2"/>
        <w:tabs>
          <w:tab w:val="right" w:leader="dot" w:pos="8306"/>
        </w:tabs>
      </w:pPr>
      <w:hyperlink w:anchor="_Toc32384" w:history="1">
        <w:r>
          <w:rPr>
            <w:rFonts w:ascii="仿宋" w:eastAsia="仿宋" w:hAnsi="仿宋" w:cs="仿宋" w:hint="eastAsia"/>
            <w:lang w:eastAsia="zh-CN"/>
          </w:rPr>
          <w:t>(二)、加强资金流动监控</w:t>
        </w:r>
        <w:r>
          <w:tab/>
        </w:r>
        <w:r>
          <w:fldChar w:fldCharType="begin"/>
        </w:r>
        <w:r>
          <w:instrText xml:space="preserve"> PAGEREF _Toc32384 \h </w:instrText>
        </w:r>
        <w:r>
          <w:fldChar w:fldCharType="separate"/>
        </w:r>
        <w:r>
          <w:t>22</w:t>
        </w:r>
        <w:r>
          <w:fldChar w:fldCharType="end"/>
        </w:r>
      </w:hyperlink>
    </w:p>
    <w:p>
      <w:pPr>
        <w:pStyle w:val="TOC2"/>
        <w:tabs>
          <w:tab w:val="right" w:leader="dot" w:pos="8306"/>
        </w:tabs>
      </w:pPr>
      <w:hyperlink w:anchor="_Toc10890" w:history="1">
        <w:r>
          <w:rPr>
            <w:rFonts w:ascii="仿宋" w:eastAsia="仿宋" w:hAnsi="仿宋" w:cs="仿宋" w:hint="eastAsia"/>
            <w:lang w:eastAsia="zh-CN"/>
          </w:rPr>
          <w:t>(三)、制定完善的风险控制机制</w:t>
        </w:r>
        <w:r>
          <w:tab/>
        </w:r>
        <w:r>
          <w:fldChar w:fldCharType="begin"/>
        </w:r>
        <w:r>
          <w:instrText xml:space="preserve"> PAGEREF _Toc10890 \h </w:instrText>
        </w:r>
        <w:r>
          <w:fldChar w:fldCharType="separate"/>
        </w:r>
        <w:r>
          <w:t>23</w:t>
        </w:r>
        <w:r>
          <w:fldChar w:fldCharType="end"/>
        </w:r>
      </w:hyperlink>
    </w:p>
    <w:p>
      <w:pPr>
        <w:pStyle w:val="TOC2"/>
        <w:tabs>
          <w:tab w:val="right" w:leader="dot" w:pos="8306"/>
        </w:tabs>
      </w:pPr>
      <w:hyperlink w:anchor="_Toc9022" w:history="1">
        <w:r>
          <w:rPr>
            <w:rFonts w:ascii="仿宋" w:eastAsia="仿宋" w:hAnsi="仿宋" w:cs="仿宋" w:hint="eastAsia"/>
            <w:lang w:eastAsia="zh-CN"/>
          </w:rPr>
          <w:t>(四)、优化成本管理</w:t>
        </w:r>
        <w:r>
          <w:tab/>
        </w:r>
        <w:r>
          <w:fldChar w:fldCharType="begin"/>
        </w:r>
        <w:r>
          <w:instrText xml:space="preserve"> PAGEREF _Toc9022 \h </w:instrText>
        </w:r>
        <w:r>
          <w:fldChar w:fldCharType="separate"/>
        </w:r>
        <w:r>
          <w:t>24</w:t>
        </w:r>
        <w:r>
          <w:fldChar w:fldCharType="end"/>
        </w:r>
      </w:hyperlink>
    </w:p>
    <w:p>
      <w:pPr>
        <w:pStyle w:val="TOC1"/>
        <w:tabs>
          <w:tab w:val="right" w:leader="dot" w:pos="8306"/>
        </w:tabs>
      </w:pPr>
      <w:hyperlink w:anchor="_Toc5404" w:history="1">
        <w:r>
          <w:rPr>
            <w:rFonts w:ascii="仿宋" w:eastAsia="仿宋" w:hAnsi="仿宋" w:cs="仿宋" w:hint="eastAsia"/>
            <w:lang w:eastAsia="zh-CN"/>
          </w:rPr>
          <w:t>八、超高速加工中心项目计划安排</w:t>
        </w:r>
        <w:r>
          <w:tab/>
        </w:r>
        <w:r>
          <w:fldChar w:fldCharType="begin"/>
        </w:r>
        <w:r>
          <w:instrText xml:space="preserve"> PAGEREF _Toc5404 \h </w:instrText>
        </w:r>
        <w:r>
          <w:fldChar w:fldCharType="separate"/>
        </w:r>
        <w:r>
          <w:t>26</w:t>
        </w:r>
        <w:r>
          <w:fldChar w:fldCharType="end"/>
        </w:r>
      </w:hyperlink>
    </w:p>
    <w:p>
      <w:pPr>
        <w:pStyle w:val="TOC2"/>
        <w:tabs>
          <w:tab w:val="right" w:leader="dot" w:pos="8306"/>
        </w:tabs>
      </w:pPr>
      <w:hyperlink w:anchor="_Toc29762" w:history="1">
        <w:r>
          <w:rPr>
            <w:rFonts w:ascii="仿宋" w:eastAsia="仿宋" w:hAnsi="仿宋" w:cs="仿宋" w:hint="eastAsia"/>
            <w:lang w:eastAsia="zh-CN"/>
          </w:rPr>
          <w:t>(一)、建设周期</w:t>
        </w:r>
        <w:r>
          <w:tab/>
        </w:r>
        <w:r>
          <w:fldChar w:fldCharType="begin"/>
        </w:r>
        <w:r>
          <w:instrText xml:space="preserve"> PAGEREF _Toc29762 \h </w:instrText>
        </w:r>
        <w:r>
          <w:fldChar w:fldCharType="separate"/>
        </w:r>
        <w:r>
          <w:t>26</w:t>
        </w:r>
        <w:r>
          <w:fldChar w:fldCharType="end"/>
        </w:r>
      </w:hyperlink>
    </w:p>
    <w:p>
      <w:pPr>
        <w:pStyle w:val="TOC2"/>
        <w:tabs>
          <w:tab w:val="right" w:leader="dot" w:pos="8306"/>
        </w:tabs>
      </w:pPr>
      <w:hyperlink w:anchor="_Toc7807" w:history="1">
        <w:r>
          <w:rPr>
            <w:rFonts w:ascii="仿宋" w:eastAsia="仿宋" w:hAnsi="仿宋" w:cs="仿宋" w:hint="eastAsia"/>
            <w:lang w:eastAsia="zh-CN"/>
          </w:rPr>
          <w:t>(二)、建设进度</w:t>
        </w:r>
        <w:r>
          <w:tab/>
        </w:r>
        <w:r>
          <w:fldChar w:fldCharType="begin"/>
        </w:r>
        <w:r>
          <w:instrText xml:space="preserve"> PAGEREF _Toc7807 \h </w:instrText>
        </w:r>
        <w:r>
          <w:fldChar w:fldCharType="separate"/>
        </w:r>
        <w:r>
          <w:t>27</w:t>
        </w:r>
        <w:r>
          <w:fldChar w:fldCharType="end"/>
        </w:r>
      </w:hyperlink>
    </w:p>
    <w:p>
      <w:pPr>
        <w:pStyle w:val="TOC2"/>
        <w:tabs>
          <w:tab w:val="right" w:leader="dot" w:pos="8306"/>
        </w:tabs>
      </w:pPr>
      <w:hyperlink w:anchor="_Toc22254" w:history="1">
        <w:r>
          <w:rPr>
            <w:rFonts w:ascii="仿宋" w:eastAsia="仿宋" w:hAnsi="仿宋" w:cs="仿宋" w:hint="eastAsia"/>
            <w:lang w:eastAsia="zh-CN"/>
          </w:rPr>
          <w:t>(三)、进度安排注意事项</w:t>
        </w:r>
        <w:r>
          <w:tab/>
        </w:r>
        <w:r>
          <w:fldChar w:fldCharType="begin"/>
        </w:r>
        <w:r>
          <w:instrText xml:space="preserve"> PAGEREF _Toc22254 \h </w:instrText>
        </w:r>
        <w:r>
          <w:fldChar w:fldCharType="separate"/>
        </w:r>
        <w:r>
          <w:t>28</w:t>
        </w:r>
        <w:r>
          <w:fldChar w:fldCharType="end"/>
        </w:r>
      </w:hyperlink>
    </w:p>
    <w:p>
      <w:pPr>
        <w:pStyle w:val="TOC2"/>
        <w:tabs>
          <w:tab w:val="right" w:leader="dot" w:pos="8306"/>
        </w:tabs>
      </w:pPr>
      <w:hyperlink w:anchor="_Toc7580" w:history="1">
        <w:r>
          <w:rPr>
            <w:rFonts w:ascii="仿宋" w:eastAsia="仿宋" w:hAnsi="仿宋" w:cs="仿宋" w:hint="eastAsia"/>
            <w:lang w:eastAsia="zh-CN"/>
          </w:rPr>
          <w:t>(四)、人力资源配置</w:t>
        </w:r>
        <w:r>
          <w:tab/>
        </w:r>
        <w:r>
          <w:fldChar w:fldCharType="begin"/>
        </w:r>
        <w:r>
          <w:instrText xml:space="preserve"> PAGEREF _Toc7580 \h </w:instrText>
        </w:r>
        <w:r>
          <w:fldChar w:fldCharType="separate"/>
        </w:r>
        <w:r>
          <w:t>29</w:t>
        </w:r>
        <w:r>
          <w:fldChar w:fldCharType="end"/>
        </w:r>
      </w:hyperlink>
    </w:p>
    <w:p>
      <w:pPr>
        <w:pStyle w:val="TOC1"/>
        <w:tabs>
          <w:tab w:val="right" w:leader="dot" w:pos="8306"/>
        </w:tabs>
      </w:pPr>
      <w:hyperlink w:anchor="_Toc31055" w:history="1">
        <w:r>
          <w:rPr>
            <w:rFonts w:ascii="仿宋" w:eastAsia="仿宋" w:hAnsi="仿宋" w:cs="仿宋" w:hint="eastAsia"/>
            <w:lang w:eastAsia="zh-CN"/>
          </w:rPr>
          <w:t>九、超高速加工中心项目人力资源培养与发展</w:t>
        </w:r>
        <w:r>
          <w:tab/>
        </w:r>
        <w:r>
          <w:fldChar w:fldCharType="begin"/>
        </w:r>
        <w:r>
          <w:instrText xml:space="preserve"> PAGEREF _Toc31055 \h </w:instrText>
        </w:r>
        <w:r>
          <w:fldChar w:fldCharType="separate"/>
        </w:r>
        <w:r>
          <w:t>30</w:t>
        </w:r>
        <w:r>
          <w:fldChar w:fldCharType="end"/>
        </w:r>
      </w:hyperlink>
    </w:p>
    <w:p>
      <w:pPr>
        <w:pStyle w:val="TOC2"/>
        <w:tabs>
          <w:tab w:val="right" w:leader="dot" w:pos="8306"/>
        </w:tabs>
      </w:pPr>
      <w:hyperlink w:anchor="_Toc6131" w:history="1">
        <w:r>
          <w:rPr>
            <w:rFonts w:ascii="仿宋" w:eastAsia="仿宋" w:hAnsi="仿宋" w:cs="仿宋" w:hint="eastAsia"/>
            <w:lang w:eastAsia="zh-CN"/>
          </w:rPr>
          <w:t>(一)、人才需求与规划</w:t>
        </w:r>
        <w:r>
          <w:tab/>
        </w:r>
        <w:r>
          <w:fldChar w:fldCharType="begin"/>
        </w:r>
        <w:r>
          <w:instrText xml:space="preserve"> PAGEREF _Toc6131 \h </w:instrText>
        </w:r>
        <w:r>
          <w:fldChar w:fldCharType="separate"/>
        </w:r>
        <w:r>
          <w:t>30</w:t>
        </w:r>
        <w:r>
          <w:fldChar w:fldCharType="end"/>
        </w:r>
      </w:hyperlink>
    </w:p>
    <w:p>
      <w:pPr>
        <w:pStyle w:val="TOC2"/>
        <w:tabs>
          <w:tab w:val="right" w:leader="dot" w:pos="8306"/>
        </w:tabs>
      </w:pPr>
      <w:hyperlink w:anchor="_Toc9215" w:history="1">
        <w:r>
          <w:rPr>
            <w:rFonts w:ascii="仿宋" w:eastAsia="仿宋" w:hAnsi="仿宋" w:cs="仿宋" w:hint="eastAsia"/>
            <w:lang w:eastAsia="zh-CN"/>
          </w:rPr>
          <w:t>(二)、培训与发展计划</w:t>
        </w:r>
        <w:r>
          <w:tab/>
        </w:r>
        <w:r>
          <w:fldChar w:fldCharType="begin"/>
        </w:r>
        <w:r>
          <w:instrText xml:space="preserve"> PAGEREF _Toc9215 \h </w:instrText>
        </w:r>
        <w:r>
          <w:fldChar w:fldCharType="separate"/>
        </w:r>
        <w:r>
          <w:t>30</w:t>
        </w:r>
        <w:r>
          <w:fldChar w:fldCharType="end"/>
        </w:r>
      </w:hyperlink>
    </w:p>
    <w:p>
      <w:pPr>
        <w:pStyle w:val="TOC1"/>
        <w:tabs>
          <w:tab w:val="right" w:leader="dot" w:pos="8306"/>
        </w:tabs>
      </w:pPr>
      <w:hyperlink w:anchor="_Toc4195" w:history="1">
        <w:r>
          <w:rPr>
            <w:rFonts w:ascii="仿宋" w:eastAsia="仿宋" w:hAnsi="仿宋" w:cs="仿宋" w:hint="eastAsia"/>
            <w:lang w:eastAsia="zh-CN"/>
          </w:rPr>
          <w:t>十、超高速加工中心项目财务管理</w:t>
        </w:r>
        <w:r>
          <w:tab/>
        </w:r>
        <w:r>
          <w:fldChar w:fldCharType="begin"/>
        </w:r>
        <w:r>
          <w:instrText xml:space="preserve"> PAGEREF _Toc4195 \h </w:instrText>
        </w:r>
        <w:r>
          <w:fldChar w:fldCharType="separate"/>
        </w:r>
        <w:r>
          <w:t>31</w:t>
        </w:r>
        <w:r>
          <w:fldChar w:fldCharType="end"/>
        </w:r>
      </w:hyperlink>
    </w:p>
    <w:p>
      <w:pPr>
        <w:pStyle w:val="TOC2"/>
        <w:tabs>
          <w:tab w:val="right" w:leader="dot" w:pos="8306"/>
        </w:tabs>
      </w:pPr>
      <w:hyperlink w:anchor="_Toc75" w:history="1">
        <w:r>
          <w:rPr>
            <w:rFonts w:ascii="仿宋" w:eastAsia="仿宋" w:hAnsi="仿宋" w:cs="仿宋" w:hint="eastAsia"/>
            <w:lang w:eastAsia="zh-CN"/>
          </w:rPr>
          <w:t>(一)、资金需求大</w:t>
        </w:r>
        <w:r>
          <w:tab/>
        </w:r>
        <w:r>
          <w:fldChar w:fldCharType="begin"/>
        </w:r>
        <w:r>
          <w:instrText xml:space="preserve"> PAGEREF _Toc75 \h </w:instrText>
        </w:r>
        <w:r>
          <w:fldChar w:fldCharType="separate"/>
        </w:r>
        <w:r>
          <w:t>31</w:t>
        </w:r>
        <w:r>
          <w:fldChar w:fldCharType="end"/>
        </w:r>
      </w:hyperlink>
    </w:p>
    <w:p>
      <w:pPr>
        <w:pStyle w:val="TOC2"/>
        <w:tabs>
          <w:tab w:val="right" w:leader="dot" w:pos="8306"/>
        </w:tabs>
      </w:pPr>
      <w:hyperlink w:anchor="_Toc7499" w:history="1">
        <w:r>
          <w:rPr>
            <w:rFonts w:ascii="仿宋" w:eastAsia="仿宋" w:hAnsi="仿宋" w:cs="仿宋" w:hint="eastAsia"/>
            <w:lang w:eastAsia="zh-CN"/>
          </w:rPr>
          <w:t>(二)、研发周期长</w:t>
        </w:r>
        <w:r>
          <w:tab/>
        </w:r>
        <w:r>
          <w:fldChar w:fldCharType="begin"/>
        </w:r>
        <w:r>
          <w:instrText xml:space="preserve"> PAGEREF _Toc7499 \h </w:instrText>
        </w:r>
        <w:r>
          <w:fldChar w:fldCharType="separate"/>
        </w:r>
        <w:r>
          <w:t>32</w:t>
        </w:r>
        <w:r>
          <w:fldChar w:fldCharType="end"/>
        </w:r>
      </w:hyperlink>
    </w:p>
    <w:p>
      <w:pPr>
        <w:pStyle w:val="TOC2"/>
        <w:tabs>
          <w:tab w:val="right" w:leader="dot" w:pos="8306"/>
        </w:tabs>
      </w:pPr>
      <w:hyperlink w:anchor="_Toc7247" w:history="1">
        <w:r>
          <w:rPr>
            <w:rFonts w:ascii="仿宋" w:eastAsia="仿宋" w:hAnsi="仿宋" w:cs="仿宋" w:hint="eastAsia"/>
            <w:lang w:eastAsia="zh-CN"/>
          </w:rPr>
          <w:t>(三)、市场风险大</w:t>
        </w:r>
        <w:r>
          <w:tab/>
        </w:r>
        <w:r>
          <w:fldChar w:fldCharType="begin"/>
        </w:r>
        <w:r>
          <w:instrText xml:space="preserve"> PAGEREF _Toc7247 \h </w:instrText>
        </w:r>
        <w:r>
          <w:fldChar w:fldCharType="separate"/>
        </w:r>
        <w:r>
          <w:t>34</w:t>
        </w:r>
        <w:r>
          <w:fldChar w:fldCharType="end"/>
        </w:r>
      </w:hyperlink>
    </w:p>
    <w:p>
      <w:pPr>
        <w:pStyle w:val="TOC2"/>
        <w:tabs>
          <w:tab w:val="right" w:leader="dot" w:pos="8306"/>
        </w:tabs>
      </w:pPr>
      <w:hyperlink w:anchor="_Toc2215" w:history="1">
        <w:r>
          <w:rPr>
            <w:rFonts w:ascii="仿宋" w:eastAsia="仿宋" w:hAnsi="仿宋" w:cs="仿宋" w:hint="eastAsia"/>
            <w:lang w:eastAsia="zh-CN"/>
          </w:rPr>
          <w:t>(四)、利润率高</w:t>
        </w:r>
        <w:r>
          <w:tab/>
        </w:r>
        <w:r>
          <w:fldChar w:fldCharType="begin"/>
        </w:r>
        <w:r>
          <w:instrText xml:space="preserve"> PAGEREF _Toc2215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16" w:history="1">
        <w:r>
          <w:rPr>
            <w:rFonts w:ascii="仿宋" w:eastAsia="仿宋" w:hAnsi="仿宋" w:cs="仿宋" w:hint="eastAsia"/>
            <w:lang w:eastAsia="zh-CN"/>
          </w:rPr>
          <w:t>十一、超高速加工中心项目投资规划</w:t>
        </w:r>
        <w:r>
          <w:tab/>
        </w:r>
        <w:r>
          <w:fldChar w:fldCharType="begin"/>
        </w:r>
        <w:r>
          <w:instrText xml:space="preserve"> PAGEREF _Toc1316 \h </w:instrText>
        </w:r>
        <w:r>
          <w:fldChar w:fldCharType="separate"/>
        </w:r>
        <w:r>
          <w:t>38</w:t>
        </w:r>
        <w:r>
          <w:fldChar w:fldCharType="end"/>
        </w:r>
      </w:hyperlink>
    </w:p>
    <w:p>
      <w:pPr>
        <w:pStyle w:val="TOC2"/>
        <w:tabs>
          <w:tab w:val="right" w:leader="dot" w:pos="8306"/>
        </w:tabs>
      </w:pPr>
      <w:hyperlink w:anchor="_Toc4624" w:history="1">
        <w:r>
          <w:rPr>
            <w:rFonts w:ascii="仿宋" w:eastAsia="仿宋" w:hAnsi="仿宋" w:cs="仿宋" w:hint="eastAsia"/>
            <w:lang w:eastAsia="zh-CN"/>
          </w:rPr>
          <w:t>(一)、超高速加工中心项目总投资估算</w:t>
        </w:r>
        <w:r>
          <w:tab/>
        </w:r>
        <w:r>
          <w:fldChar w:fldCharType="begin"/>
        </w:r>
        <w:r>
          <w:instrText xml:space="preserve"> PAGEREF _Toc4624 \h </w:instrText>
        </w:r>
        <w:r>
          <w:fldChar w:fldCharType="separate"/>
        </w:r>
        <w:r>
          <w:t>38</w:t>
        </w:r>
        <w:r>
          <w:fldChar w:fldCharType="end"/>
        </w:r>
      </w:hyperlink>
    </w:p>
    <w:p>
      <w:pPr>
        <w:pStyle w:val="TOC2"/>
        <w:tabs>
          <w:tab w:val="right" w:leader="dot" w:pos="8306"/>
        </w:tabs>
      </w:pPr>
      <w:hyperlink w:anchor="_Toc20311" w:history="1">
        <w:r>
          <w:rPr>
            <w:rFonts w:ascii="仿宋" w:eastAsia="仿宋" w:hAnsi="仿宋" w:cs="仿宋" w:hint="eastAsia"/>
            <w:lang w:eastAsia="zh-CN"/>
          </w:rPr>
          <w:t>(二)、资金筹措</w:t>
        </w:r>
        <w:r>
          <w:tab/>
        </w:r>
        <w:r>
          <w:fldChar w:fldCharType="begin"/>
        </w:r>
        <w:r>
          <w:instrText xml:space="preserve"> PAGEREF _Toc20311 \h </w:instrText>
        </w:r>
        <w:r>
          <w:fldChar w:fldCharType="separate"/>
        </w:r>
        <w:r>
          <w:t>40</w:t>
        </w:r>
        <w:r>
          <w:fldChar w:fldCharType="end"/>
        </w:r>
      </w:hyperlink>
    </w:p>
    <w:p>
      <w:pPr>
        <w:pStyle w:val="TOC1"/>
        <w:tabs>
          <w:tab w:val="right" w:leader="dot" w:pos="8306"/>
        </w:tabs>
      </w:pPr>
      <w:hyperlink w:anchor="_Toc27083" w:history="1">
        <w:r>
          <w:rPr>
            <w:rFonts w:ascii="仿宋" w:eastAsia="仿宋" w:hAnsi="仿宋" w:cs="仿宋" w:hint="eastAsia"/>
            <w:lang w:eastAsia="zh-CN"/>
          </w:rPr>
          <w:t>十二、超高速加工中心项目社会影响</w:t>
        </w:r>
        <w:r>
          <w:tab/>
        </w:r>
        <w:r>
          <w:fldChar w:fldCharType="begin"/>
        </w:r>
        <w:r>
          <w:instrText xml:space="preserve"> PAGEREF _Toc27083 \h </w:instrText>
        </w:r>
        <w:r>
          <w:fldChar w:fldCharType="separate"/>
        </w:r>
        <w:r>
          <w:t>40</w:t>
        </w:r>
        <w:r>
          <w:fldChar w:fldCharType="end"/>
        </w:r>
      </w:hyperlink>
    </w:p>
    <w:p>
      <w:pPr>
        <w:pStyle w:val="TOC2"/>
        <w:tabs>
          <w:tab w:val="right" w:leader="dot" w:pos="8306"/>
        </w:tabs>
      </w:pPr>
      <w:hyperlink w:anchor="_Toc26692" w:history="1">
        <w:r>
          <w:rPr>
            <w:rFonts w:ascii="仿宋" w:eastAsia="仿宋" w:hAnsi="仿宋" w:cs="仿宋" w:hint="eastAsia"/>
            <w:lang w:eastAsia="zh-CN"/>
          </w:rPr>
          <w:t>(一)、社会责任与义务</w:t>
        </w:r>
        <w:r>
          <w:tab/>
        </w:r>
        <w:r>
          <w:fldChar w:fldCharType="begin"/>
        </w:r>
        <w:r>
          <w:instrText xml:space="preserve"> PAGEREF _Toc26692 \h </w:instrText>
        </w:r>
        <w:r>
          <w:fldChar w:fldCharType="separate"/>
        </w:r>
        <w:r>
          <w:t>40</w:t>
        </w:r>
        <w:r>
          <w:fldChar w:fldCharType="end"/>
        </w:r>
      </w:hyperlink>
    </w:p>
    <w:p>
      <w:pPr>
        <w:pStyle w:val="TOC2"/>
        <w:tabs>
          <w:tab w:val="right" w:leader="dot" w:pos="8306"/>
        </w:tabs>
      </w:pPr>
      <w:hyperlink w:anchor="_Toc30029" w:history="1">
        <w:r>
          <w:rPr>
            <w:rFonts w:ascii="仿宋" w:eastAsia="仿宋" w:hAnsi="仿宋" w:cs="仿宋" w:hint="eastAsia"/>
            <w:lang w:eastAsia="zh-CN"/>
          </w:rPr>
          <w:t>(二)、社会参与与沟通</w:t>
        </w:r>
        <w:r>
          <w:tab/>
        </w:r>
        <w:r>
          <w:fldChar w:fldCharType="begin"/>
        </w:r>
        <w:r>
          <w:instrText xml:space="preserve"> PAGEREF _Toc30029 \h </w:instrText>
        </w:r>
        <w:r>
          <w:fldChar w:fldCharType="separate"/>
        </w:r>
        <w:r>
          <w:t>41</w:t>
        </w:r>
        <w:r>
          <w:fldChar w:fldCharType="end"/>
        </w:r>
      </w:hyperlink>
    </w:p>
    <w:p>
      <w:pPr>
        <w:pStyle w:val="TOC1"/>
        <w:tabs>
          <w:tab w:val="right" w:leader="dot" w:pos="8306"/>
        </w:tabs>
      </w:pPr>
      <w:hyperlink w:anchor="_Toc7939" w:history="1">
        <w:r>
          <w:rPr>
            <w:rFonts w:ascii="仿宋" w:eastAsia="仿宋" w:hAnsi="仿宋" w:cs="仿宋" w:hint="eastAsia"/>
            <w:lang w:eastAsia="zh-CN"/>
          </w:rPr>
          <w:t>十三、超高速加工中心项目实施时间节点</w:t>
        </w:r>
        <w:r>
          <w:tab/>
        </w:r>
        <w:r>
          <w:fldChar w:fldCharType="begin"/>
        </w:r>
        <w:r>
          <w:instrText xml:space="preserve"> PAGEREF _Toc7939 \h </w:instrText>
        </w:r>
        <w:r>
          <w:fldChar w:fldCharType="separate"/>
        </w:r>
        <w:r>
          <w:t>42</w:t>
        </w:r>
        <w:r>
          <w:fldChar w:fldCharType="end"/>
        </w:r>
      </w:hyperlink>
    </w:p>
    <w:p>
      <w:pPr>
        <w:pStyle w:val="TOC2"/>
        <w:tabs>
          <w:tab w:val="right" w:leader="dot" w:pos="8306"/>
        </w:tabs>
      </w:pPr>
      <w:hyperlink w:anchor="_Toc12510" w:history="1">
        <w:r>
          <w:rPr>
            <w:rFonts w:ascii="仿宋" w:eastAsia="仿宋" w:hAnsi="仿宋" w:cs="仿宋" w:hint="eastAsia"/>
            <w:lang w:eastAsia="zh-CN"/>
          </w:rPr>
          <w:t>(一)、超高速加工中心项目启动阶段时间节点</w:t>
        </w:r>
        <w:r>
          <w:tab/>
        </w:r>
        <w:r>
          <w:fldChar w:fldCharType="begin"/>
        </w:r>
        <w:r>
          <w:instrText xml:space="preserve"> PAGEREF _Toc12510 \h </w:instrText>
        </w:r>
        <w:r>
          <w:fldChar w:fldCharType="separate"/>
        </w:r>
        <w:r>
          <w:t>42</w:t>
        </w:r>
        <w:r>
          <w:fldChar w:fldCharType="end"/>
        </w:r>
      </w:hyperlink>
    </w:p>
    <w:p>
      <w:pPr>
        <w:pStyle w:val="TOC2"/>
        <w:tabs>
          <w:tab w:val="right" w:leader="dot" w:pos="8306"/>
        </w:tabs>
      </w:pPr>
      <w:hyperlink w:anchor="_Toc2571" w:history="1">
        <w:r>
          <w:rPr>
            <w:rFonts w:ascii="仿宋" w:eastAsia="仿宋" w:hAnsi="仿宋" w:cs="仿宋" w:hint="eastAsia"/>
            <w:lang w:eastAsia="zh-CN"/>
          </w:rPr>
          <w:t>(二)、超高速加工中心项目执行阶段时间节点</w:t>
        </w:r>
        <w:r>
          <w:tab/>
        </w:r>
        <w:r>
          <w:fldChar w:fldCharType="begin"/>
        </w:r>
        <w:r>
          <w:instrText xml:space="preserve"> PAGEREF _Toc2571 \h </w:instrText>
        </w:r>
        <w:r>
          <w:fldChar w:fldCharType="separate"/>
        </w:r>
        <w:r>
          <w:t>43</w:t>
        </w:r>
        <w:r>
          <w:fldChar w:fldCharType="end"/>
        </w:r>
      </w:hyperlink>
    </w:p>
    <w:p>
      <w:pPr>
        <w:pStyle w:val="TOC2"/>
        <w:tabs>
          <w:tab w:val="right" w:leader="dot" w:pos="8306"/>
        </w:tabs>
      </w:pPr>
      <w:hyperlink w:anchor="_Toc24377" w:history="1">
        <w:r>
          <w:rPr>
            <w:rFonts w:ascii="仿宋" w:eastAsia="仿宋" w:hAnsi="仿宋" w:cs="仿宋" w:hint="eastAsia"/>
            <w:lang w:eastAsia="zh-CN"/>
          </w:rPr>
          <w:t>(三)、超高速加工中心项目完成阶段时间节点</w:t>
        </w:r>
        <w:r>
          <w:tab/>
        </w:r>
        <w:r>
          <w:fldChar w:fldCharType="begin"/>
        </w:r>
        <w:r>
          <w:instrText xml:space="preserve"> PAGEREF _Toc24377 \h </w:instrText>
        </w:r>
        <w:r>
          <w:fldChar w:fldCharType="separate"/>
        </w:r>
        <w:r>
          <w:t>44</w:t>
        </w:r>
        <w:r>
          <w:fldChar w:fldCharType="end"/>
        </w:r>
      </w:hyperlink>
    </w:p>
    <w:p>
      <w:pPr>
        <w:pStyle w:val="TOC1"/>
        <w:tabs>
          <w:tab w:val="right" w:leader="dot" w:pos="8306"/>
        </w:tabs>
      </w:pPr>
      <w:hyperlink w:anchor="_Toc22208" w:history="1">
        <w:r>
          <w:rPr>
            <w:rFonts w:ascii="仿宋" w:eastAsia="仿宋" w:hAnsi="仿宋" w:cs="仿宋" w:hint="eastAsia"/>
            <w:lang w:eastAsia="zh-CN"/>
          </w:rPr>
          <w:t>十四、风险识别与分类</w:t>
        </w:r>
        <w:r>
          <w:tab/>
        </w:r>
        <w:r>
          <w:fldChar w:fldCharType="begin"/>
        </w:r>
        <w:r>
          <w:instrText xml:space="preserve"> PAGEREF _Toc22208 \h </w:instrText>
        </w:r>
        <w:r>
          <w:fldChar w:fldCharType="separate"/>
        </w:r>
        <w:r>
          <w:t>45</w:t>
        </w:r>
        <w:r>
          <w:fldChar w:fldCharType="end"/>
        </w:r>
      </w:hyperlink>
    </w:p>
    <w:p>
      <w:pPr>
        <w:pStyle w:val="TOC2"/>
        <w:tabs>
          <w:tab w:val="right" w:leader="dot" w:pos="8306"/>
        </w:tabs>
      </w:pPr>
      <w:hyperlink w:anchor="_Toc32613" w:history="1">
        <w:r>
          <w:rPr>
            <w:rFonts w:ascii="仿宋" w:eastAsia="仿宋" w:hAnsi="仿宋" w:cs="仿宋" w:hint="eastAsia"/>
            <w:lang w:eastAsia="zh-CN"/>
          </w:rPr>
          <w:t>(一)、风险识别</w:t>
        </w:r>
        <w:r>
          <w:tab/>
        </w:r>
        <w:r>
          <w:fldChar w:fldCharType="begin"/>
        </w:r>
        <w:r>
          <w:instrText xml:space="preserve"> PAGEREF _Toc32613 \h </w:instrText>
        </w:r>
        <w:r>
          <w:fldChar w:fldCharType="separate"/>
        </w:r>
        <w:r>
          <w:t>45</w:t>
        </w:r>
        <w:r>
          <w:fldChar w:fldCharType="end"/>
        </w:r>
      </w:hyperlink>
    </w:p>
    <w:p>
      <w:pPr>
        <w:pStyle w:val="TOC2"/>
        <w:tabs>
          <w:tab w:val="right" w:leader="dot" w:pos="8306"/>
        </w:tabs>
      </w:pPr>
      <w:hyperlink w:anchor="_Toc14972" w:history="1">
        <w:r>
          <w:rPr>
            <w:rFonts w:ascii="仿宋" w:eastAsia="仿宋" w:hAnsi="仿宋" w:cs="仿宋" w:hint="eastAsia"/>
            <w:lang w:eastAsia="zh-CN"/>
          </w:rPr>
          <w:t>(二)、风险分类</w:t>
        </w:r>
        <w:r>
          <w:tab/>
        </w:r>
        <w:r>
          <w:fldChar w:fldCharType="begin"/>
        </w:r>
        <w:r>
          <w:instrText xml:space="preserve"> PAGEREF _Toc14972 \h </w:instrText>
        </w:r>
        <w:r>
          <w:fldChar w:fldCharType="separate"/>
        </w:r>
        <w:r>
          <w:t>47</w:t>
        </w:r>
        <w:r>
          <w:fldChar w:fldCharType="end"/>
        </w:r>
      </w:hyperlink>
    </w:p>
    <w:p>
      <w:pPr>
        <w:pStyle w:val="TOC1"/>
        <w:tabs>
          <w:tab w:val="right" w:leader="dot" w:pos="8306"/>
        </w:tabs>
      </w:pPr>
      <w:hyperlink w:anchor="_Toc534" w:history="1">
        <w:r>
          <w:rPr>
            <w:rFonts w:ascii="仿宋" w:eastAsia="仿宋" w:hAnsi="仿宋" w:cs="仿宋" w:hint="eastAsia"/>
            <w:lang w:eastAsia="zh-CN"/>
          </w:rPr>
          <w:t>十五、超高速加工中心项目工程方案分析</w:t>
        </w:r>
        <w:r>
          <w:tab/>
        </w:r>
        <w:r>
          <w:fldChar w:fldCharType="begin"/>
        </w:r>
        <w:r>
          <w:instrText xml:space="preserve"> PAGEREF _Toc534 \h </w:instrText>
        </w:r>
        <w:r>
          <w:fldChar w:fldCharType="separate"/>
        </w:r>
        <w:r>
          <w:t>49</w:t>
        </w:r>
        <w:r>
          <w:fldChar w:fldCharType="end"/>
        </w:r>
      </w:hyperlink>
    </w:p>
    <w:p>
      <w:pPr>
        <w:pStyle w:val="TOC2"/>
        <w:tabs>
          <w:tab w:val="right" w:leader="dot" w:pos="8306"/>
        </w:tabs>
      </w:pPr>
      <w:hyperlink w:anchor="_Toc14550" w:history="1">
        <w:r>
          <w:rPr>
            <w:rFonts w:ascii="仿宋" w:eastAsia="仿宋" w:hAnsi="仿宋" w:cs="仿宋" w:hint="eastAsia"/>
            <w:lang w:eastAsia="zh-CN"/>
          </w:rPr>
          <w:t>(一)、建筑工程设计原则</w:t>
        </w:r>
        <w:r>
          <w:tab/>
        </w:r>
        <w:r>
          <w:fldChar w:fldCharType="begin"/>
        </w:r>
        <w:r>
          <w:instrText xml:space="preserve"> PAGEREF _Toc14550 \h </w:instrText>
        </w:r>
        <w:r>
          <w:fldChar w:fldCharType="separate"/>
        </w:r>
        <w:r>
          <w:t>49</w:t>
        </w:r>
        <w:r>
          <w:fldChar w:fldCharType="end"/>
        </w:r>
      </w:hyperlink>
    </w:p>
    <w:p>
      <w:pPr>
        <w:pStyle w:val="TOC2"/>
        <w:tabs>
          <w:tab w:val="right" w:leader="dot" w:pos="8306"/>
        </w:tabs>
      </w:pPr>
      <w:hyperlink w:anchor="_Toc17242" w:history="1">
        <w:r>
          <w:rPr>
            <w:rFonts w:ascii="仿宋" w:eastAsia="仿宋" w:hAnsi="仿宋" w:cs="仿宋" w:hint="eastAsia"/>
            <w:lang w:eastAsia="zh-CN"/>
          </w:rPr>
          <w:t>(二)、土建工程建设指标</w:t>
        </w:r>
        <w:r>
          <w:tab/>
        </w:r>
        <w:r>
          <w:fldChar w:fldCharType="begin"/>
        </w:r>
        <w:r>
          <w:instrText xml:space="preserve"> PAGEREF _Toc17242 \h </w:instrText>
        </w:r>
        <w:r>
          <w:fldChar w:fldCharType="separate"/>
        </w:r>
        <w:r>
          <w:t>52</w:t>
        </w:r>
        <w:r>
          <w:fldChar w:fldCharType="end"/>
        </w:r>
      </w:hyperlink>
    </w:p>
    <w:p>
      <w:pPr>
        <w:pStyle w:val="TOC1"/>
        <w:tabs>
          <w:tab w:val="right" w:leader="dot" w:pos="8306"/>
        </w:tabs>
      </w:pPr>
      <w:hyperlink w:anchor="_Toc20790" w:history="1">
        <w:r>
          <w:rPr>
            <w:rFonts w:ascii="仿宋" w:eastAsia="仿宋" w:hAnsi="仿宋" w:cs="仿宋" w:hint="eastAsia"/>
            <w:lang w:eastAsia="zh-CN"/>
          </w:rPr>
          <w:t>十六、超高速加工中心项目变更管理</w:t>
        </w:r>
        <w:r>
          <w:tab/>
        </w:r>
        <w:r>
          <w:fldChar w:fldCharType="begin"/>
        </w:r>
        <w:r>
          <w:instrText xml:space="preserve"> PAGEREF _Toc20790 \h </w:instrText>
        </w:r>
        <w:r>
          <w:fldChar w:fldCharType="separate"/>
        </w:r>
        <w:r>
          <w:t>54</w:t>
        </w:r>
        <w:r>
          <w:fldChar w:fldCharType="end"/>
        </w:r>
      </w:hyperlink>
    </w:p>
    <w:p>
      <w:pPr>
        <w:pStyle w:val="TOC2"/>
        <w:tabs>
          <w:tab w:val="right" w:leader="dot" w:pos="8306"/>
        </w:tabs>
      </w:pPr>
      <w:hyperlink w:anchor="_Toc12889" w:history="1">
        <w:r>
          <w:rPr>
            <w:rFonts w:ascii="仿宋" w:eastAsia="仿宋" w:hAnsi="仿宋" w:cs="仿宋" w:hint="eastAsia"/>
            <w:lang w:eastAsia="zh-CN"/>
          </w:rPr>
          <w:t>(一)、变更申请与评估</w:t>
        </w:r>
        <w:r>
          <w:tab/>
        </w:r>
        <w:r>
          <w:fldChar w:fldCharType="begin"/>
        </w:r>
        <w:r>
          <w:instrText xml:space="preserve"> PAGEREF _Toc12889 \h </w:instrText>
        </w:r>
        <w:r>
          <w:fldChar w:fldCharType="separate"/>
        </w:r>
        <w:r>
          <w:t>54</w:t>
        </w:r>
        <w:r>
          <w:fldChar w:fldCharType="end"/>
        </w:r>
      </w:hyperlink>
    </w:p>
    <w:p>
      <w:pPr>
        <w:pStyle w:val="TOC2"/>
        <w:tabs>
          <w:tab w:val="right" w:leader="dot" w:pos="8306"/>
        </w:tabs>
      </w:pPr>
      <w:hyperlink w:anchor="_Toc30200" w:history="1">
        <w:r>
          <w:rPr>
            <w:rFonts w:ascii="仿宋" w:eastAsia="仿宋" w:hAnsi="仿宋" w:cs="仿宋" w:hint="eastAsia"/>
            <w:lang w:eastAsia="zh-CN"/>
          </w:rPr>
          <w:t>(二)、变更实施与控制</w:t>
        </w:r>
        <w:r>
          <w:tab/>
        </w:r>
        <w:r>
          <w:fldChar w:fldCharType="begin"/>
        </w:r>
        <w:r>
          <w:instrText xml:space="preserve"> PAGEREF _Toc30200 \h </w:instrText>
        </w:r>
        <w:r>
          <w:fldChar w:fldCharType="separate"/>
        </w:r>
        <w:r>
          <w:t>54</w:t>
        </w:r>
        <w:r>
          <w:fldChar w:fldCharType="end"/>
        </w:r>
      </w:hyperlink>
    </w:p>
    <w:p>
      <w:pPr>
        <w:pStyle w:val="TOC1"/>
        <w:tabs>
          <w:tab w:val="right" w:leader="dot" w:pos="8306"/>
        </w:tabs>
      </w:pPr>
      <w:hyperlink w:anchor="_Toc8308" w:history="1">
        <w:r>
          <w:rPr>
            <w:rFonts w:ascii="仿宋" w:eastAsia="仿宋" w:hAnsi="仿宋" w:cs="仿宋" w:hint="eastAsia"/>
            <w:lang w:eastAsia="zh-CN"/>
          </w:rPr>
          <w:t>十七、质量管理体系</w:t>
        </w:r>
        <w:r>
          <w:tab/>
        </w:r>
        <w:r>
          <w:fldChar w:fldCharType="begin"/>
        </w:r>
        <w:r>
          <w:instrText xml:space="preserve"> PAGEREF _Toc8308 \h </w:instrText>
        </w:r>
        <w:r>
          <w:fldChar w:fldCharType="separate"/>
        </w:r>
        <w:r>
          <w:t>55</w:t>
        </w:r>
        <w:r>
          <w:fldChar w:fldCharType="end"/>
        </w:r>
      </w:hyperlink>
    </w:p>
    <w:p>
      <w:pPr>
        <w:pStyle w:val="TOC2"/>
        <w:tabs>
          <w:tab w:val="right" w:leader="dot" w:pos="8306"/>
        </w:tabs>
      </w:pPr>
      <w:hyperlink w:anchor="_Toc422" w:history="1">
        <w:r>
          <w:rPr>
            <w:rFonts w:ascii="仿宋" w:eastAsia="仿宋" w:hAnsi="仿宋" w:cs="仿宋" w:hint="eastAsia"/>
            <w:lang w:eastAsia="zh-CN"/>
          </w:rPr>
          <w:t>(一)、质量目标与方针</w:t>
        </w:r>
        <w:r>
          <w:tab/>
        </w:r>
        <w:r>
          <w:fldChar w:fldCharType="begin"/>
        </w:r>
        <w:r>
          <w:instrText xml:space="preserve"> PAGEREF _Toc422 \h </w:instrText>
        </w:r>
        <w:r>
          <w:fldChar w:fldCharType="separate"/>
        </w:r>
        <w:r>
          <w:t>55</w:t>
        </w:r>
        <w:r>
          <w:fldChar w:fldCharType="end"/>
        </w:r>
      </w:hyperlink>
    </w:p>
    <w:p>
      <w:pPr>
        <w:pStyle w:val="TOC2"/>
        <w:tabs>
          <w:tab w:val="right" w:leader="dot" w:pos="8306"/>
        </w:tabs>
      </w:pPr>
      <w:hyperlink w:anchor="_Toc14859" w:history="1">
        <w:r>
          <w:rPr>
            <w:rFonts w:ascii="仿宋" w:eastAsia="仿宋" w:hAnsi="仿宋" w:cs="仿宋" w:hint="eastAsia"/>
            <w:lang w:eastAsia="zh-CN"/>
          </w:rPr>
          <w:t>(二)、质量管理责任</w:t>
        </w:r>
        <w:r>
          <w:tab/>
        </w:r>
        <w:r>
          <w:fldChar w:fldCharType="begin"/>
        </w:r>
        <w:r>
          <w:instrText xml:space="preserve"> PAGEREF _Toc14859 \h </w:instrText>
        </w:r>
        <w:r>
          <w:fldChar w:fldCharType="separate"/>
        </w:r>
        <w:r>
          <w:t>56</w:t>
        </w:r>
        <w:r>
          <w:fldChar w:fldCharType="end"/>
        </w:r>
      </w:hyperlink>
    </w:p>
    <w:p>
      <w:pPr>
        <w:pStyle w:val="TOC2"/>
        <w:tabs>
          <w:tab w:val="right" w:leader="dot" w:pos="8306"/>
        </w:tabs>
      </w:pPr>
      <w:hyperlink w:anchor="_Toc17177" w:history="1">
        <w:r>
          <w:rPr>
            <w:rFonts w:ascii="仿宋" w:eastAsia="仿宋" w:hAnsi="仿宋" w:cs="仿宋" w:hint="eastAsia"/>
            <w:lang w:eastAsia="zh-CN"/>
          </w:rPr>
          <w:t>(三)、质量管理体系文件</w:t>
        </w:r>
        <w:r>
          <w:tab/>
        </w:r>
        <w:r>
          <w:fldChar w:fldCharType="begin"/>
        </w:r>
        <w:r>
          <w:instrText xml:space="preserve"> PAGEREF _Toc17177 \h </w:instrText>
        </w:r>
        <w:r>
          <w:fldChar w:fldCharType="separate"/>
        </w:r>
        <w:r>
          <w:t>57</w:t>
        </w:r>
        <w:r>
          <w:fldChar w:fldCharType="end"/>
        </w:r>
      </w:hyperlink>
    </w:p>
    <w:p>
      <w:pPr>
        <w:pStyle w:val="TOC2"/>
        <w:tabs>
          <w:tab w:val="right" w:leader="dot" w:pos="8306"/>
        </w:tabs>
      </w:pPr>
      <w:hyperlink w:anchor="_Toc32425" w:history="1">
        <w:r>
          <w:rPr>
            <w:rFonts w:ascii="仿宋" w:eastAsia="仿宋" w:hAnsi="仿宋" w:cs="仿宋" w:hint="eastAsia"/>
            <w:lang w:eastAsia="zh-CN"/>
          </w:rPr>
          <w:t>(四)、质量培训与教育</w:t>
        </w:r>
        <w:r>
          <w:tab/>
        </w:r>
        <w:r>
          <w:fldChar w:fldCharType="begin"/>
        </w:r>
        <w:r>
          <w:instrText xml:space="preserve"> PAGEREF _Toc32425 \h </w:instrText>
        </w:r>
        <w:r>
          <w:fldChar w:fldCharType="separate"/>
        </w:r>
        <w:r>
          <w:t>59</w:t>
        </w:r>
        <w:r>
          <w:fldChar w:fldCharType="end"/>
        </w:r>
      </w:hyperlink>
    </w:p>
    <w:p>
      <w:pPr>
        <w:pStyle w:val="TOC2"/>
        <w:tabs>
          <w:tab w:val="right" w:leader="dot" w:pos="8306"/>
        </w:tabs>
      </w:pPr>
      <w:hyperlink w:anchor="_Toc16252" w:history="1">
        <w:r>
          <w:rPr>
            <w:rFonts w:ascii="仿宋" w:eastAsia="仿宋" w:hAnsi="仿宋" w:cs="仿宋" w:hint="eastAsia"/>
            <w:lang w:eastAsia="zh-CN"/>
          </w:rPr>
          <w:t>(五)、质量审核与评价</w:t>
        </w:r>
        <w:r>
          <w:tab/>
        </w:r>
        <w:r>
          <w:fldChar w:fldCharType="begin"/>
        </w:r>
        <w:r>
          <w:instrText xml:space="preserve"> PAGEREF _Toc16252 \h </w:instrText>
        </w:r>
        <w:r>
          <w:fldChar w:fldCharType="separate"/>
        </w:r>
        <w:r>
          <w:t>61</w:t>
        </w:r>
        <w:r>
          <w:fldChar w:fldCharType="end"/>
        </w:r>
      </w:hyperlink>
    </w:p>
    <w:p>
      <w:pPr>
        <w:pStyle w:val="TOC2"/>
        <w:tabs>
          <w:tab w:val="right" w:leader="dot" w:pos="8306"/>
        </w:tabs>
      </w:pPr>
      <w:hyperlink w:anchor="_Toc31599" w:history="1">
        <w:r>
          <w:rPr>
            <w:rFonts w:ascii="仿宋" w:eastAsia="仿宋" w:hAnsi="仿宋" w:cs="仿宋" w:hint="eastAsia"/>
            <w:lang w:eastAsia="zh-CN"/>
          </w:rPr>
          <w:t>(六)、不符合与纠正措施</w:t>
        </w:r>
        <w:r>
          <w:tab/>
        </w:r>
        <w:r>
          <w:fldChar w:fldCharType="begin"/>
        </w:r>
        <w:r>
          <w:instrText xml:space="preserve"> PAGEREF _Toc31599 \h </w:instrText>
        </w:r>
        <w:r>
          <w:fldChar w:fldCharType="separate"/>
        </w:r>
        <w:r>
          <w:t>62</w:t>
        </w:r>
        <w:r>
          <w:fldChar w:fldCharType="end"/>
        </w:r>
      </w:hyperlink>
    </w:p>
    <w:p>
      <w:pPr>
        <w:pStyle w:val="TOC1"/>
        <w:tabs>
          <w:tab w:val="right" w:leader="dot" w:pos="8306"/>
        </w:tabs>
      </w:pPr>
      <w:hyperlink w:anchor="_Toc386" w:history="1">
        <w:r>
          <w:rPr>
            <w:rFonts w:ascii="仿宋" w:eastAsia="仿宋" w:hAnsi="仿宋" w:cs="仿宋" w:hint="eastAsia"/>
            <w:lang w:eastAsia="zh-CN"/>
          </w:rPr>
          <w:t>十八、超高速加工中心项目治理与监督</w:t>
        </w:r>
        <w:r>
          <w:tab/>
        </w:r>
        <w:r>
          <w:fldChar w:fldCharType="begin"/>
        </w:r>
        <w:r>
          <w:instrText xml:space="preserve"> PAGEREF _Toc386 \h </w:instrText>
        </w:r>
        <w:r>
          <w:fldChar w:fldCharType="separate"/>
        </w:r>
        <w:r>
          <w:t>63</w:t>
        </w:r>
        <w:r>
          <w:fldChar w:fldCharType="end"/>
        </w:r>
      </w:hyperlink>
    </w:p>
    <w:p>
      <w:pPr>
        <w:pStyle w:val="TOC2"/>
        <w:tabs>
          <w:tab w:val="right" w:leader="dot" w:pos="8306"/>
        </w:tabs>
      </w:pPr>
      <w:hyperlink w:anchor="_Toc25074" w:history="1">
        <w:r>
          <w:rPr>
            <w:rFonts w:ascii="仿宋" w:eastAsia="仿宋" w:hAnsi="仿宋" w:cs="仿宋" w:hint="eastAsia"/>
            <w:lang w:eastAsia="zh-CN"/>
          </w:rPr>
          <w:t>(一)、超高速加工中心项目治理结构</w:t>
        </w:r>
        <w:r>
          <w:tab/>
        </w:r>
        <w:r>
          <w:fldChar w:fldCharType="begin"/>
        </w:r>
        <w:r>
          <w:instrText xml:space="preserve"> PAGEREF _Toc25074 \h </w:instrText>
        </w:r>
        <w:r>
          <w:fldChar w:fldCharType="separate"/>
        </w:r>
        <w:r>
          <w:t>63</w:t>
        </w:r>
        <w:r>
          <w:fldChar w:fldCharType="end"/>
        </w:r>
      </w:hyperlink>
    </w:p>
    <w:p>
      <w:pPr>
        <w:pStyle w:val="TOC2"/>
        <w:tabs>
          <w:tab w:val="right" w:leader="dot" w:pos="8306"/>
        </w:tabs>
      </w:pPr>
      <w:hyperlink w:anchor="_Toc18267" w:history="1">
        <w:r>
          <w:rPr>
            <w:rFonts w:ascii="仿宋" w:eastAsia="仿宋" w:hAnsi="仿宋" w:cs="仿宋" w:hint="eastAsia"/>
            <w:lang w:eastAsia="zh-CN"/>
          </w:rPr>
          <w:t>(二)、监督与审计</w:t>
        </w:r>
        <w:r>
          <w:tab/>
        </w:r>
        <w:r>
          <w:fldChar w:fldCharType="begin"/>
        </w:r>
        <w:r>
          <w:instrText xml:space="preserve"> PAGEREF _Toc18267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80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117"/>
      <w:r>
        <w:rPr>
          <w:rFonts w:ascii="仿宋" w:eastAsia="仿宋" w:hAnsi="仿宋" w:cs="仿宋" w:hint="eastAsia"/>
          <w:sz w:val="28"/>
          <w:lang w:eastAsia="zh-CN"/>
        </w:rPr>
        <w:t>一、超高速加工中心项目建设背景及必要性分析</w:t>
      </w:r>
      <w:bookmarkEnd w:id="2"/>
    </w:p>
    <w:p>
      <w:pPr>
        <w:pStyle w:val="Heading2"/>
        <w:rPr>
          <w:rFonts w:ascii="仿宋" w:eastAsia="仿宋" w:hAnsi="仿宋" w:cs="仿宋" w:hint="eastAsia"/>
          <w:lang w:eastAsia="zh-CN"/>
        </w:rPr>
      </w:pPr>
      <w:bookmarkStart w:id="3" w:name="_Toc29008"/>
      <w:r>
        <w:rPr>
          <w:rFonts w:ascii="仿宋" w:eastAsia="仿宋" w:hAnsi="仿宋" w:cs="仿宋" w:hint="eastAsia"/>
          <w:lang w:eastAsia="zh-CN"/>
        </w:rPr>
        <w:t>(一)、超高速加工中心项目背景分析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超高速加工中心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超高速加工中心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超高速加工中心项目在这个潮流中的定位。同时，我们将关注行业内涌现的新兴机遇，以便超高速加工中心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超高速加工中心项目提供了强大的发展动力。我们将聚焦于行业内最新的技术发展趋势，包括但不限于人工智能、大数据分析、物联网等领域。通过深度的技术研究，我们将确保超高速加工中心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超高速加工中心项目发展的源泉。我们将投入更多的精力对市场需求进行深入剖析，超越表面的需求，深入挖掘潜在的市场痛点和机遇。通过对市场需求的细致了解，超高速加工中心项目将更有针对性地设计解决方案，满足市场的多样化需求，从而更好地促进超高速加工中心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超高速加工中心项目战略至关重要。我们将对竞争态势进行更为深入的分析，包括但不限于市场份额、产品特点、客户满意度等多个维度。通过深度的竞争分析，超高速加工中心项目将能够更准确地把握市场脉搏，制定具有竞争力的超高速加工中心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超高速加工中心项目的发展具有直接的影响。我们将进行更为全面的法规和政策分析，了解行业发展中的潜在法律风险和合规挑战。通过充分了解和遵守相关法规，超高速加工中心项目将确保在法律框架内合法合规运营，为超高速加工中心项目的稳健发展提供有力支持。</w:t>
      </w:r>
    </w:p>
    <w:p>
      <w:pPr>
        <w:pStyle w:val="Heading2"/>
        <w:ind w:firstLine="560" w:firstLineChars="200"/>
        <w:rPr>
          <w:rFonts w:ascii="仿宋" w:eastAsia="仿宋" w:hAnsi="仿宋" w:cs="仿宋" w:hint="eastAsia"/>
          <w:sz w:val="28"/>
          <w:lang w:eastAsia="zh-CN"/>
        </w:rPr>
      </w:pPr>
      <w:bookmarkStart w:id="4" w:name="_Toc23343"/>
      <w:r>
        <w:rPr>
          <w:rFonts w:ascii="仿宋" w:eastAsia="仿宋" w:hAnsi="仿宋" w:cs="仿宋" w:hint="eastAsia"/>
          <w:sz w:val="28"/>
          <w:lang w:eastAsia="zh-CN"/>
        </w:rPr>
        <w:t>(二)、超高速加工中心项目建设必要性分析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超高速加工中心项目建设的迫切性源于对行业发展趋势的深刻洞察。我们正处于一个行业变革的时代，科技创新、数字化转型成为企业发展的关键动力。超高速加工中心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超高速加工中心项目建设不仅仅是为了跟上潮流，更是为了通过技术创新推动企业的持续发展。通过引入先进的技术和解决方案，超高速加工中心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超高速加工中心项目的建设成为必然选择，通过提高产品质量、拓展服务领域，从而在竞争中获得更多的机会。超高速加工中心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超高速加工中心项目建设的必要性体现在对客户需求更精准的满足。通过超高速加工中心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超高速加工中心项目建设的背后是对企业持续创新的追求。只有通过不断创新，企业才能在竞争中立于不败之地。超高速加工中心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7932"/>
      <w:r>
        <w:rPr>
          <w:rFonts w:ascii="仿宋" w:eastAsia="仿宋" w:hAnsi="仿宋" w:cs="仿宋" w:hint="eastAsia"/>
          <w:sz w:val="28"/>
          <w:lang w:eastAsia="zh-CN"/>
        </w:rPr>
        <w:t>二、超高速加工中心项目绩效评估</w:t>
      </w:r>
      <w:bookmarkEnd w:id="5"/>
    </w:p>
    <w:p>
      <w:pPr>
        <w:pStyle w:val="Heading2"/>
        <w:rPr>
          <w:rFonts w:ascii="仿宋" w:eastAsia="仿宋" w:hAnsi="仿宋" w:cs="仿宋" w:hint="eastAsia"/>
          <w:lang w:eastAsia="zh-CN"/>
        </w:rPr>
      </w:pPr>
      <w:bookmarkStart w:id="6" w:name="_Toc15874"/>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超高速加工中心项目中，我们设计了一套全面的绩效评估指标，以确保超高速加工中心项目的可控和成功交付。这些指标跨足超高速加工中心项目目标、成本、进度和质量等多个维度，为我们提供了全面洞察超高速加工中心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超高速加工中心项目目标达成率是我们关注的首要指标。我们设定了明确的目标，并通过定期监测和评估，迅速发现并应对潜在的目标偏差。这为超高速加工中心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成本绩效是另一个核心关注点。通过实际成本与预算成本的对比分析，我们深入了解成本差异的原因，及时调整资源分配，保持超高速加工中心项目在经济效益方面的合理水平。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超高速加工中心项目进度作为关键的绩效指标之一，得到了精心的关注。我们制定了详细的超高速加工中心项目进度计划，并设立了进度符合度指标，确保实际进度与计划进度保持一致。这使我们能够快速发现和解决潜在的进度问题，保持超高速加工中心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超高速加工中心项目绩效的不可或缺的一环。我们引入了一系列的质量标准和客户满意度指标，以确保超高速加工中心项目交付的成果在质量上达到或超越预期水平。通过持续监测这些指标，我们努力提升超高速加工中心项目整体质量水平，为超高速加工中心项目的成功交付提供有力保障。通过这些科学且全面的绩效评估，我们能够更好地引导超高速加工中心项目的持续改进，确保超高速加工中心项目目标的顺利达成。</w:t>
      </w:r>
    </w:p>
    <w:p>
      <w:pPr>
        <w:pStyle w:val="Heading2"/>
        <w:ind w:firstLine="560" w:firstLineChars="200"/>
        <w:rPr>
          <w:rFonts w:ascii="仿宋" w:eastAsia="仿宋" w:hAnsi="仿宋" w:cs="仿宋" w:hint="eastAsia"/>
          <w:sz w:val="28"/>
          <w:lang w:eastAsia="zh-CN"/>
        </w:rPr>
      </w:pPr>
      <w:bookmarkStart w:id="7" w:name="_Toc5532"/>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绩效评估是超高速加工中心项目中的关键环节，为确保超高速加工中心项目达到预期目标，我们采用了多层次、多维度的绩效评估方法。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超高速加工中心项目的战略目标对齐，确保每个决策和行动都与超高速加工中心项目整体目标保持一致。团队会定期召开战略对齐会议，审视当前工作与超高速加工中心项目战略是否保持一致，以及是否需要调整战略方向。</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超高速加工中心项目进度、质量、成本和风险等方面。这些指标通过数据收集和分析，为超高速加工中心项目管理团队提供了客观的评估依据。例如，我们通过超高速加工中心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超高速加工中心项目内部，还考虑了超高速加工中心项目对外部环境的影响。我们定期进行干系人满意度调查，以了解各利益相关方对超高速加工中心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这种多层次、多角度的绩效评估方法，使得我们能够全面了解超高速加工中心项目的运行状态，及时做出调整，确保超高速加工中心项目在不断变化的环境中保持稳健前行。</w:t>
      </w:r>
    </w:p>
    <w:p>
      <w:pPr>
        <w:pStyle w:val="Heading2"/>
        <w:ind w:firstLine="560" w:firstLineChars="200"/>
        <w:rPr>
          <w:rFonts w:ascii="仿宋" w:eastAsia="仿宋" w:hAnsi="仿宋" w:cs="仿宋" w:hint="eastAsia"/>
          <w:sz w:val="28"/>
          <w:lang w:eastAsia="zh-CN"/>
        </w:rPr>
      </w:pPr>
      <w:bookmarkStart w:id="8" w:name="_Toc21756"/>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为了确保超高速加工中心项目的有效管理和不断优化，我们采用了精心设计的绩效评估周期。这个周期旨在实现灵活、实时和全面的评估，以适应超高速加工中心项目执行中的各种挑战。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超高速加工中心项目的不同需求，分为短期、中期和长期。短期评估关注每个迭代或工作周期，以及时发现和解决当前任务中的问题。中期评估涵盖几个迭代，深入了解整体超高速加工中心项目的趋势和性能。长期评估则着眼于整个超高速加工中心项目阶段，确保超高速加工中心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超高速加工中心项目管理工具和协作平台，团队成员能够随时更新和分享超高速加工中心项目数据。这种实时性的反馈机制使我们能够及时察觉潜在问题，快速调整，保持超高速加工中心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超高速加工中心项目的决策制定密不可分。每个周期的超高速加工中心项目回顾会议成为集体总结经验、识别问题深层次原因并找到创新解决方案的平台。这种定期的反思与调整机制使超高速加工中心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22466"/>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4718"/>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超高速加工中心项目的主要产品是XXXX，预计年产值为XXX万元。这一产品在市场中占据着重要的地位，其广泛的应用范围使得该超高速加工中心项目的市场前景非常广阔。</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超高速加工中心项目的xxx产品作为重要的原材料之一，将在多个领域发挥关键作用。其在建筑、交通、能源等方面的广泛应用将为整个产业链提供强大的支持，形成产业协同效应。超高速加工中心项目的年产值XXX万XXX万XXX万万元不仅反映了其在市场上的巨大潜力，更预示着它对国民经济的积极贡献。这种关联度高、涉及面广的产业关系，使得该超高速加工中心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18526"/>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超高速加工中心项目总征地面积为XXXX平方米，相当于约XX.XX亩，其中净用地面积为XXXX平方米，红线范围内相当于约XX.XX亩。这一用地规模充分考虑了超高速加工中心项目的建设需求，保障了超高速加工中心项目在合适的空间内得以充分发展。超高速加工中心项目规划的总建筑面积为XXXX平方米，其中主体工程建设占XXXX平方米，计容建筑面积达XXXX平方米。预计建筑工程的投资将达到XXXX万元，为超高速加工中心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超高速加工中心项目计划购置的设备共计XXXX台（套），设备购置费用为XXXX万元。这一设备购置计划充分考虑到超高速加工中心项目的生产需求和技术要求，确保了超高速加工中心项目在生产运营中具备先进的技术装备和高效的生产能力。设备的合理配置将为超高速加工中心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超高速加工中心项目计划总投资为XXXX万元，预计年实现营业收入为XXXX万元。这一产能规模的设定旨在确保超高速加工中心项目能够在投资与回报之间取得平衡，实现长期可持续的发展。超高速加工中心项目的总投资充分考虑到各个方面的需求，包括用地建设、设备购置等多个环节，以确保超高速加工中心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10214"/>
      <w:r>
        <w:rPr>
          <w:rFonts w:ascii="仿宋" w:eastAsia="仿宋" w:hAnsi="仿宋" w:cs="仿宋" w:hint="eastAsia"/>
          <w:sz w:val="28"/>
          <w:lang w:eastAsia="zh-CN"/>
        </w:rPr>
        <w:t>四、工艺说明</w:t>
      </w:r>
      <w:bookmarkEnd w:id="12"/>
    </w:p>
    <w:p>
      <w:pPr>
        <w:pStyle w:val="Heading2"/>
        <w:rPr>
          <w:rFonts w:ascii="仿宋" w:eastAsia="仿宋" w:hAnsi="仿宋" w:cs="仿宋" w:hint="eastAsia"/>
          <w:lang w:eastAsia="zh-CN"/>
        </w:rPr>
      </w:pPr>
      <w:bookmarkStart w:id="13" w:name="_Toc11191"/>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超高速加工中心项目的技术管理特点体现在其创新导向。通过引入最先进的技术趋势和解决方案，超高速加工中心项目致力于提升科技含量、提高质量和效率水平。这意味着我们将采用最新的工具和方法，确保超高速加工中心项目在技术层面始终走在前沿，从而在竞争激烈的市场中脱颖而出。</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超高速加工中心项目技术管理的显著特征。通过整合不同领域的技术资源，我们实现了跨学科的协同工作。这有助于优化技术架构，提高整体效能。此外，整合性策略还促进了不同技术团队之间的紧密沟通和高效合作，确保超高速加工中心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超高速加工中心项目所采用的技术。通过不断优化技术方案，超高速加工中心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超高速加工中心项目团队将在超高速加工中心项目初期识别可能的技术风险，并采取相应的预防和应对措施。通过建立健全的风险评估机制，超高速加工中心项目能够在实施过程中及时发现并解决潜在的技术问题，保障超高速加工中心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超高速加工中心项目中，技术将成为超高速加工中心项目成功的有力支持。这一深度剖析揭示了技术管理在超高速加工中心项目实施中的关键作用，为超高速加工中心项目的技术基础奠定了坚实的基础。</w:t>
      </w:r>
    </w:p>
    <w:p>
      <w:pPr>
        <w:pStyle w:val="Heading2"/>
        <w:ind w:firstLine="560" w:firstLineChars="200"/>
        <w:rPr>
          <w:rFonts w:ascii="仿宋" w:eastAsia="仿宋" w:hAnsi="仿宋" w:cs="仿宋" w:hint="eastAsia"/>
          <w:sz w:val="28"/>
          <w:lang w:eastAsia="zh-CN"/>
        </w:rPr>
      </w:pPr>
      <w:bookmarkStart w:id="14" w:name="_Toc1459"/>
      <w:r>
        <w:rPr>
          <w:rFonts w:ascii="仿宋" w:eastAsia="仿宋" w:hAnsi="仿宋" w:cs="仿宋" w:hint="eastAsia"/>
          <w:sz w:val="28"/>
          <w:lang w:eastAsia="zh-CN"/>
        </w:rPr>
        <w:t>(二)、超高速加工中心项目工艺技术设计方案</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超高速加工中心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超高速加工中心项目将严格按照相关行业规范要求进行组织。通过有效控制产品质量，超高速加工中心项目将致力于为顾客提供优质的超高速加工中心项目产品和良好的服务。这体现了超高速加工中心项目对于生产活动合规性和质量标准的高度重视，为超高速加工中心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超高速加工中心项目注重生态效益和清洁生产原则。超高速加工中心项目建设将紧密结合地方特色经济发展，与社会经济发展规划和区域环境保护规划方案相协调一致。通过与当地区域自然生态系统的结合，超高速加工中心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超高速加工中心项目产品具有多样化的客户需求和个性化的特点。因此，超高速加工中心项目产品规格品种多样，且单批生产数量较小。为满足这一特点，超高速加工中心项目承办单位将建设先进的柔性制造生产线。通过广泛应用柔性制造技术，超高速加工中心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总体而言，超高速加工中心项目采用的技术具有较高的技术含量和自动化水平，处于国内先进水平。这一技术选用不仅体现了对生产效率、质量和环境友好性的高标准要求，同时为超高速加工中心项目的可持续发展奠定了坚实的基础。</w:t>
      </w:r>
    </w:p>
    <w:p>
      <w:pPr>
        <w:pStyle w:val="Heading2"/>
        <w:ind w:firstLine="560" w:firstLineChars="200"/>
        <w:rPr>
          <w:rFonts w:ascii="仿宋" w:eastAsia="仿宋" w:hAnsi="仿宋" w:cs="仿宋" w:hint="eastAsia"/>
          <w:sz w:val="28"/>
          <w:lang w:eastAsia="zh-CN"/>
        </w:rPr>
      </w:pPr>
      <w:bookmarkStart w:id="15" w:name="_Toc8550"/>
      <w:r>
        <w:rPr>
          <w:rFonts w:ascii="仿宋" w:eastAsia="仿宋" w:hAnsi="仿宋" w:cs="仿宋" w:hint="eastAsia"/>
          <w:sz w:val="28"/>
          <w:lang w:eastAsia="zh-CN"/>
        </w:rPr>
        <w:t>(三)、设备选型方案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为确保超高速加工中心项目的高效生产和技术实施，我们制定了一套精心设计的设备选型方案，以满足超高速加工中心项目生产、质量和环保的要求。该方案的主要特点如下：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超高速加工中心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针对超高速加工中心项目产品的多样性和小批量生产的特点，我们将建设柔性制造生产线。通过在设备选型中考虑柔性制造技术，可以灵活应对不同产品规格和生产需求，实现生产线的高度灵活性和适应性。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6" w:name="_Toc903"/>
      <w:r>
        <w:rPr>
          <w:rFonts w:ascii="仿宋" w:eastAsia="仿宋" w:hAnsi="仿宋" w:cs="仿宋" w:hint="eastAsia"/>
          <w:sz w:val="28"/>
          <w:lang w:eastAsia="zh-CN"/>
        </w:rPr>
        <w:t>五、超高速加工中心项目可持续发展</w:t>
      </w:r>
      <w:bookmarkEnd w:id="16"/>
    </w:p>
    <w:p>
      <w:pPr>
        <w:pStyle w:val="Heading2"/>
        <w:rPr>
          <w:rFonts w:ascii="仿宋" w:eastAsia="仿宋" w:hAnsi="仿宋" w:cs="仿宋" w:hint="eastAsia"/>
          <w:lang w:eastAsia="zh-CN"/>
        </w:rPr>
      </w:pPr>
      <w:bookmarkStart w:id="17" w:name="_Toc26337"/>
      <w:r>
        <w:rPr>
          <w:rFonts w:ascii="仿宋" w:eastAsia="仿宋" w:hAnsi="仿宋" w:cs="仿宋" w:hint="eastAsia"/>
          <w:lang w:eastAsia="zh-CN"/>
        </w:rPr>
        <w:t>(一)、可持续战略与实践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超高速加工中心项目中，超高速加工中心项目团队着眼于未来，明确了可持续发展的战略方向。制定的具体可持续发展目标包括降低资源使用、采用环保技术、最大化社会效益等。这一步骤不仅有助于超高速加工中心项目在环保和社会责任方面达到最高标准，也为未来提供了明确的指引，确保超高速加工中心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可持续实践的融入超高速加工中心项目管理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超高速加工中心项目管理周期。从超高速加工中心项目规划开始，超高速加工中心项目团队就考虑了环境和社会的因素。在执行阶段，超高速加工中心项目团队积极推动绿色技术的应用，优化资源利用。此外，关注员工的社会责任，通过培训和沟通活动提高员工对可持续发展的认知，使他们能够在日常工作中践行可持续实践。这些举措不仅为超高速加工中心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8" w:name="_Toc25420"/>
      <w:r>
        <w:rPr>
          <w:rFonts w:ascii="仿宋" w:eastAsia="仿宋" w:hAnsi="仿宋" w:cs="仿宋" w:hint="eastAsia"/>
          <w:sz w:val="28"/>
          <w:lang w:eastAsia="zh-CN"/>
        </w:rPr>
        <w:t>(二)、环保与社会责任</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扎根于超高速加工中心项目的可持续发展理念，我们深信环保与社会责任是超高速加工中心项目成功的关键支柱。在超高速加工中心项目的每一步，我们都致力于通过创新和实践，履行对环境和社会的坚定责任。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超高速加工中心项目团队通过引入先进的环保技术、建立高效的废物处理系统以及推动能源节约措施，积极履行环保责任。定期的环保监测和评估确保超高速加工中心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超高速加工中心项目不仅致力于自身可持续发展，还注重对社会的回馈。通过支持社区超高速加工中心项目、参与慈善事业、提供培训机会等方式，超高速加工中心项目积极履行社会责任。与当地社区建立积极互动，关注员工的工作与生活平衡，以及员工的身心健康，是超高速加工中心项目在社会责任层面的关键举措。这样的实践不仅增强了超高速加工中心项目在社会中的声誉，也促进了社会的共同繁荣。</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https://d.book118.com/818111005110006032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超高速加工中心项目计划设计方案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超高速加工中心项目计划设计方案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超高速加工中心项目计划设计方案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超高速加工中心项目计划设计方案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超高速加工中心项目计划设计方案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超高速加工中心项目计划设计方案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超高速加工中心项目计划设计方案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超高速加工中心项目计划设计方案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超高速加工中心项目计划设计方案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超高速加工中心项目计划设计方案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超高速加工中心项目计划设计方案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超高速加工中心项目计划设计方案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超高速加工中心项目计划设计方案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超高速加工中心项目计划设计方案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超高速加工中心项目计划设计方案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超高速加工中心项目计划设计方案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超高速加工中心项目计划设计方案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A891AE4"/>
    <w:rsid w:val="0A891AE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181110051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2024-01-30T20:58:00Z</dcterms:created>
  <dcterms:modified xsi:type="dcterms:W3CDTF">2024-01-30T20:58:26Z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BC3B8BCF8C5D42F38D10BD8547161C95_11</vt:lpwstr>
  </property>
  <property fmtid="{D5CDD505-2E9C-101B-9397-08002B2CF9AE}" pid="3" name="KSOProductBuildVer">
    <vt:lpwstr>2052-12.1.0.16250</vt:lpwstr>
  </property>
</Properties>
</file>