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密封用填料及类似品项目规划设计纲要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76" w:history="1">
        <w:r>
          <w:rPr>
            <w:rFonts w:ascii="仿宋" w:eastAsia="仿宋" w:hAnsi="仿宋" w:cs="仿宋" w:hint="eastAsia"/>
            <w:lang w:eastAsia="zh-CN"/>
          </w:rPr>
          <w:t>序言</w:t>
        </w:r>
        <w:r>
          <w:tab/>
        </w:r>
        <w:r>
          <w:fldChar w:fldCharType="begin"/>
        </w:r>
        <w:r>
          <w:instrText xml:space="preserve"> PAGEREF _Toc6476 \h </w:instrText>
        </w:r>
        <w:r>
          <w:fldChar w:fldCharType="separate"/>
        </w:r>
        <w:r>
          <w:t>3</w:t>
        </w:r>
        <w:r>
          <w:fldChar w:fldCharType="end"/>
        </w:r>
      </w:hyperlink>
    </w:p>
    <w:p>
      <w:pPr>
        <w:pStyle w:val="TOC1"/>
        <w:tabs>
          <w:tab w:val="right" w:leader="dot" w:pos="8306"/>
        </w:tabs>
      </w:pPr>
      <w:hyperlink w:anchor="_Toc32438" w:history="1">
        <w:r>
          <w:rPr>
            <w:rFonts w:ascii="仿宋" w:eastAsia="仿宋" w:hAnsi="仿宋" w:cs="仿宋" w:hint="eastAsia"/>
            <w:lang w:eastAsia="zh-CN"/>
          </w:rPr>
          <w:t>一、产品规划分析</w:t>
        </w:r>
        <w:r>
          <w:tab/>
        </w:r>
        <w:r>
          <w:fldChar w:fldCharType="begin"/>
        </w:r>
        <w:r>
          <w:instrText xml:space="preserve"> PAGEREF _Toc32438 \h </w:instrText>
        </w:r>
        <w:r>
          <w:fldChar w:fldCharType="separate"/>
        </w:r>
        <w:r>
          <w:t>3</w:t>
        </w:r>
        <w:r>
          <w:fldChar w:fldCharType="end"/>
        </w:r>
      </w:hyperlink>
    </w:p>
    <w:p>
      <w:pPr>
        <w:pStyle w:val="TOC2"/>
        <w:tabs>
          <w:tab w:val="right" w:leader="dot" w:pos="8306"/>
        </w:tabs>
      </w:pPr>
      <w:hyperlink w:anchor="_Toc18321" w:history="1">
        <w:r>
          <w:rPr>
            <w:rFonts w:ascii="仿宋" w:eastAsia="仿宋" w:hAnsi="仿宋" w:cs="仿宋" w:hint="eastAsia"/>
            <w:lang w:eastAsia="zh-CN"/>
          </w:rPr>
          <w:t>(一)、产品规划</w:t>
        </w:r>
        <w:r>
          <w:tab/>
        </w:r>
        <w:r>
          <w:fldChar w:fldCharType="begin"/>
        </w:r>
        <w:r>
          <w:instrText xml:space="preserve"> PAGEREF _Toc18321 \h </w:instrText>
        </w:r>
        <w:r>
          <w:fldChar w:fldCharType="separate"/>
        </w:r>
        <w:r>
          <w:t>3</w:t>
        </w:r>
        <w:r>
          <w:fldChar w:fldCharType="end"/>
        </w:r>
      </w:hyperlink>
    </w:p>
    <w:p>
      <w:pPr>
        <w:pStyle w:val="TOC2"/>
        <w:tabs>
          <w:tab w:val="right" w:leader="dot" w:pos="8306"/>
        </w:tabs>
      </w:pPr>
      <w:hyperlink w:anchor="_Toc23017" w:history="1">
        <w:r>
          <w:rPr>
            <w:rFonts w:ascii="仿宋" w:eastAsia="仿宋" w:hAnsi="仿宋" w:cs="仿宋" w:hint="eastAsia"/>
            <w:lang w:eastAsia="zh-CN"/>
          </w:rPr>
          <w:t>(二)、建设规模</w:t>
        </w:r>
        <w:r>
          <w:tab/>
        </w:r>
        <w:r>
          <w:fldChar w:fldCharType="begin"/>
        </w:r>
        <w:r>
          <w:instrText xml:space="preserve"> PAGEREF _Toc23017 \h </w:instrText>
        </w:r>
        <w:r>
          <w:fldChar w:fldCharType="separate"/>
        </w:r>
        <w:r>
          <w:t>4</w:t>
        </w:r>
        <w:r>
          <w:fldChar w:fldCharType="end"/>
        </w:r>
      </w:hyperlink>
    </w:p>
    <w:p>
      <w:pPr>
        <w:pStyle w:val="TOC1"/>
        <w:tabs>
          <w:tab w:val="right" w:leader="dot" w:pos="8306"/>
        </w:tabs>
      </w:pPr>
      <w:hyperlink w:anchor="_Toc5020" w:history="1">
        <w:r>
          <w:rPr>
            <w:rFonts w:ascii="仿宋" w:eastAsia="仿宋" w:hAnsi="仿宋" w:cs="仿宋" w:hint="eastAsia"/>
            <w:lang w:eastAsia="zh-CN"/>
          </w:rPr>
          <w:t>二、密封用填料及类似品项目建设单位说明</w:t>
        </w:r>
        <w:r>
          <w:tab/>
        </w:r>
        <w:r>
          <w:fldChar w:fldCharType="begin"/>
        </w:r>
        <w:r>
          <w:instrText xml:space="preserve"> PAGEREF _Toc5020 \h </w:instrText>
        </w:r>
        <w:r>
          <w:fldChar w:fldCharType="separate"/>
        </w:r>
        <w:r>
          <w:t>5</w:t>
        </w:r>
        <w:r>
          <w:fldChar w:fldCharType="end"/>
        </w:r>
      </w:hyperlink>
    </w:p>
    <w:p>
      <w:pPr>
        <w:pStyle w:val="TOC2"/>
        <w:tabs>
          <w:tab w:val="right" w:leader="dot" w:pos="8306"/>
        </w:tabs>
      </w:pPr>
      <w:hyperlink w:anchor="_Toc11777" w:history="1">
        <w:r>
          <w:rPr>
            <w:rFonts w:ascii="仿宋" w:eastAsia="仿宋" w:hAnsi="仿宋" w:cs="仿宋" w:hint="eastAsia"/>
            <w:lang w:eastAsia="zh-CN"/>
          </w:rPr>
          <w:t>(一)、密封用填料及类似品项目承办单位基本情况</w:t>
        </w:r>
        <w:r>
          <w:tab/>
        </w:r>
        <w:r>
          <w:fldChar w:fldCharType="begin"/>
        </w:r>
        <w:r>
          <w:instrText xml:space="preserve"> PAGEREF _Toc11777 \h </w:instrText>
        </w:r>
        <w:r>
          <w:fldChar w:fldCharType="separate"/>
        </w:r>
        <w:r>
          <w:t>5</w:t>
        </w:r>
        <w:r>
          <w:fldChar w:fldCharType="end"/>
        </w:r>
      </w:hyperlink>
    </w:p>
    <w:p>
      <w:pPr>
        <w:pStyle w:val="TOC2"/>
        <w:tabs>
          <w:tab w:val="right" w:leader="dot" w:pos="8306"/>
        </w:tabs>
      </w:pPr>
      <w:hyperlink w:anchor="_Toc31553" w:history="1">
        <w:r>
          <w:rPr>
            <w:rFonts w:ascii="仿宋" w:eastAsia="仿宋" w:hAnsi="仿宋" w:cs="仿宋" w:hint="eastAsia"/>
            <w:lang w:eastAsia="zh-CN"/>
          </w:rPr>
          <w:t>(二)、公司经济效益分析</w:t>
        </w:r>
        <w:r>
          <w:tab/>
        </w:r>
        <w:r>
          <w:fldChar w:fldCharType="begin"/>
        </w:r>
        <w:r>
          <w:instrText xml:space="preserve"> PAGEREF _Toc31553 \h </w:instrText>
        </w:r>
        <w:r>
          <w:fldChar w:fldCharType="separate"/>
        </w:r>
        <w:r>
          <w:t>5</w:t>
        </w:r>
        <w:r>
          <w:fldChar w:fldCharType="end"/>
        </w:r>
      </w:hyperlink>
    </w:p>
    <w:p>
      <w:pPr>
        <w:pStyle w:val="TOC1"/>
        <w:tabs>
          <w:tab w:val="right" w:leader="dot" w:pos="8306"/>
        </w:tabs>
      </w:pPr>
      <w:hyperlink w:anchor="_Toc9570" w:history="1">
        <w:r>
          <w:rPr>
            <w:rFonts w:ascii="仿宋" w:eastAsia="仿宋" w:hAnsi="仿宋" w:cs="仿宋" w:hint="eastAsia"/>
            <w:lang w:eastAsia="zh-CN"/>
          </w:rPr>
          <w:t>三、密封用填料及类似品项目危机管理</w:t>
        </w:r>
        <w:r>
          <w:tab/>
        </w:r>
        <w:r>
          <w:fldChar w:fldCharType="begin"/>
        </w:r>
        <w:r>
          <w:instrText xml:space="preserve"> PAGEREF _Toc9570 \h </w:instrText>
        </w:r>
        <w:r>
          <w:fldChar w:fldCharType="separate"/>
        </w:r>
        <w:r>
          <w:t>7</w:t>
        </w:r>
        <w:r>
          <w:fldChar w:fldCharType="end"/>
        </w:r>
      </w:hyperlink>
    </w:p>
    <w:p>
      <w:pPr>
        <w:pStyle w:val="TOC2"/>
        <w:tabs>
          <w:tab w:val="right" w:leader="dot" w:pos="8306"/>
        </w:tabs>
      </w:pPr>
      <w:hyperlink w:anchor="_Toc31697" w:history="1">
        <w:r>
          <w:rPr>
            <w:rFonts w:ascii="仿宋" w:eastAsia="仿宋" w:hAnsi="仿宋" w:cs="仿宋" w:hint="eastAsia"/>
            <w:lang w:eastAsia="zh-CN"/>
          </w:rPr>
          <w:t>(一)、危机预警与识别</w:t>
        </w:r>
        <w:r>
          <w:tab/>
        </w:r>
        <w:r>
          <w:fldChar w:fldCharType="begin"/>
        </w:r>
        <w:r>
          <w:instrText xml:space="preserve"> PAGEREF _Toc31697 \h </w:instrText>
        </w:r>
        <w:r>
          <w:fldChar w:fldCharType="separate"/>
        </w:r>
        <w:r>
          <w:t>7</w:t>
        </w:r>
        <w:r>
          <w:fldChar w:fldCharType="end"/>
        </w:r>
      </w:hyperlink>
    </w:p>
    <w:p>
      <w:pPr>
        <w:pStyle w:val="TOC2"/>
        <w:tabs>
          <w:tab w:val="right" w:leader="dot" w:pos="8306"/>
        </w:tabs>
      </w:pPr>
      <w:hyperlink w:anchor="_Toc6849" w:history="1">
        <w:r>
          <w:rPr>
            <w:rFonts w:ascii="仿宋" w:eastAsia="仿宋" w:hAnsi="仿宋" w:cs="仿宋" w:hint="eastAsia"/>
            <w:lang w:eastAsia="zh-CN"/>
          </w:rPr>
          <w:t>(二)、危机应对与恢复</w:t>
        </w:r>
        <w:r>
          <w:tab/>
        </w:r>
        <w:r>
          <w:fldChar w:fldCharType="begin"/>
        </w:r>
        <w:r>
          <w:instrText xml:space="preserve"> PAGEREF _Toc6849 \h </w:instrText>
        </w:r>
        <w:r>
          <w:fldChar w:fldCharType="separate"/>
        </w:r>
        <w:r>
          <w:t>8</w:t>
        </w:r>
        <w:r>
          <w:fldChar w:fldCharType="end"/>
        </w:r>
      </w:hyperlink>
    </w:p>
    <w:p>
      <w:pPr>
        <w:pStyle w:val="TOC1"/>
        <w:tabs>
          <w:tab w:val="right" w:leader="dot" w:pos="8306"/>
        </w:tabs>
      </w:pPr>
      <w:hyperlink w:anchor="_Toc13606" w:history="1">
        <w:r>
          <w:rPr>
            <w:rFonts w:ascii="仿宋" w:eastAsia="仿宋" w:hAnsi="仿宋" w:cs="仿宋" w:hint="eastAsia"/>
            <w:lang w:eastAsia="zh-CN"/>
          </w:rPr>
          <w:t>四、密封用填料及类似品项目概论</w:t>
        </w:r>
        <w:r>
          <w:tab/>
        </w:r>
        <w:r>
          <w:fldChar w:fldCharType="begin"/>
        </w:r>
        <w:r>
          <w:instrText xml:space="preserve"> PAGEREF _Toc13606 \h </w:instrText>
        </w:r>
        <w:r>
          <w:fldChar w:fldCharType="separate"/>
        </w:r>
        <w:r>
          <w:t>9</w:t>
        </w:r>
        <w:r>
          <w:fldChar w:fldCharType="end"/>
        </w:r>
      </w:hyperlink>
    </w:p>
    <w:p>
      <w:pPr>
        <w:pStyle w:val="TOC2"/>
        <w:tabs>
          <w:tab w:val="right" w:leader="dot" w:pos="8306"/>
        </w:tabs>
      </w:pPr>
      <w:hyperlink w:anchor="_Toc9869" w:history="1">
        <w:r>
          <w:rPr>
            <w:rFonts w:ascii="仿宋" w:eastAsia="仿宋" w:hAnsi="仿宋" w:cs="仿宋" w:hint="eastAsia"/>
            <w:lang w:eastAsia="zh-CN"/>
          </w:rPr>
          <w:t>(一)、密封用填料及类似品项目概况</w:t>
        </w:r>
        <w:r>
          <w:tab/>
        </w:r>
        <w:r>
          <w:fldChar w:fldCharType="begin"/>
        </w:r>
        <w:r>
          <w:instrText xml:space="preserve"> PAGEREF _Toc9869 \h </w:instrText>
        </w:r>
        <w:r>
          <w:fldChar w:fldCharType="separate"/>
        </w:r>
        <w:r>
          <w:t>9</w:t>
        </w:r>
        <w:r>
          <w:fldChar w:fldCharType="end"/>
        </w:r>
      </w:hyperlink>
    </w:p>
    <w:p>
      <w:pPr>
        <w:pStyle w:val="TOC2"/>
        <w:tabs>
          <w:tab w:val="right" w:leader="dot" w:pos="8306"/>
        </w:tabs>
      </w:pPr>
      <w:hyperlink w:anchor="_Toc24074" w:history="1">
        <w:r>
          <w:rPr>
            <w:rFonts w:ascii="仿宋" w:eastAsia="仿宋" w:hAnsi="仿宋" w:cs="仿宋" w:hint="eastAsia"/>
            <w:lang w:eastAsia="zh-CN"/>
          </w:rPr>
          <w:t>(二)、密封用填料及类似品项目目标</w:t>
        </w:r>
        <w:r>
          <w:tab/>
        </w:r>
        <w:r>
          <w:fldChar w:fldCharType="begin"/>
        </w:r>
        <w:r>
          <w:instrText xml:space="preserve"> PAGEREF _Toc24074 \h </w:instrText>
        </w:r>
        <w:r>
          <w:fldChar w:fldCharType="separate"/>
        </w:r>
        <w:r>
          <w:t>12</w:t>
        </w:r>
        <w:r>
          <w:fldChar w:fldCharType="end"/>
        </w:r>
      </w:hyperlink>
    </w:p>
    <w:p>
      <w:pPr>
        <w:pStyle w:val="TOC2"/>
        <w:tabs>
          <w:tab w:val="right" w:leader="dot" w:pos="8306"/>
        </w:tabs>
      </w:pPr>
      <w:hyperlink w:anchor="_Toc27692" w:history="1">
        <w:r>
          <w:rPr>
            <w:rFonts w:ascii="仿宋" w:eastAsia="仿宋" w:hAnsi="仿宋" w:cs="仿宋" w:hint="eastAsia"/>
            <w:lang w:eastAsia="zh-CN"/>
          </w:rPr>
          <w:t>(三)、密封用填料及类似品项目提出的理由</w:t>
        </w:r>
        <w:r>
          <w:tab/>
        </w:r>
        <w:r>
          <w:fldChar w:fldCharType="begin"/>
        </w:r>
        <w:r>
          <w:instrText xml:space="preserve"> PAGEREF _Toc27692 \h </w:instrText>
        </w:r>
        <w:r>
          <w:fldChar w:fldCharType="separate"/>
        </w:r>
        <w:r>
          <w:t>13</w:t>
        </w:r>
        <w:r>
          <w:fldChar w:fldCharType="end"/>
        </w:r>
      </w:hyperlink>
    </w:p>
    <w:p>
      <w:pPr>
        <w:pStyle w:val="TOC2"/>
        <w:tabs>
          <w:tab w:val="right" w:leader="dot" w:pos="8306"/>
        </w:tabs>
      </w:pPr>
      <w:hyperlink w:anchor="_Toc23784" w:history="1">
        <w:r>
          <w:rPr>
            <w:rFonts w:ascii="仿宋" w:eastAsia="仿宋" w:hAnsi="仿宋" w:cs="仿宋" w:hint="eastAsia"/>
            <w:lang w:eastAsia="zh-CN"/>
          </w:rPr>
          <w:t>(四)、密封用填料及类似品项目意义</w:t>
        </w:r>
        <w:r>
          <w:tab/>
        </w:r>
        <w:r>
          <w:fldChar w:fldCharType="begin"/>
        </w:r>
        <w:r>
          <w:instrText xml:space="preserve"> PAGEREF _Toc23784 \h </w:instrText>
        </w:r>
        <w:r>
          <w:fldChar w:fldCharType="separate"/>
        </w:r>
        <w:r>
          <w:t>14</w:t>
        </w:r>
        <w:r>
          <w:fldChar w:fldCharType="end"/>
        </w:r>
      </w:hyperlink>
    </w:p>
    <w:p>
      <w:pPr>
        <w:pStyle w:val="TOC2"/>
        <w:tabs>
          <w:tab w:val="right" w:leader="dot" w:pos="8306"/>
        </w:tabs>
      </w:pPr>
      <w:hyperlink w:anchor="_Toc20089" w:history="1">
        <w:r>
          <w:rPr>
            <w:rFonts w:ascii="仿宋" w:eastAsia="仿宋" w:hAnsi="仿宋" w:cs="仿宋" w:hint="eastAsia"/>
            <w:lang w:eastAsia="zh-CN"/>
          </w:rPr>
          <w:t>(五)、密封用填料及类似品项目背景</w:t>
        </w:r>
        <w:r>
          <w:tab/>
        </w:r>
        <w:r>
          <w:fldChar w:fldCharType="begin"/>
        </w:r>
        <w:r>
          <w:instrText xml:space="preserve"> PAGEREF _Toc20089 \h </w:instrText>
        </w:r>
        <w:r>
          <w:fldChar w:fldCharType="separate"/>
        </w:r>
        <w:r>
          <w:t>15</w:t>
        </w:r>
        <w:r>
          <w:fldChar w:fldCharType="end"/>
        </w:r>
      </w:hyperlink>
    </w:p>
    <w:p>
      <w:pPr>
        <w:pStyle w:val="TOC1"/>
        <w:tabs>
          <w:tab w:val="right" w:leader="dot" w:pos="8306"/>
        </w:tabs>
      </w:pPr>
      <w:hyperlink w:anchor="_Toc12006" w:history="1">
        <w:r>
          <w:rPr>
            <w:rFonts w:ascii="仿宋" w:eastAsia="仿宋" w:hAnsi="仿宋" w:cs="仿宋" w:hint="eastAsia"/>
            <w:lang w:eastAsia="zh-CN"/>
          </w:rPr>
          <w:t>五、密封用填料及类似品项目建设背景及必要性分析</w:t>
        </w:r>
        <w:r>
          <w:tab/>
        </w:r>
        <w:r>
          <w:fldChar w:fldCharType="begin"/>
        </w:r>
        <w:r>
          <w:instrText xml:space="preserve"> PAGEREF _Toc12006 \h </w:instrText>
        </w:r>
        <w:r>
          <w:fldChar w:fldCharType="separate"/>
        </w:r>
        <w:r>
          <w:t>16</w:t>
        </w:r>
        <w:r>
          <w:fldChar w:fldCharType="end"/>
        </w:r>
      </w:hyperlink>
    </w:p>
    <w:p>
      <w:pPr>
        <w:pStyle w:val="TOC2"/>
        <w:tabs>
          <w:tab w:val="right" w:leader="dot" w:pos="8306"/>
        </w:tabs>
      </w:pPr>
      <w:hyperlink w:anchor="_Toc11504" w:history="1">
        <w:r>
          <w:rPr>
            <w:rFonts w:ascii="仿宋" w:eastAsia="仿宋" w:hAnsi="仿宋" w:cs="仿宋" w:hint="eastAsia"/>
            <w:lang w:eastAsia="zh-CN"/>
          </w:rPr>
          <w:t>(一)、密封用填料及类似品项目背景分析</w:t>
        </w:r>
        <w:r>
          <w:tab/>
        </w:r>
        <w:r>
          <w:fldChar w:fldCharType="begin"/>
        </w:r>
        <w:r>
          <w:instrText xml:space="preserve"> PAGEREF _Toc11504 \h </w:instrText>
        </w:r>
        <w:r>
          <w:fldChar w:fldCharType="separate"/>
        </w:r>
        <w:r>
          <w:t>16</w:t>
        </w:r>
        <w:r>
          <w:fldChar w:fldCharType="end"/>
        </w:r>
      </w:hyperlink>
    </w:p>
    <w:p>
      <w:pPr>
        <w:pStyle w:val="TOC2"/>
        <w:tabs>
          <w:tab w:val="right" w:leader="dot" w:pos="8306"/>
        </w:tabs>
      </w:pPr>
      <w:hyperlink w:anchor="_Toc22737" w:history="1">
        <w:r>
          <w:rPr>
            <w:rFonts w:ascii="仿宋" w:eastAsia="仿宋" w:hAnsi="仿宋" w:cs="仿宋" w:hint="eastAsia"/>
            <w:lang w:eastAsia="zh-CN"/>
          </w:rPr>
          <w:t>(二)、密封用填料及类似品项目建设必要性分析</w:t>
        </w:r>
        <w:r>
          <w:tab/>
        </w:r>
        <w:r>
          <w:fldChar w:fldCharType="begin"/>
        </w:r>
        <w:r>
          <w:instrText xml:space="preserve"> PAGEREF _Toc22737 \h </w:instrText>
        </w:r>
        <w:r>
          <w:fldChar w:fldCharType="separate"/>
        </w:r>
        <w:r>
          <w:t>18</w:t>
        </w:r>
        <w:r>
          <w:fldChar w:fldCharType="end"/>
        </w:r>
      </w:hyperlink>
    </w:p>
    <w:p>
      <w:pPr>
        <w:pStyle w:val="TOC1"/>
        <w:tabs>
          <w:tab w:val="right" w:leader="dot" w:pos="8306"/>
        </w:tabs>
      </w:pPr>
      <w:hyperlink w:anchor="_Toc5983" w:history="1">
        <w:r>
          <w:rPr>
            <w:rFonts w:ascii="仿宋" w:eastAsia="仿宋" w:hAnsi="仿宋" w:cs="仿宋" w:hint="eastAsia"/>
            <w:lang w:eastAsia="zh-CN"/>
          </w:rPr>
          <w:t>六、密封用填料及类似品项目土建工程</w:t>
        </w:r>
        <w:r>
          <w:tab/>
        </w:r>
        <w:r>
          <w:fldChar w:fldCharType="begin"/>
        </w:r>
        <w:r>
          <w:instrText xml:space="preserve"> PAGEREF _Toc5983 \h </w:instrText>
        </w:r>
        <w:r>
          <w:fldChar w:fldCharType="separate"/>
        </w:r>
        <w:r>
          <w:t>19</w:t>
        </w:r>
        <w:r>
          <w:fldChar w:fldCharType="end"/>
        </w:r>
      </w:hyperlink>
    </w:p>
    <w:p>
      <w:pPr>
        <w:pStyle w:val="TOC2"/>
        <w:tabs>
          <w:tab w:val="right" w:leader="dot" w:pos="8306"/>
        </w:tabs>
      </w:pPr>
      <w:hyperlink w:anchor="_Toc14479" w:history="1">
        <w:r>
          <w:rPr>
            <w:rFonts w:ascii="仿宋" w:eastAsia="仿宋" w:hAnsi="仿宋" w:cs="仿宋" w:hint="eastAsia"/>
            <w:lang w:eastAsia="zh-CN"/>
          </w:rPr>
          <w:t>(一)、建筑工程设计原则</w:t>
        </w:r>
        <w:r>
          <w:tab/>
        </w:r>
        <w:r>
          <w:fldChar w:fldCharType="begin"/>
        </w:r>
        <w:r>
          <w:instrText xml:space="preserve"> PAGEREF _Toc14479 \h </w:instrText>
        </w:r>
        <w:r>
          <w:fldChar w:fldCharType="separate"/>
        </w:r>
        <w:r>
          <w:t>19</w:t>
        </w:r>
        <w:r>
          <w:fldChar w:fldCharType="end"/>
        </w:r>
      </w:hyperlink>
    </w:p>
    <w:p>
      <w:pPr>
        <w:pStyle w:val="TOC2"/>
        <w:tabs>
          <w:tab w:val="right" w:leader="dot" w:pos="8306"/>
        </w:tabs>
      </w:pPr>
      <w:hyperlink w:anchor="_Toc5156" w:history="1">
        <w:r>
          <w:rPr>
            <w:rFonts w:ascii="仿宋" w:eastAsia="仿宋" w:hAnsi="仿宋" w:cs="仿宋" w:hint="eastAsia"/>
            <w:lang w:eastAsia="zh-CN"/>
          </w:rPr>
          <w:t>(二)、土建工程设计年限及安全等级</w:t>
        </w:r>
        <w:r>
          <w:tab/>
        </w:r>
        <w:r>
          <w:fldChar w:fldCharType="begin"/>
        </w:r>
        <w:r>
          <w:instrText xml:space="preserve"> PAGEREF _Toc5156 \h </w:instrText>
        </w:r>
        <w:r>
          <w:fldChar w:fldCharType="separate"/>
        </w:r>
        <w:r>
          <w:t>21</w:t>
        </w:r>
        <w:r>
          <w:fldChar w:fldCharType="end"/>
        </w:r>
      </w:hyperlink>
    </w:p>
    <w:p>
      <w:pPr>
        <w:pStyle w:val="TOC2"/>
        <w:tabs>
          <w:tab w:val="right" w:leader="dot" w:pos="8306"/>
        </w:tabs>
      </w:pPr>
      <w:hyperlink w:anchor="_Toc746" w:history="1">
        <w:r>
          <w:rPr>
            <w:rFonts w:ascii="仿宋" w:eastAsia="仿宋" w:hAnsi="仿宋" w:cs="仿宋" w:hint="eastAsia"/>
            <w:lang w:eastAsia="zh-CN"/>
          </w:rPr>
          <w:t>(三)、建筑工程设计总体要求</w:t>
        </w:r>
        <w:r>
          <w:tab/>
        </w:r>
        <w:r>
          <w:fldChar w:fldCharType="begin"/>
        </w:r>
        <w:r>
          <w:instrText xml:space="preserve"> PAGEREF _Toc746 \h </w:instrText>
        </w:r>
        <w:r>
          <w:fldChar w:fldCharType="separate"/>
        </w:r>
        <w:r>
          <w:t>22</w:t>
        </w:r>
        <w:r>
          <w:fldChar w:fldCharType="end"/>
        </w:r>
      </w:hyperlink>
    </w:p>
    <w:p>
      <w:pPr>
        <w:pStyle w:val="TOC2"/>
        <w:tabs>
          <w:tab w:val="right" w:leader="dot" w:pos="8306"/>
        </w:tabs>
      </w:pPr>
      <w:hyperlink w:anchor="_Toc13620" w:history="1">
        <w:r>
          <w:rPr>
            <w:rFonts w:ascii="仿宋" w:eastAsia="仿宋" w:hAnsi="仿宋" w:cs="仿宋" w:hint="eastAsia"/>
            <w:lang w:eastAsia="zh-CN"/>
          </w:rPr>
          <w:t>(四)、土建工程建设指标</w:t>
        </w:r>
        <w:r>
          <w:tab/>
        </w:r>
        <w:r>
          <w:fldChar w:fldCharType="begin"/>
        </w:r>
        <w:r>
          <w:instrText xml:space="preserve"> PAGEREF _Toc13620 \h </w:instrText>
        </w:r>
        <w:r>
          <w:fldChar w:fldCharType="separate"/>
        </w:r>
        <w:r>
          <w:t>23</w:t>
        </w:r>
        <w:r>
          <w:fldChar w:fldCharType="end"/>
        </w:r>
      </w:hyperlink>
    </w:p>
    <w:p>
      <w:pPr>
        <w:pStyle w:val="TOC1"/>
        <w:tabs>
          <w:tab w:val="right" w:leader="dot" w:pos="8306"/>
        </w:tabs>
      </w:pPr>
      <w:hyperlink w:anchor="_Toc22775" w:history="1">
        <w:r>
          <w:rPr>
            <w:rFonts w:ascii="仿宋" w:eastAsia="仿宋" w:hAnsi="仿宋" w:cs="仿宋" w:hint="eastAsia"/>
            <w:lang w:eastAsia="zh-CN"/>
          </w:rPr>
          <w:t>七、密封用填料及类似品项目技术管理</w:t>
        </w:r>
        <w:r>
          <w:tab/>
        </w:r>
        <w:r>
          <w:fldChar w:fldCharType="begin"/>
        </w:r>
        <w:r>
          <w:instrText xml:space="preserve"> PAGEREF _Toc22775 \h </w:instrText>
        </w:r>
        <w:r>
          <w:fldChar w:fldCharType="separate"/>
        </w:r>
        <w:r>
          <w:t>23</w:t>
        </w:r>
        <w:r>
          <w:fldChar w:fldCharType="end"/>
        </w:r>
      </w:hyperlink>
    </w:p>
    <w:p>
      <w:pPr>
        <w:pStyle w:val="TOC2"/>
        <w:tabs>
          <w:tab w:val="right" w:leader="dot" w:pos="8306"/>
        </w:tabs>
      </w:pPr>
      <w:hyperlink w:anchor="_Toc23167" w:history="1">
        <w:r>
          <w:rPr>
            <w:rFonts w:ascii="仿宋" w:eastAsia="仿宋" w:hAnsi="仿宋" w:cs="仿宋" w:hint="eastAsia"/>
            <w:lang w:eastAsia="zh-CN"/>
          </w:rPr>
          <w:t>(一)、技术方案选用方向</w:t>
        </w:r>
        <w:r>
          <w:tab/>
        </w:r>
        <w:r>
          <w:fldChar w:fldCharType="begin"/>
        </w:r>
        <w:r>
          <w:instrText xml:space="preserve"> PAGEREF _Toc23167 \h </w:instrText>
        </w:r>
        <w:r>
          <w:fldChar w:fldCharType="separate"/>
        </w:r>
        <w:r>
          <w:t>23</w:t>
        </w:r>
        <w:r>
          <w:fldChar w:fldCharType="end"/>
        </w:r>
      </w:hyperlink>
    </w:p>
    <w:p>
      <w:pPr>
        <w:pStyle w:val="TOC2"/>
        <w:tabs>
          <w:tab w:val="right" w:leader="dot" w:pos="8306"/>
        </w:tabs>
      </w:pPr>
      <w:hyperlink w:anchor="_Toc31073" w:history="1">
        <w:r>
          <w:rPr>
            <w:rFonts w:ascii="仿宋" w:eastAsia="仿宋" w:hAnsi="仿宋" w:cs="仿宋" w:hint="eastAsia"/>
            <w:lang w:eastAsia="zh-CN"/>
          </w:rPr>
          <w:t>(二)、工艺技术方案选用原则</w:t>
        </w:r>
        <w:r>
          <w:tab/>
        </w:r>
        <w:r>
          <w:fldChar w:fldCharType="begin"/>
        </w:r>
        <w:r>
          <w:instrText xml:space="preserve"> PAGEREF _Toc31073 \h </w:instrText>
        </w:r>
        <w:r>
          <w:fldChar w:fldCharType="separate"/>
        </w:r>
        <w:r>
          <w:t>25</w:t>
        </w:r>
        <w:r>
          <w:fldChar w:fldCharType="end"/>
        </w:r>
      </w:hyperlink>
    </w:p>
    <w:p>
      <w:pPr>
        <w:pStyle w:val="TOC2"/>
        <w:tabs>
          <w:tab w:val="right" w:leader="dot" w:pos="8306"/>
        </w:tabs>
      </w:pPr>
      <w:hyperlink w:anchor="_Toc13434" w:history="1">
        <w:r>
          <w:rPr>
            <w:rFonts w:ascii="仿宋" w:eastAsia="仿宋" w:hAnsi="仿宋" w:cs="仿宋" w:hint="eastAsia"/>
            <w:lang w:eastAsia="zh-CN"/>
          </w:rPr>
          <w:t>(三)、工艺技术方案要求</w:t>
        </w:r>
        <w:r>
          <w:tab/>
        </w:r>
        <w:r>
          <w:fldChar w:fldCharType="begin"/>
        </w:r>
        <w:r>
          <w:instrText xml:space="preserve"> PAGEREF _Toc13434 \h </w:instrText>
        </w:r>
        <w:r>
          <w:fldChar w:fldCharType="separate"/>
        </w:r>
        <w:r>
          <w:t>27</w:t>
        </w:r>
        <w:r>
          <w:fldChar w:fldCharType="end"/>
        </w:r>
      </w:hyperlink>
    </w:p>
    <w:p>
      <w:pPr>
        <w:pStyle w:val="TOC1"/>
        <w:tabs>
          <w:tab w:val="right" w:leader="dot" w:pos="8306"/>
        </w:tabs>
      </w:pPr>
      <w:hyperlink w:anchor="_Toc30049" w:history="1">
        <w:r>
          <w:rPr>
            <w:rFonts w:ascii="仿宋" w:eastAsia="仿宋" w:hAnsi="仿宋" w:cs="仿宋" w:hint="eastAsia"/>
            <w:lang w:eastAsia="zh-CN"/>
          </w:rPr>
          <w:t>八、密封用填料及类似品项目创新与研发</w:t>
        </w:r>
        <w:r>
          <w:tab/>
        </w:r>
        <w:r>
          <w:fldChar w:fldCharType="begin"/>
        </w:r>
        <w:r>
          <w:instrText xml:space="preserve"> PAGEREF _Toc30049 \h </w:instrText>
        </w:r>
        <w:r>
          <w:fldChar w:fldCharType="separate"/>
        </w:r>
        <w:r>
          <w:t>29</w:t>
        </w:r>
        <w:r>
          <w:fldChar w:fldCharType="end"/>
        </w:r>
      </w:hyperlink>
    </w:p>
    <w:p>
      <w:pPr>
        <w:pStyle w:val="TOC2"/>
        <w:tabs>
          <w:tab w:val="right" w:leader="dot" w:pos="8306"/>
        </w:tabs>
      </w:pPr>
      <w:hyperlink w:anchor="_Toc28616" w:history="1">
        <w:r>
          <w:rPr>
            <w:rFonts w:ascii="仿宋" w:eastAsia="仿宋" w:hAnsi="仿宋" w:cs="仿宋" w:hint="eastAsia"/>
            <w:lang w:eastAsia="zh-CN"/>
          </w:rPr>
          <w:t>(一)、创新策略与方向</w:t>
        </w:r>
        <w:r>
          <w:tab/>
        </w:r>
        <w:r>
          <w:fldChar w:fldCharType="begin"/>
        </w:r>
        <w:r>
          <w:instrText xml:space="preserve"> PAGEREF _Toc28616 \h </w:instrText>
        </w:r>
        <w:r>
          <w:fldChar w:fldCharType="separate"/>
        </w:r>
        <w:r>
          <w:t>29</w:t>
        </w:r>
        <w:r>
          <w:fldChar w:fldCharType="end"/>
        </w:r>
      </w:hyperlink>
    </w:p>
    <w:p>
      <w:pPr>
        <w:pStyle w:val="TOC2"/>
        <w:tabs>
          <w:tab w:val="right" w:leader="dot" w:pos="8306"/>
        </w:tabs>
      </w:pPr>
      <w:hyperlink w:anchor="_Toc20014" w:history="1">
        <w:r>
          <w:rPr>
            <w:rFonts w:ascii="仿宋" w:eastAsia="仿宋" w:hAnsi="仿宋" w:cs="仿宋" w:hint="eastAsia"/>
            <w:lang w:eastAsia="zh-CN"/>
          </w:rPr>
          <w:t>(二)、研发规划与投入</w:t>
        </w:r>
        <w:r>
          <w:tab/>
        </w:r>
        <w:r>
          <w:fldChar w:fldCharType="begin"/>
        </w:r>
        <w:r>
          <w:instrText xml:space="preserve"> PAGEREF _Toc20014 \h </w:instrText>
        </w:r>
        <w:r>
          <w:fldChar w:fldCharType="separate"/>
        </w:r>
        <w:r>
          <w:t>31</w:t>
        </w:r>
        <w:r>
          <w:fldChar w:fldCharType="end"/>
        </w:r>
      </w:hyperlink>
    </w:p>
    <w:p>
      <w:pPr>
        <w:pStyle w:val="TOC1"/>
        <w:tabs>
          <w:tab w:val="right" w:leader="dot" w:pos="8306"/>
        </w:tabs>
      </w:pPr>
      <w:hyperlink w:anchor="_Toc31579" w:history="1">
        <w:r>
          <w:rPr>
            <w:rFonts w:ascii="仿宋" w:eastAsia="仿宋" w:hAnsi="仿宋" w:cs="仿宋" w:hint="eastAsia"/>
            <w:lang w:eastAsia="zh-CN"/>
          </w:rPr>
          <w:t>九、密封用填料及类似品项目经营效益</w:t>
        </w:r>
        <w:r>
          <w:tab/>
        </w:r>
        <w:r>
          <w:fldChar w:fldCharType="begin"/>
        </w:r>
        <w:r>
          <w:instrText xml:space="preserve"> PAGEREF _Toc31579 \h </w:instrText>
        </w:r>
        <w:r>
          <w:fldChar w:fldCharType="separate"/>
        </w:r>
        <w:r>
          <w:t>32</w:t>
        </w:r>
        <w:r>
          <w:fldChar w:fldCharType="end"/>
        </w:r>
      </w:hyperlink>
    </w:p>
    <w:p>
      <w:pPr>
        <w:pStyle w:val="TOC2"/>
        <w:tabs>
          <w:tab w:val="right" w:leader="dot" w:pos="8306"/>
        </w:tabs>
      </w:pPr>
      <w:hyperlink w:anchor="_Toc18212" w:history="1">
        <w:r>
          <w:rPr>
            <w:rFonts w:ascii="仿宋" w:eastAsia="仿宋" w:hAnsi="仿宋" w:cs="仿宋" w:hint="eastAsia"/>
            <w:lang w:eastAsia="zh-CN"/>
          </w:rPr>
          <w:t>(一)、经济评价财务测算</w:t>
        </w:r>
        <w:r>
          <w:tab/>
        </w:r>
        <w:r>
          <w:fldChar w:fldCharType="begin"/>
        </w:r>
        <w:r>
          <w:instrText xml:space="preserve"> PAGEREF _Toc18212 \h </w:instrText>
        </w:r>
        <w:r>
          <w:fldChar w:fldCharType="separate"/>
        </w:r>
        <w:r>
          <w:t>32</w:t>
        </w:r>
        <w:r>
          <w:fldChar w:fldCharType="end"/>
        </w:r>
      </w:hyperlink>
    </w:p>
    <w:p>
      <w:pPr>
        <w:pStyle w:val="TOC2"/>
        <w:tabs>
          <w:tab w:val="right" w:leader="dot" w:pos="8306"/>
        </w:tabs>
      </w:pPr>
      <w:hyperlink w:anchor="_Toc9357" w:history="1">
        <w:r>
          <w:rPr>
            <w:rFonts w:ascii="仿宋" w:eastAsia="仿宋" w:hAnsi="仿宋" w:cs="仿宋" w:hint="eastAsia"/>
            <w:lang w:eastAsia="zh-CN"/>
          </w:rPr>
          <w:t>(二)、密封用填料及类似品项目盈利能力分析</w:t>
        </w:r>
        <w:r>
          <w:tab/>
        </w:r>
        <w:r>
          <w:fldChar w:fldCharType="begin"/>
        </w:r>
        <w:r>
          <w:instrText xml:space="preserve"> PAGEREF _Toc9357 \h </w:instrText>
        </w:r>
        <w:r>
          <w:fldChar w:fldCharType="separate"/>
        </w:r>
        <w:r>
          <w:t>34</w:t>
        </w:r>
        <w:r>
          <w:fldChar w:fldCharType="end"/>
        </w:r>
      </w:hyperlink>
    </w:p>
    <w:p>
      <w:pPr>
        <w:pStyle w:val="TOC1"/>
        <w:tabs>
          <w:tab w:val="right" w:leader="dot" w:pos="8306"/>
        </w:tabs>
      </w:pPr>
      <w:hyperlink w:anchor="_Toc23030" w:history="1">
        <w:r>
          <w:rPr>
            <w:rFonts w:ascii="仿宋" w:eastAsia="仿宋" w:hAnsi="仿宋" w:cs="仿宋" w:hint="eastAsia"/>
            <w:lang w:eastAsia="zh-CN"/>
          </w:rPr>
          <w:t>十、密封用填料及类似品项目投资规划</w:t>
        </w:r>
        <w:r>
          <w:tab/>
        </w:r>
        <w:r>
          <w:fldChar w:fldCharType="begin"/>
        </w:r>
        <w:r>
          <w:instrText xml:space="preserve"> PAGEREF _Toc23030 \h </w:instrText>
        </w:r>
        <w:r>
          <w:fldChar w:fldCharType="separate"/>
        </w:r>
        <w:r>
          <w:t>35</w:t>
        </w:r>
        <w:r>
          <w:fldChar w:fldCharType="end"/>
        </w:r>
      </w:hyperlink>
    </w:p>
    <w:p>
      <w:pPr>
        <w:pStyle w:val="TOC2"/>
        <w:tabs>
          <w:tab w:val="right" w:leader="dot" w:pos="8306"/>
        </w:tabs>
      </w:pPr>
      <w:hyperlink w:anchor="_Toc24824" w:history="1">
        <w:r>
          <w:rPr>
            <w:rFonts w:ascii="仿宋" w:eastAsia="仿宋" w:hAnsi="仿宋" w:cs="仿宋" w:hint="eastAsia"/>
            <w:lang w:eastAsia="zh-CN"/>
          </w:rPr>
          <w:t>(一)、密封用填料及类似品项目总投资估算</w:t>
        </w:r>
        <w:r>
          <w:tab/>
        </w:r>
        <w:r>
          <w:fldChar w:fldCharType="begin"/>
        </w:r>
        <w:r>
          <w:instrText xml:space="preserve"> PAGEREF _Toc24824 \h </w:instrText>
        </w:r>
        <w:r>
          <w:fldChar w:fldCharType="separate"/>
        </w:r>
        <w:r>
          <w:t>35</w:t>
        </w:r>
        <w:r>
          <w:fldChar w:fldCharType="end"/>
        </w:r>
      </w:hyperlink>
    </w:p>
    <w:p>
      <w:pPr>
        <w:pStyle w:val="TOC2"/>
        <w:tabs>
          <w:tab w:val="right" w:leader="dot" w:pos="8306"/>
        </w:tabs>
      </w:pPr>
      <w:hyperlink w:anchor="_Toc26027" w:history="1">
        <w:r>
          <w:rPr>
            <w:rFonts w:ascii="仿宋" w:eastAsia="仿宋" w:hAnsi="仿宋" w:cs="仿宋" w:hint="eastAsia"/>
            <w:lang w:eastAsia="zh-CN"/>
          </w:rPr>
          <w:t>(二)、资金筹措</w:t>
        </w:r>
        <w:r>
          <w:tab/>
        </w:r>
        <w:r>
          <w:fldChar w:fldCharType="begin"/>
        </w:r>
        <w:r>
          <w:instrText xml:space="preserve"> PAGEREF _Toc26027 \h </w:instrText>
        </w:r>
        <w:r>
          <w:fldChar w:fldCharType="separate"/>
        </w:r>
        <w:r>
          <w:t>36</w:t>
        </w:r>
        <w:r>
          <w:fldChar w:fldCharType="end"/>
        </w:r>
      </w:hyperlink>
    </w:p>
    <w:p>
      <w:pPr>
        <w:pStyle w:val="TOC1"/>
        <w:tabs>
          <w:tab w:val="right" w:leader="dot" w:pos="8306"/>
        </w:tabs>
      </w:pPr>
      <w:hyperlink w:anchor="_Toc7192" w:history="1">
        <w:r>
          <w:rPr>
            <w:rFonts w:ascii="仿宋" w:eastAsia="仿宋" w:hAnsi="仿宋" w:cs="仿宋" w:hint="eastAsia"/>
            <w:lang w:eastAsia="zh-CN"/>
          </w:rPr>
          <w:t>十一、密封用填料及类似品项目环境影响分析</w:t>
        </w:r>
        <w:r>
          <w:tab/>
        </w:r>
        <w:r>
          <w:fldChar w:fldCharType="begin"/>
        </w:r>
        <w:r>
          <w:instrText xml:space="preserve"> PAGEREF _Toc7192 \h </w:instrText>
        </w:r>
        <w:r>
          <w:fldChar w:fldCharType="separate"/>
        </w:r>
        <w:r>
          <w:t>37</w:t>
        </w:r>
        <w:r>
          <w:fldChar w:fldCharType="end"/>
        </w:r>
      </w:hyperlink>
    </w:p>
    <w:p>
      <w:pPr>
        <w:pStyle w:val="TOC2"/>
        <w:tabs>
          <w:tab w:val="right" w:leader="dot" w:pos="8306"/>
        </w:tabs>
      </w:pPr>
      <w:hyperlink w:anchor="_Toc13872" w:history="1">
        <w:r>
          <w:rPr>
            <w:rFonts w:ascii="仿宋" w:eastAsia="仿宋" w:hAnsi="仿宋" w:cs="仿宋" w:hint="eastAsia"/>
            <w:lang w:eastAsia="zh-CN"/>
          </w:rPr>
          <w:t>(一)、建设区域环境质量现状</w:t>
        </w:r>
        <w:r>
          <w:tab/>
        </w:r>
        <w:r>
          <w:fldChar w:fldCharType="begin"/>
        </w:r>
        <w:r>
          <w:instrText xml:space="preserve"> PAGEREF _Toc13872 \h </w:instrText>
        </w:r>
        <w:r>
          <w:fldChar w:fldCharType="separate"/>
        </w:r>
        <w:r>
          <w:t>37</w:t>
        </w:r>
        <w:r>
          <w:fldChar w:fldCharType="end"/>
        </w:r>
      </w:hyperlink>
    </w:p>
    <w:p>
      <w:pPr>
        <w:pStyle w:val="TOC2"/>
        <w:tabs>
          <w:tab w:val="right" w:leader="dot" w:pos="8306"/>
        </w:tabs>
      </w:pPr>
      <w:hyperlink w:anchor="_Toc20223" w:history="1">
        <w:r>
          <w:rPr>
            <w:rFonts w:ascii="仿宋" w:eastAsia="仿宋" w:hAnsi="仿宋" w:cs="仿宋" w:hint="eastAsia"/>
            <w:lang w:eastAsia="zh-CN"/>
          </w:rPr>
          <w:t>(二)、建设期环境保护</w:t>
        </w:r>
        <w:r>
          <w:tab/>
        </w:r>
        <w:r>
          <w:fldChar w:fldCharType="begin"/>
        </w:r>
        <w:r>
          <w:instrText xml:space="preserve"> PAGEREF _Toc20223 \h </w:instrText>
        </w:r>
        <w:r>
          <w:fldChar w:fldCharType="separate"/>
        </w:r>
        <w:r>
          <w:t>38</w:t>
        </w:r>
        <w:r>
          <w:fldChar w:fldCharType="end"/>
        </w:r>
      </w:hyperlink>
    </w:p>
    <w:p>
      <w:pPr>
        <w:pStyle w:val="TOC2"/>
        <w:tabs>
          <w:tab w:val="right" w:leader="dot" w:pos="8306"/>
        </w:tabs>
      </w:pPr>
      <w:hyperlink w:anchor="_Toc12737" w:history="1">
        <w:r>
          <w:rPr>
            <w:rFonts w:ascii="仿宋" w:eastAsia="仿宋" w:hAnsi="仿宋" w:cs="仿宋" w:hint="eastAsia"/>
            <w:lang w:eastAsia="zh-CN"/>
          </w:rPr>
          <w:t>(三)、运营期环境保护</w:t>
        </w:r>
        <w:r>
          <w:tab/>
        </w:r>
        <w:r>
          <w:fldChar w:fldCharType="begin"/>
        </w:r>
        <w:r>
          <w:instrText xml:space="preserve"> PAGEREF _Toc12737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15" w:history="1">
        <w:r>
          <w:rPr>
            <w:rFonts w:ascii="仿宋" w:eastAsia="仿宋" w:hAnsi="仿宋" w:cs="仿宋" w:hint="eastAsia"/>
            <w:lang w:eastAsia="zh-CN"/>
          </w:rPr>
          <w:t>(四)、密封用填料及类似品项目建设对区域经济的影响</w:t>
        </w:r>
        <w:r>
          <w:tab/>
        </w:r>
        <w:r>
          <w:fldChar w:fldCharType="begin"/>
        </w:r>
        <w:r>
          <w:instrText xml:space="preserve"> PAGEREF _Toc6815 \h </w:instrText>
        </w:r>
        <w:r>
          <w:fldChar w:fldCharType="separate"/>
        </w:r>
        <w:r>
          <w:t>41</w:t>
        </w:r>
        <w:r>
          <w:fldChar w:fldCharType="end"/>
        </w:r>
      </w:hyperlink>
    </w:p>
    <w:p>
      <w:pPr>
        <w:pStyle w:val="TOC2"/>
        <w:tabs>
          <w:tab w:val="right" w:leader="dot" w:pos="8306"/>
        </w:tabs>
      </w:pPr>
      <w:hyperlink w:anchor="_Toc8838" w:history="1">
        <w:r>
          <w:rPr>
            <w:rFonts w:ascii="仿宋" w:eastAsia="仿宋" w:hAnsi="仿宋" w:cs="仿宋" w:hint="eastAsia"/>
            <w:lang w:eastAsia="zh-CN"/>
          </w:rPr>
          <w:t>(五)、废弃物处理</w:t>
        </w:r>
        <w:r>
          <w:tab/>
        </w:r>
        <w:r>
          <w:fldChar w:fldCharType="begin"/>
        </w:r>
        <w:r>
          <w:instrText xml:space="preserve"> PAGEREF _Toc8838 \h </w:instrText>
        </w:r>
        <w:r>
          <w:fldChar w:fldCharType="separate"/>
        </w:r>
        <w:r>
          <w:t>43</w:t>
        </w:r>
        <w:r>
          <w:fldChar w:fldCharType="end"/>
        </w:r>
      </w:hyperlink>
    </w:p>
    <w:p>
      <w:pPr>
        <w:pStyle w:val="TOC2"/>
        <w:tabs>
          <w:tab w:val="right" w:leader="dot" w:pos="8306"/>
        </w:tabs>
      </w:pPr>
      <w:hyperlink w:anchor="_Toc8571" w:history="1">
        <w:r>
          <w:rPr>
            <w:rFonts w:ascii="仿宋" w:eastAsia="仿宋" w:hAnsi="仿宋" w:cs="仿宋" w:hint="eastAsia"/>
            <w:lang w:eastAsia="zh-CN"/>
          </w:rPr>
          <w:t>(六)、特殊环境影响分析</w:t>
        </w:r>
        <w:r>
          <w:tab/>
        </w:r>
        <w:r>
          <w:fldChar w:fldCharType="begin"/>
        </w:r>
        <w:r>
          <w:instrText xml:space="preserve"> PAGEREF _Toc8571 \h </w:instrText>
        </w:r>
        <w:r>
          <w:fldChar w:fldCharType="separate"/>
        </w:r>
        <w:r>
          <w:t>44</w:t>
        </w:r>
        <w:r>
          <w:fldChar w:fldCharType="end"/>
        </w:r>
      </w:hyperlink>
    </w:p>
    <w:p>
      <w:pPr>
        <w:pStyle w:val="TOC2"/>
        <w:tabs>
          <w:tab w:val="right" w:leader="dot" w:pos="8306"/>
        </w:tabs>
      </w:pPr>
      <w:hyperlink w:anchor="_Toc1547" w:history="1">
        <w:r>
          <w:rPr>
            <w:rFonts w:ascii="仿宋" w:eastAsia="仿宋" w:hAnsi="仿宋" w:cs="仿宋" w:hint="eastAsia"/>
            <w:lang w:eastAsia="zh-CN"/>
          </w:rPr>
          <w:t>(七)、清洁生产</w:t>
        </w:r>
        <w:r>
          <w:tab/>
        </w:r>
        <w:r>
          <w:fldChar w:fldCharType="begin"/>
        </w:r>
        <w:r>
          <w:instrText xml:space="preserve"> PAGEREF _Toc1547 \h </w:instrText>
        </w:r>
        <w:r>
          <w:fldChar w:fldCharType="separate"/>
        </w:r>
        <w:r>
          <w:t>45</w:t>
        </w:r>
        <w:r>
          <w:fldChar w:fldCharType="end"/>
        </w:r>
      </w:hyperlink>
    </w:p>
    <w:p>
      <w:pPr>
        <w:pStyle w:val="TOC2"/>
        <w:tabs>
          <w:tab w:val="right" w:leader="dot" w:pos="8306"/>
        </w:tabs>
      </w:pPr>
      <w:hyperlink w:anchor="_Toc955" w:history="1">
        <w:r>
          <w:rPr>
            <w:rFonts w:ascii="仿宋" w:eastAsia="仿宋" w:hAnsi="仿宋" w:cs="仿宋" w:hint="eastAsia"/>
            <w:lang w:eastAsia="zh-CN"/>
          </w:rPr>
          <w:t>(八)、环境保护综合评价</w:t>
        </w:r>
        <w:r>
          <w:tab/>
        </w:r>
        <w:r>
          <w:fldChar w:fldCharType="begin"/>
        </w:r>
        <w:r>
          <w:instrText xml:space="preserve"> PAGEREF _Toc955 \h </w:instrText>
        </w:r>
        <w:r>
          <w:fldChar w:fldCharType="separate"/>
        </w:r>
        <w:r>
          <w:t>47</w:t>
        </w:r>
        <w:r>
          <w:fldChar w:fldCharType="end"/>
        </w:r>
      </w:hyperlink>
    </w:p>
    <w:p>
      <w:pPr>
        <w:pStyle w:val="TOC1"/>
        <w:tabs>
          <w:tab w:val="right" w:leader="dot" w:pos="8306"/>
        </w:tabs>
      </w:pPr>
      <w:hyperlink w:anchor="_Toc22910" w:history="1">
        <w:r>
          <w:rPr>
            <w:rFonts w:ascii="仿宋" w:eastAsia="仿宋" w:hAnsi="仿宋" w:cs="仿宋" w:hint="eastAsia"/>
            <w:lang w:eastAsia="zh-CN"/>
          </w:rPr>
          <w:t>十二、密封用填料及类似品项目风险管理</w:t>
        </w:r>
        <w:r>
          <w:tab/>
        </w:r>
        <w:r>
          <w:fldChar w:fldCharType="begin"/>
        </w:r>
        <w:r>
          <w:instrText xml:space="preserve"> PAGEREF _Toc22910 \h </w:instrText>
        </w:r>
        <w:r>
          <w:fldChar w:fldCharType="separate"/>
        </w:r>
        <w:r>
          <w:t>48</w:t>
        </w:r>
        <w:r>
          <w:fldChar w:fldCharType="end"/>
        </w:r>
      </w:hyperlink>
    </w:p>
    <w:p>
      <w:pPr>
        <w:pStyle w:val="TOC2"/>
        <w:tabs>
          <w:tab w:val="right" w:leader="dot" w:pos="8306"/>
        </w:tabs>
      </w:pPr>
      <w:hyperlink w:anchor="_Toc14577" w:history="1">
        <w:r>
          <w:rPr>
            <w:rFonts w:ascii="仿宋" w:eastAsia="仿宋" w:hAnsi="仿宋" w:cs="仿宋" w:hint="eastAsia"/>
            <w:lang w:eastAsia="zh-CN"/>
          </w:rPr>
          <w:t>(一)、风险识别与评估</w:t>
        </w:r>
        <w:r>
          <w:tab/>
        </w:r>
        <w:r>
          <w:fldChar w:fldCharType="begin"/>
        </w:r>
        <w:r>
          <w:instrText xml:space="preserve"> PAGEREF _Toc14577 \h </w:instrText>
        </w:r>
        <w:r>
          <w:fldChar w:fldCharType="separate"/>
        </w:r>
        <w:r>
          <w:t>48</w:t>
        </w:r>
        <w:r>
          <w:fldChar w:fldCharType="end"/>
        </w:r>
      </w:hyperlink>
    </w:p>
    <w:p>
      <w:pPr>
        <w:pStyle w:val="TOC2"/>
        <w:tabs>
          <w:tab w:val="right" w:leader="dot" w:pos="8306"/>
        </w:tabs>
      </w:pPr>
      <w:hyperlink w:anchor="_Toc20694" w:history="1">
        <w:r>
          <w:rPr>
            <w:rFonts w:ascii="仿宋" w:eastAsia="仿宋" w:hAnsi="仿宋" w:cs="仿宋" w:hint="eastAsia"/>
            <w:lang w:eastAsia="zh-CN"/>
          </w:rPr>
          <w:t>(二)、风险应对策略</w:t>
        </w:r>
        <w:r>
          <w:tab/>
        </w:r>
        <w:r>
          <w:fldChar w:fldCharType="begin"/>
        </w:r>
        <w:r>
          <w:instrText xml:space="preserve"> PAGEREF _Toc20694 \h </w:instrText>
        </w:r>
        <w:r>
          <w:fldChar w:fldCharType="separate"/>
        </w:r>
        <w:r>
          <w:t>49</w:t>
        </w:r>
        <w:r>
          <w:fldChar w:fldCharType="end"/>
        </w:r>
      </w:hyperlink>
    </w:p>
    <w:p>
      <w:pPr>
        <w:pStyle w:val="TOC2"/>
        <w:tabs>
          <w:tab w:val="right" w:leader="dot" w:pos="8306"/>
        </w:tabs>
      </w:pPr>
      <w:hyperlink w:anchor="_Toc7451" w:history="1">
        <w:r>
          <w:rPr>
            <w:rFonts w:ascii="仿宋" w:eastAsia="仿宋" w:hAnsi="仿宋" w:cs="仿宋" w:hint="eastAsia"/>
            <w:lang w:eastAsia="zh-CN"/>
          </w:rPr>
          <w:t>(三)、风险监控与控制</w:t>
        </w:r>
        <w:r>
          <w:tab/>
        </w:r>
        <w:r>
          <w:fldChar w:fldCharType="begin"/>
        </w:r>
        <w:r>
          <w:instrText xml:space="preserve"> PAGEREF _Toc7451 \h </w:instrText>
        </w:r>
        <w:r>
          <w:fldChar w:fldCharType="separate"/>
        </w:r>
        <w:r>
          <w:t>51</w:t>
        </w:r>
        <w:r>
          <w:fldChar w:fldCharType="end"/>
        </w:r>
      </w:hyperlink>
    </w:p>
    <w:p>
      <w:pPr>
        <w:pStyle w:val="TOC1"/>
        <w:tabs>
          <w:tab w:val="right" w:leader="dot" w:pos="8306"/>
        </w:tabs>
      </w:pPr>
      <w:hyperlink w:anchor="_Toc6233" w:history="1">
        <w:r>
          <w:rPr>
            <w:rFonts w:ascii="仿宋" w:eastAsia="仿宋" w:hAnsi="仿宋" w:cs="仿宋" w:hint="eastAsia"/>
            <w:lang w:eastAsia="zh-CN"/>
          </w:rPr>
          <w:t>十三、密封用填料及类似品项目实施时间节点</w:t>
        </w:r>
        <w:r>
          <w:tab/>
        </w:r>
        <w:r>
          <w:fldChar w:fldCharType="begin"/>
        </w:r>
        <w:r>
          <w:instrText xml:space="preserve"> PAGEREF _Toc6233 \h </w:instrText>
        </w:r>
        <w:r>
          <w:fldChar w:fldCharType="separate"/>
        </w:r>
        <w:r>
          <w:t>52</w:t>
        </w:r>
        <w:r>
          <w:fldChar w:fldCharType="end"/>
        </w:r>
      </w:hyperlink>
    </w:p>
    <w:p>
      <w:pPr>
        <w:pStyle w:val="TOC2"/>
        <w:tabs>
          <w:tab w:val="right" w:leader="dot" w:pos="8306"/>
        </w:tabs>
      </w:pPr>
      <w:hyperlink w:anchor="_Toc29352" w:history="1">
        <w:r>
          <w:rPr>
            <w:rFonts w:ascii="仿宋" w:eastAsia="仿宋" w:hAnsi="仿宋" w:cs="仿宋" w:hint="eastAsia"/>
            <w:lang w:eastAsia="zh-CN"/>
          </w:rPr>
          <w:t>(一)、密封用填料及类似品项目启动阶段时间节点</w:t>
        </w:r>
        <w:r>
          <w:tab/>
        </w:r>
        <w:r>
          <w:fldChar w:fldCharType="begin"/>
        </w:r>
        <w:r>
          <w:instrText xml:space="preserve"> PAGEREF _Toc29352 \h </w:instrText>
        </w:r>
        <w:r>
          <w:fldChar w:fldCharType="separate"/>
        </w:r>
        <w:r>
          <w:t>52</w:t>
        </w:r>
        <w:r>
          <w:fldChar w:fldCharType="end"/>
        </w:r>
      </w:hyperlink>
    </w:p>
    <w:p>
      <w:pPr>
        <w:pStyle w:val="TOC2"/>
        <w:tabs>
          <w:tab w:val="right" w:leader="dot" w:pos="8306"/>
        </w:tabs>
      </w:pPr>
      <w:hyperlink w:anchor="_Toc31508" w:history="1">
        <w:r>
          <w:rPr>
            <w:rFonts w:ascii="仿宋" w:eastAsia="仿宋" w:hAnsi="仿宋" w:cs="仿宋" w:hint="eastAsia"/>
            <w:lang w:eastAsia="zh-CN"/>
          </w:rPr>
          <w:t>(二)、密封用填料及类似品项目执行阶段时间节点</w:t>
        </w:r>
        <w:r>
          <w:tab/>
        </w:r>
        <w:r>
          <w:fldChar w:fldCharType="begin"/>
        </w:r>
        <w:r>
          <w:instrText xml:space="preserve"> PAGEREF _Toc31508 \h </w:instrText>
        </w:r>
        <w:r>
          <w:fldChar w:fldCharType="separate"/>
        </w:r>
        <w:r>
          <w:t>54</w:t>
        </w:r>
        <w:r>
          <w:fldChar w:fldCharType="end"/>
        </w:r>
      </w:hyperlink>
    </w:p>
    <w:p>
      <w:pPr>
        <w:pStyle w:val="TOC2"/>
        <w:tabs>
          <w:tab w:val="right" w:leader="dot" w:pos="8306"/>
        </w:tabs>
      </w:pPr>
      <w:hyperlink w:anchor="_Toc27002" w:history="1">
        <w:r>
          <w:rPr>
            <w:rFonts w:ascii="仿宋" w:eastAsia="仿宋" w:hAnsi="仿宋" w:cs="仿宋" w:hint="eastAsia"/>
            <w:lang w:eastAsia="zh-CN"/>
          </w:rPr>
          <w:t>(三)、密封用填料及类似品项目完成阶段时间节点</w:t>
        </w:r>
        <w:r>
          <w:tab/>
        </w:r>
        <w:r>
          <w:fldChar w:fldCharType="begin"/>
        </w:r>
        <w:r>
          <w:instrText xml:space="preserve"> PAGEREF _Toc27002 \h </w:instrText>
        </w:r>
        <w:r>
          <w:fldChar w:fldCharType="separate"/>
        </w:r>
        <w:r>
          <w:t>55</w:t>
        </w:r>
        <w:r>
          <w:fldChar w:fldCharType="end"/>
        </w:r>
      </w:hyperlink>
    </w:p>
    <w:p>
      <w:pPr>
        <w:pStyle w:val="TOC1"/>
        <w:tabs>
          <w:tab w:val="right" w:leader="dot" w:pos="8306"/>
        </w:tabs>
      </w:pPr>
      <w:hyperlink w:anchor="_Toc24124" w:history="1">
        <w:r>
          <w:rPr>
            <w:rFonts w:ascii="仿宋" w:eastAsia="仿宋" w:hAnsi="仿宋" w:cs="仿宋" w:hint="eastAsia"/>
            <w:lang w:eastAsia="zh-CN"/>
          </w:rPr>
          <w:t>十四、密封用填料及类似品项目变更管理</w:t>
        </w:r>
        <w:r>
          <w:tab/>
        </w:r>
        <w:r>
          <w:fldChar w:fldCharType="begin"/>
        </w:r>
        <w:r>
          <w:instrText xml:space="preserve"> PAGEREF _Toc24124 \h </w:instrText>
        </w:r>
        <w:r>
          <w:fldChar w:fldCharType="separate"/>
        </w:r>
        <w:r>
          <w:t>56</w:t>
        </w:r>
        <w:r>
          <w:fldChar w:fldCharType="end"/>
        </w:r>
      </w:hyperlink>
    </w:p>
    <w:p>
      <w:pPr>
        <w:pStyle w:val="TOC2"/>
        <w:tabs>
          <w:tab w:val="right" w:leader="dot" w:pos="8306"/>
        </w:tabs>
      </w:pPr>
      <w:hyperlink w:anchor="_Toc31560" w:history="1">
        <w:r>
          <w:rPr>
            <w:rFonts w:ascii="仿宋" w:eastAsia="仿宋" w:hAnsi="仿宋" w:cs="仿宋" w:hint="eastAsia"/>
            <w:lang w:eastAsia="zh-CN"/>
          </w:rPr>
          <w:t>(一)、变更申请与评估</w:t>
        </w:r>
        <w:r>
          <w:tab/>
        </w:r>
        <w:r>
          <w:fldChar w:fldCharType="begin"/>
        </w:r>
        <w:r>
          <w:instrText xml:space="preserve"> PAGEREF _Toc31560 \h </w:instrText>
        </w:r>
        <w:r>
          <w:fldChar w:fldCharType="separate"/>
        </w:r>
        <w:r>
          <w:t>56</w:t>
        </w:r>
        <w:r>
          <w:fldChar w:fldCharType="end"/>
        </w:r>
      </w:hyperlink>
    </w:p>
    <w:p>
      <w:pPr>
        <w:pStyle w:val="TOC2"/>
        <w:tabs>
          <w:tab w:val="right" w:leader="dot" w:pos="8306"/>
        </w:tabs>
      </w:pPr>
      <w:hyperlink w:anchor="_Toc16544" w:history="1">
        <w:r>
          <w:rPr>
            <w:rFonts w:ascii="仿宋" w:eastAsia="仿宋" w:hAnsi="仿宋" w:cs="仿宋" w:hint="eastAsia"/>
            <w:lang w:eastAsia="zh-CN"/>
          </w:rPr>
          <w:t>(二)、变更实施与控制</w:t>
        </w:r>
        <w:r>
          <w:tab/>
        </w:r>
        <w:r>
          <w:fldChar w:fldCharType="begin"/>
        </w:r>
        <w:r>
          <w:instrText xml:space="preserve"> PAGEREF _Toc16544 \h </w:instrText>
        </w:r>
        <w:r>
          <w:fldChar w:fldCharType="separate"/>
        </w:r>
        <w:r>
          <w:t>56</w:t>
        </w:r>
        <w:r>
          <w:fldChar w:fldCharType="end"/>
        </w:r>
      </w:hyperlink>
    </w:p>
    <w:p>
      <w:pPr>
        <w:pStyle w:val="TOC1"/>
        <w:tabs>
          <w:tab w:val="right" w:leader="dot" w:pos="8306"/>
        </w:tabs>
      </w:pPr>
      <w:hyperlink w:anchor="_Toc12238" w:history="1">
        <w:r>
          <w:rPr>
            <w:rFonts w:ascii="仿宋" w:eastAsia="仿宋" w:hAnsi="仿宋" w:cs="仿宋" w:hint="eastAsia"/>
            <w:lang w:eastAsia="zh-CN"/>
          </w:rPr>
          <w:t>十五、营销与推广策略</w:t>
        </w:r>
        <w:r>
          <w:tab/>
        </w:r>
        <w:r>
          <w:fldChar w:fldCharType="begin"/>
        </w:r>
        <w:r>
          <w:instrText xml:space="preserve"> PAGEREF _Toc12238 \h </w:instrText>
        </w:r>
        <w:r>
          <w:fldChar w:fldCharType="separate"/>
        </w:r>
        <w:r>
          <w:t>57</w:t>
        </w:r>
        <w:r>
          <w:fldChar w:fldCharType="end"/>
        </w:r>
      </w:hyperlink>
    </w:p>
    <w:p>
      <w:pPr>
        <w:pStyle w:val="TOC2"/>
        <w:tabs>
          <w:tab w:val="right" w:leader="dot" w:pos="8306"/>
        </w:tabs>
      </w:pPr>
      <w:hyperlink w:anchor="_Toc12199" w:history="1">
        <w:r>
          <w:rPr>
            <w:rFonts w:ascii="仿宋" w:eastAsia="仿宋" w:hAnsi="仿宋" w:cs="仿宋" w:hint="eastAsia"/>
            <w:lang w:eastAsia="zh-CN"/>
          </w:rPr>
          <w:t>(一)、产品/服务定位与特点</w:t>
        </w:r>
        <w:r>
          <w:tab/>
        </w:r>
        <w:r>
          <w:fldChar w:fldCharType="begin"/>
        </w:r>
        <w:r>
          <w:instrText xml:space="preserve"> PAGEREF _Toc12199 \h </w:instrText>
        </w:r>
        <w:r>
          <w:fldChar w:fldCharType="separate"/>
        </w:r>
        <w:r>
          <w:t>57</w:t>
        </w:r>
        <w:r>
          <w:fldChar w:fldCharType="end"/>
        </w:r>
      </w:hyperlink>
    </w:p>
    <w:p>
      <w:pPr>
        <w:pStyle w:val="TOC2"/>
        <w:tabs>
          <w:tab w:val="right" w:leader="dot" w:pos="8306"/>
        </w:tabs>
      </w:pPr>
      <w:hyperlink w:anchor="_Toc24010" w:history="1">
        <w:r>
          <w:rPr>
            <w:rFonts w:ascii="仿宋" w:eastAsia="仿宋" w:hAnsi="仿宋" w:cs="仿宋" w:hint="eastAsia"/>
            <w:lang w:eastAsia="zh-CN"/>
          </w:rPr>
          <w:t>(二)、市场定位与竞争分析</w:t>
        </w:r>
        <w:r>
          <w:tab/>
        </w:r>
        <w:r>
          <w:fldChar w:fldCharType="begin"/>
        </w:r>
        <w:r>
          <w:instrText xml:space="preserve"> PAGEREF _Toc24010 \h </w:instrText>
        </w:r>
        <w:r>
          <w:fldChar w:fldCharType="separate"/>
        </w:r>
        <w:r>
          <w:t>58</w:t>
        </w:r>
        <w:r>
          <w:fldChar w:fldCharType="end"/>
        </w:r>
      </w:hyperlink>
    </w:p>
    <w:p>
      <w:pPr>
        <w:pStyle w:val="TOC2"/>
        <w:tabs>
          <w:tab w:val="right" w:leader="dot" w:pos="8306"/>
        </w:tabs>
      </w:pPr>
      <w:hyperlink w:anchor="_Toc707" w:history="1">
        <w:r>
          <w:rPr>
            <w:rFonts w:ascii="仿宋" w:eastAsia="仿宋" w:hAnsi="仿宋" w:cs="仿宋" w:hint="eastAsia"/>
            <w:lang w:eastAsia="zh-CN"/>
          </w:rPr>
          <w:t>(三)、营销渠道与策略</w:t>
        </w:r>
        <w:r>
          <w:tab/>
        </w:r>
        <w:r>
          <w:fldChar w:fldCharType="begin"/>
        </w:r>
        <w:r>
          <w:instrText xml:space="preserve"> PAGEREF _Toc707 \h </w:instrText>
        </w:r>
        <w:r>
          <w:fldChar w:fldCharType="separate"/>
        </w:r>
        <w:r>
          <w:t>60</w:t>
        </w:r>
        <w:r>
          <w:fldChar w:fldCharType="end"/>
        </w:r>
      </w:hyperlink>
    </w:p>
    <w:p>
      <w:pPr>
        <w:pStyle w:val="TOC2"/>
        <w:tabs>
          <w:tab w:val="right" w:leader="dot" w:pos="8306"/>
        </w:tabs>
      </w:pPr>
      <w:hyperlink w:anchor="_Toc8864" w:history="1">
        <w:r>
          <w:rPr>
            <w:rFonts w:ascii="仿宋" w:eastAsia="仿宋" w:hAnsi="仿宋" w:cs="仿宋" w:hint="eastAsia"/>
            <w:lang w:eastAsia="zh-CN"/>
          </w:rPr>
          <w:t>(四)、推广与宣传活动</w:t>
        </w:r>
        <w:r>
          <w:tab/>
        </w:r>
        <w:r>
          <w:fldChar w:fldCharType="begin"/>
        </w:r>
        <w:r>
          <w:instrText xml:space="preserve"> PAGEREF _Toc8864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43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32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密封用填料及类似品项目的主要产品是XXXX，预计年产值为XXX万元。这一产品在市场中占据着重要的地位，其广泛的应用范围使得该密封用填料及类似品项目的市场前景非常广阔。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密封用填料及类似品项目的xxx产品作为重要的原材料之一，将在多个领域发挥关键作用。其在建筑、交通、能源等方面的广泛应用将为整个产业链提供强大的支持，形成产业协同效应。密封用填料及类似品项目的年产值XXX万XXX万XXX万万元不仅反映了其在市场上的巨大潜力，更预示着它对国民经济的积极贡献。这种关联度高、涉及面广的产业关系，使得该密封用填料及类似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01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总征地面积为XXXX平方米，相当于约XX.XX亩，其中净用地面积为XXXX平方米，红线范围内相当于约XX.XX亩。这一用地规模充分考虑了密封用填料及类似品项目的建设需求，保障了密封用填料及类似品项目在合适的空间内得以充分发展。密封用填料及类似品项目规划的总建筑面积为XXXX平方米，其中主体工程建设占XXXX平方米，计容建筑面积达XXXX平方米。预计建筑工程的投资将达到XXXX万元，为密封用填料及类似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计划购置的设备共计XXXX台（套），设备购置费用为XXXX万元。这一设备购置计划充分考虑到密封用填料及类似品项目的生产需求和技术要求，确保了密封用填料及类似品项目在生产运营中具备先进的技术装备和高效的生产能力。设备的合理配置将为密封用填料及类似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计划总投资为XXXX万元，预计年实现营业收入为XXXX万元。这一产能规模的设定旨在确保密封用填料及类似品项目能够在投资与回报之间取得平衡，实现长期可持续的发展。密封用填料及类似品项目的总投资充分考虑到各个方面的需求，包括用地建设、设备购置等多个环节，以确保密封用填料及类似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020"/>
      <w:r>
        <w:rPr>
          <w:rFonts w:ascii="仿宋" w:eastAsia="仿宋" w:hAnsi="仿宋" w:cs="仿宋" w:hint="eastAsia"/>
          <w:sz w:val="28"/>
          <w:lang w:eastAsia="zh-CN"/>
        </w:rPr>
        <w:t>二、密封用填料及类似品项目建设单位说明</w:t>
      </w:r>
      <w:bookmarkEnd w:id="5"/>
    </w:p>
    <w:p>
      <w:pPr>
        <w:pStyle w:val="Heading2"/>
        <w:rPr>
          <w:rFonts w:ascii="仿宋" w:eastAsia="仿宋" w:hAnsi="仿宋" w:cs="仿宋" w:hint="eastAsia"/>
          <w:lang w:eastAsia="zh-CN"/>
        </w:rPr>
      </w:pPr>
      <w:bookmarkStart w:id="6" w:name="_Toc11777"/>
      <w:r>
        <w:rPr>
          <w:rFonts w:ascii="仿宋" w:eastAsia="仿宋" w:hAnsi="仿宋" w:cs="仿宋" w:hint="eastAsia"/>
          <w:lang w:eastAsia="zh-CN"/>
        </w:rPr>
        <w:t>(一)、密封用填料及类似品项目承办单位基本情况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1553"/>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密封用填料及类似品项目承办单位的XXXX，我们着眼于实现可持续的经济效益。通过技术创新和解决方案的提供，公司预计在密封用填料及类似品项目执行期间将获得可观的收入增长。这一收入来源主要包括密封用填料及类似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同时，我们注重成本控制和效率提升，以确保密封用填料及类似品项目的可持续盈利。透过精细的管理和资源优化，公司期望实现密封用填料及类似品项目利润最大化。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密封用填料及类似品项目实施进行全面的投资评估，包括密封用填料及类似品项目启动阶段的资金投入和后续运营成本。通过对密封用填料及类似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公司在密封用填料及类似品项目实施过程中具备足够的资金流动性，公司将进行详尽的现金流分析。这包括资金需求的合理预测、密封用填料及类似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9570"/>
      <w:r>
        <w:rPr>
          <w:rFonts w:ascii="仿宋" w:eastAsia="仿宋" w:hAnsi="仿宋" w:cs="仿宋" w:hint="eastAsia"/>
          <w:sz w:val="28"/>
          <w:lang w:eastAsia="zh-CN"/>
        </w:rPr>
        <w:t>三、密封用填料及类似品项目危机管理</w:t>
      </w:r>
      <w:bookmarkEnd w:id="8"/>
    </w:p>
    <w:p>
      <w:pPr>
        <w:pStyle w:val="Heading2"/>
        <w:rPr>
          <w:rFonts w:ascii="仿宋" w:eastAsia="仿宋" w:hAnsi="仿宋" w:cs="仿宋" w:hint="eastAsia"/>
          <w:lang w:eastAsia="zh-CN"/>
        </w:rPr>
      </w:pPr>
      <w:bookmarkStart w:id="9" w:name="_Toc3169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密封用填料及类似品项目危机管理中，危机预警与识别是确保密封用填料及类似品项目稳健运行的核心步骤。通过建立全面的监测机制，密封用填料及类似品项目团队旨在及时发现和理解潜在的风险和危机因素，以便采取及时的预防和应对措施，确保密封用填料及类似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密封用填料及类似品项目团队全面分析了整个密封用填料及类似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密封用填料及类似品项目团队着重于明确定义密封用填料及类似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密封用填料及类似品项目进展的持续监控，团队能够及时发现潜在问题并作出迅速反应。密封用填料及类似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密封用填料及类似品项目得以更有序、可控地推进。</w:t>
      </w:r>
    </w:p>
    <w:p>
      <w:pPr>
        <w:pStyle w:val="Heading2"/>
        <w:ind w:firstLine="560" w:firstLineChars="200"/>
        <w:rPr>
          <w:rFonts w:ascii="仿宋" w:eastAsia="仿宋" w:hAnsi="仿宋" w:cs="仿宋" w:hint="eastAsia"/>
          <w:sz w:val="28"/>
          <w:lang w:eastAsia="zh-CN"/>
        </w:rPr>
      </w:pPr>
      <w:bookmarkStart w:id="10" w:name="_Toc684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在危机发生时，密封用填料及类似品项目团队立即行动，成立了应急小组。该小组的任务是迅速制定并实施紧急应对措施，以最小化潜在损失。以下是采取的主要措施：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暂停密封用填料及类似品项目进度：为遏制危机蔓延，密封用填料及类似品项目暂时停止进行，以便全面评估当前状况。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资源重新分配：重新评估密封用填料及类似品项目资源的分配，确保最大限度地减小损失。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实时沟通：与关键利益相关者建立实时沟通机制，向他们传递密封用填料及类似品项目危机的实际状况，保障密封用填料及类似品项目核心利益。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在紧急应对的同时，密封用填料及类似品项目团队强调了团队协作和有效沟通的重要性。以下是团队协作的关键举措：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信息共享机制：建立了信息共享平台，确保团队成员能够及时获取密封用填料及类似品项目危机的实时信息。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领导者沟通：密封用填料及类似品项目领导者通过定期会议和即时沟通工具，指导团队应对危机，保持团队稳定运行。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随着危机得到初步控制，密封用填料及类似品项目团队转向制定恢复计划，以确保密封用填料及类似品项目能够从中迅速恢复。主要恢复计划包括：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修复受损的进度计划：重新评估密封用填料及类似品项目进度，制定修复计划，确保密封用填料及类似品项目尽快回归正常进程。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重新调整资源分配：优化资源分配，确保密封用填料及类似品项目在有限资源下高效运转。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风险管理机制加强：对密封用填料及类似品项目风险进行全面评估，制定更强化的风险管理策略，以预防未来可能的危机。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3606"/>
      <w:r>
        <w:rPr>
          <w:rFonts w:ascii="仿宋" w:eastAsia="仿宋" w:hAnsi="仿宋" w:cs="仿宋" w:hint="eastAsia"/>
          <w:sz w:val="28"/>
          <w:lang w:eastAsia="zh-CN"/>
        </w:rPr>
        <w:t>四、密封用填料及类似品项目概论</w:t>
      </w:r>
      <w:bookmarkEnd w:id="11"/>
    </w:p>
    <w:p>
      <w:pPr>
        <w:pStyle w:val="Heading2"/>
        <w:rPr>
          <w:rFonts w:ascii="仿宋" w:eastAsia="仿宋" w:hAnsi="仿宋" w:cs="仿宋" w:hint="eastAsia"/>
          <w:lang w:eastAsia="zh-CN"/>
        </w:rPr>
      </w:pPr>
      <w:bookmarkStart w:id="12" w:name="_Toc9869"/>
      <w:r>
        <w:rPr>
          <w:rFonts w:ascii="仿宋" w:eastAsia="仿宋" w:hAnsi="仿宋" w:cs="仿宋" w:hint="eastAsia"/>
          <w:lang w:eastAsia="zh-CN"/>
        </w:rPr>
        <w:t>(一)、密封用填料及类似品项目概况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起源追溯至对市场的深入洞察。市场的不断演变与变革为密封用填料及类似品项目提供了难得的机遇。当前市场存在的需求缺口和变革的大环境共同构成了密封用填料及类似品项目的背景。这个密封用填料及类似品项目旨在充分利用市场机遇，填补行业中尚未满足的需求，为客户提供全新的解决方案。市场的变革和需求的增长使得这个密封用填料及类似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密封用填料及类似品项目名称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正式命名为密封用填料及类似品。这个名称不仅仅是一个标识，更代表了密封用填料及类似品项目的核心理念和愿景。它蕴含着密封用填料及类似品项目所要解决问题的关键字，具有强烈的表达和辨识度，为密封用填料及类似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密封用填料及类似品项目目标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核心目标是提供一种全新、高效的解决方案，满足客户日益增长的需求。密封用填料及类似品项目追求的不仅仅是满足市场需求，更是在市场中获得卓越的竞争优势。通过不断提升产品或服务的质量和创新水平，密封用填料及类似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密封用填料及类似品项目范围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全面涵盖了产品研发、制造、市场推广和售后服务，确保从产品设计到最终用户体验的全方位关注。这一全面的密封用填料及类似品项目范围是为了确保密封用填料及类似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密封用填料及类似品项目时间表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计划在未来18个月内完成，包括研发、测试、市场试点和正式推出等不同阶段。这个时间表的合理设计是为了确保密封用填料及类似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密封用填料及类似品项目预算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总预算估算为XX百万美元，主要分配在研发、市场推广、人员培训和运营等方面。这一充足的预算为密封用填料及类似品项目提供了充足的资源，确保密封用填料及类似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密封用填料及类似品项目风险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可能面临的风险包括市场接受度低、技术难题、竞争激烈等。密封用填料及类似品项目团队已经制定了相应的风险应对计划，通过前瞻性的风险管理，确保密封用填料及类似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密封用填料及类似品项目团队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密封用填料及类似品项目汇聚了一支经验丰富、多领域专业素养的核心团队，确保密封用填料及类似品项目在各个方面都能拥有高水平的执行力。团队的协同作战是密封用填料及类似品项目成功的关键因素之一。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密封用填料及类似品项目背景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密封用填料及类似品项目的背景根植于市场对更高效、创新产品的渴望，同时也受到科技发展对行业格局的深刻改变的影响。这为密封用填料及类似品项目提供了广阔的发展空间和市场需求。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密封用填料及类似品项目现状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截至目前，密封用填料及类似品项目已完成市场调研和技术验证，取得了初步的成功。这为密封用填料及类似品项目在未来的发展奠定了坚实的基础，为更远大的目标打下了坚实的基石。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4074"/>
      <w:r>
        <w:rPr>
          <w:rFonts w:ascii="仿宋" w:eastAsia="仿宋" w:hAnsi="仿宋" w:cs="仿宋" w:hint="eastAsia"/>
          <w:sz w:val="28"/>
          <w:lang w:eastAsia="zh-CN"/>
        </w:rPr>
        <w:t>(二)、密封用填料及类似品项目目标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密封用填料及类似品项目首要业务目标是在市场中占据有利地位，实现产品/服务的成功推广和销售。通过不断提升产品质量、创新性，密封用填料及类似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在科技迅速发展的时代，密封用填料及类似品项目着眼于技术创新。通过持续的研发和技术升级，密封用填料及类似品项目旨在推出更具创新性的产品或服务，以满足市场对新鲜、先进解决方案的需求。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密封用填料及类似品项目设定了客户满意度目标。通过提供卓越的产品质量和优质的客户服务，密封用填料及类似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密封用填料及类似品项目注重社会责任和可持续发展。通过实施环保、社会责任密封用填料及类似品项目，密封用填料及类似品项目致力于在经济发展的同时保护环境，促进社会公平，实现可持续经营。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密封用填料及类似品项目的团队是实现目标的核心驱动力。因此，密封用填料及类似品项目设定了团队发展目标，包括提升团队成员的专业技能、培养领导力，以及搭建协同高效的团队工作氛围。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7692"/>
      <w:r>
        <w:rPr>
          <w:rFonts w:ascii="仿宋" w:eastAsia="仿宋" w:hAnsi="仿宋" w:cs="仿宋" w:hint="eastAsia"/>
          <w:sz w:val="28"/>
          <w:lang w:eastAsia="zh-CN"/>
        </w:rPr>
        <w:t>(三)、密封用填料及类似品项目提出的理由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密封用填料及类似品项目提出的理由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提出源于对市场机遇的深刻洞察。当前市场中存在的需求缺口和行业发展趋势表明，有巨大的商业机会等待被开发。通过准确捕捉市场机遇，密封用填料及类似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理念基于对技术创新的信仰。通过持续的研发和技术投入，密封用填料及类似品项目有望推出更具创新性的产品或服务。在科技飞速发展的当下，密封用填料及类似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提出是为了增强企业的行业竞争力。通过提升产品或服务的质量和独特性，密封用填料及类似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响应了消费者需求的变化。随着社会和科技的不断发展，消费者对产品和服务的需求也在发生变化。通过深入了解并及时回应消费者的新需求，密封用填料及类似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提出是企业战略发展规划的一部分。在面对日益激烈的市场竞争和不断变化的商业环境中，密封用填料及类似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提出不仅仅是基于商业考量，还注重社会责任。通过推出环保、社会责任等方面的密封用填料及类似品项目，密封用填料及类似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密封用填料及类似品项目的提出反映了对利益相关者期望的关注。包括客户、员工、投资者等利益相关者在企业发展中都有着各自的期望，密封用填料及类似品项目力求在满足这些期望的同时，取得更大的共赢。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3784"/>
      <w:r>
        <w:rPr>
          <w:rFonts w:ascii="仿宋" w:eastAsia="仿宋" w:hAnsi="仿宋" w:cs="仿宋" w:hint="eastAsia"/>
          <w:sz w:val="28"/>
          <w:lang w:eastAsia="zh-CN"/>
        </w:rPr>
        <w:t>(四)、密封用填料及类似品项目意义</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在实施密封用填料及类似品项目的过程中，我们不仅仅是在追逐商业成功，更是为企业和社会的多个层面创造了深远的意义。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用填料及类似品项目的首要意义在于提升企业的市场竞争力。通过持续的创新和对产品质量的高标准要求，密封用填料及类似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密封用填料及类似品项目的推进将促使行业技术水平的提升。通过引入先进技术和创新性解决方案，密封用填料及类似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密封用填料及类似品项目不仅创造了大量就业机会，提高了就业水平，还注重社会责任和环保。通过参与社会公益事业和推动环保密封用填料及类似品项目，密封用填料及类似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综合而言，密封用填料及类似品项目意义重大，不仅推动了企业的发展，也为行业和社会的进步贡献了积极力量。这是一个全面而深刻的影响，将在未来产生可持续的正面效应。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0089"/>
      <w:r>
        <w:rPr>
          <w:rFonts w:ascii="仿宋" w:eastAsia="仿宋" w:hAnsi="仿宋" w:cs="仿宋" w:hint="eastAsia"/>
          <w:sz w:val="28"/>
          <w:lang w:eastAsia="zh-CN"/>
        </w:rPr>
        <w:t>(五)、密封用填料及类似品项目背景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在当今迅猛发展的商业环境中，密封用填料及类似品项目的动因根植于对多方面因素的审慎考量。这个密封用填料及类似品项目的提出并非孤立的决策，而是对企业所处背景深入思考的产物。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密封用填料及类似品项目背后的首要原因。科技的迅速发展和全球市场的快速变化使得企业必须灵活应对。密封用填料及类似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密封用填料及类似品项目背景中不可忽视的一环。企业需要在激烈竞争中脱颖而出，为此，密封用填料及类似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技术的迅速发展为企业带来了机遇与挑战。作为密封用填料及类似品项目启动的背景之一，对新兴技术的应用将有助于提升企业的技术水平，使其在不断演进的商业环境中保持竞争优势。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密封用填料及类似品项目充分融入了社会责任的理念，通过可持续经营和社会公益密封用填料及类似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2006"/>
      <w:r>
        <w:rPr>
          <w:rFonts w:ascii="仿宋" w:eastAsia="仿宋" w:hAnsi="仿宋" w:cs="仿宋" w:hint="eastAsia"/>
          <w:sz w:val="28"/>
          <w:lang w:eastAsia="zh-CN"/>
        </w:rPr>
        <w:t>五、密封用填料及类似品项目建设背景及必要性分析</w:t>
      </w:r>
      <w:bookmarkEnd w:id="17"/>
    </w:p>
    <w:p>
      <w:pPr>
        <w:pStyle w:val="Heading2"/>
        <w:rPr>
          <w:rFonts w:ascii="仿宋" w:eastAsia="仿宋" w:hAnsi="仿宋" w:cs="仿宋" w:hint="eastAsia"/>
          <w:lang w:eastAsia="zh-CN"/>
        </w:rPr>
      </w:pPr>
      <w:bookmarkStart w:id="18" w:name="_Toc11504"/>
      <w:r>
        <w:rPr>
          <w:rFonts w:ascii="仿宋" w:eastAsia="仿宋" w:hAnsi="仿宋" w:cs="仿宋" w:hint="eastAsia"/>
          <w:lang w:eastAsia="zh-CN"/>
        </w:rPr>
        <w:t>(一)、密封用填料及类似品项目背景分析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https://d.book118.com/818114032110006046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密封用填料及类似品项目规划设计纲要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12090D"/>
    <w:rsid w:val="7E1209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1140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2024-03-05T02:36:00Z</dcterms:created>
  <dcterms:modified xsi:type="dcterms:W3CDTF">2024-03-05T02:36:40Z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0FE3FA9ADAEA4713835D1A8F7642C047_11</vt:lpwstr>
  </property>
  <property fmtid="{D5CDD505-2E9C-101B-9397-08002B2CF9AE}" pid="3" name="KSOProductBuildVer">
    <vt:lpwstr>2052-12.1.0.16388</vt:lpwstr>
  </property>
</Properties>
</file>