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2024年轧制工厂行业趋势报</w:t>
      </w:r>
      <w:r>
        <w:rPr>
          <w:rFonts w:ascii="微软雅黑" w:eastAsia="微软雅黑" w:hAnsi="微软雅黑" w:cs="微软雅黑"/>
          <w:b/>
          <w:bCs/>
          <w:color w:val="2D54A0"/>
          <w:spacing w:val="8"/>
          <w:sz w:val="59"/>
          <w:szCs w:val="59"/>
        </w:rPr>
        <w:t>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17067"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_Toc17067 \h </w:instrText>
        </w:r>
        <w:r>
          <w:fldChar w:fldCharType="separate"/>
        </w:r>
        <w:r>
          <w:t>4</w:t>
        </w:r>
        <w:r>
          <w:fldChar w:fldCharType="end"/>
        </w:r>
      </w:hyperlink>
    </w:p>
    <w:p>
      <w:pPr>
        <w:pStyle w:val="TOC1"/>
        <w:tabs>
          <w:tab w:val="right" w:leader="dot" w:pos="8306"/>
        </w:tabs>
      </w:pPr>
      <w:hyperlink w:anchor="_Toc11332" w:history="1">
        <w:r>
          <w:rPr>
            <w:rFonts w:ascii="微软雅黑" w:eastAsia="微软雅黑" w:hAnsi="微软雅黑" w:cs="微软雅黑" w:hint="eastAsia"/>
            <w:color w:val="001CAC" w:themeColor="hyperlink" w:themeShade="BF"/>
            <w:szCs w:val="32"/>
            <w:lang w:eastAsia="zh-CN"/>
          </w:rPr>
          <w:t>一、市场营销与推广策略</w:t>
        </w:r>
        <w:r>
          <w:tab/>
        </w:r>
        <w:r>
          <w:fldChar w:fldCharType="begin"/>
        </w:r>
        <w:r>
          <w:instrText xml:space="preserve"> PAGEREF _Toc11332 \h </w:instrText>
        </w:r>
        <w:r>
          <w:fldChar w:fldCharType="separate"/>
        </w:r>
        <w:r>
          <w:t>4</w:t>
        </w:r>
        <w:r>
          <w:fldChar w:fldCharType="end"/>
        </w:r>
      </w:hyperlink>
    </w:p>
    <w:p>
      <w:pPr>
        <w:pStyle w:val="TOC2"/>
        <w:tabs>
          <w:tab w:val="right" w:leader="dot" w:pos="8306"/>
        </w:tabs>
      </w:pPr>
      <w:hyperlink w:anchor="_Toc11724" w:history="1">
        <w:r>
          <w:rPr>
            <w:rFonts w:ascii="宋体" w:eastAsia="宋体" w:hAnsi="宋体" w:cs="宋体" w:hint="eastAsia"/>
            <w:bCs w:val="0"/>
            <w:szCs w:val="28"/>
            <w:lang w:eastAsia="zh-CN"/>
          </w:rPr>
          <w:t>(一)、目标市场分析</w:t>
        </w:r>
        <w:r>
          <w:tab/>
        </w:r>
        <w:r>
          <w:fldChar w:fldCharType="begin"/>
        </w:r>
        <w:r>
          <w:instrText xml:space="preserve"> PAGEREF _Toc11724 \h </w:instrText>
        </w:r>
        <w:r>
          <w:fldChar w:fldCharType="separate"/>
        </w:r>
        <w:r>
          <w:t>4</w:t>
        </w:r>
        <w:r>
          <w:fldChar w:fldCharType="end"/>
        </w:r>
      </w:hyperlink>
    </w:p>
    <w:p>
      <w:pPr>
        <w:pStyle w:val="TOC2"/>
        <w:tabs>
          <w:tab w:val="right" w:leader="dot" w:pos="8306"/>
        </w:tabs>
      </w:pPr>
      <w:hyperlink w:anchor="_Toc5868" w:history="1">
        <w:r>
          <w:rPr>
            <w:rFonts w:ascii="宋体" w:eastAsia="宋体" w:hAnsi="宋体" w:cs="宋体" w:hint="eastAsia"/>
            <w:bCs w:val="0"/>
            <w:szCs w:val="28"/>
            <w:lang w:eastAsia="zh-CN"/>
          </w:rPr>
          <w:t>(二)、市场定位与竞争分析</w:t>
        </w:r>
        <w:r>
          <w:tab/>
        </w:r>
        <w:r>
          <w:fldChar w:fldCharType="begin"/>
        </w:r>
        <w:r>
          <w:instrText xml:space="preserve"> PAGEREF _Toc5868 \h </w:instrText>
        </w:r>
        <w:r>
          <w:fldChar w:fldCharType="separate"/>
        </w:r>
        <w:r>
          <w:t>4</w:t>
        </w:r>
        <w:r>
          <w:fldChar w:fldCharType="end"/>
        </w:r>
      </w:hyperlink>
    </w:p>
    <w:p>
      <w:pPr>
        <w:pStyle w:val="TOC2"/>
        <w:tabs>
          <w:tab w:val="right" w:leader="dot" w:pos="8306"/>
        </w:tabs>
      </w:pPr>
      <w:hyperlink w:anchor="_Toc22610" w:history="1">
        <w:r>
          <w:rPr>
            <w:rFonts w:ascii="宋体" w:eastAsia="宋体" w:hAnsi="宋体" w:cs="宋体" w:hint="eastAsia"/>
            <w:bCs w:val="0"/>
            <w:szCs w:val="28"/>
            <w:lang w:eastAsia="zh-CN"/>
          </w:rPr>
          <w:t>(三)、推广与宣传策略</w:t>
        </w:r>
        <w:r>
          <w:tab/>
        </w:r>
        <w:r>
          <w:fldChar w:fldCharType="begin"/>
        </w:r>
        <w:r>
          <w:instrText xml:space="preserve"> PAGEREF _Toc22610 \h </w:instrText>
        </w:r>
        <w:r>
          <w:fldChar w:fldCharType="separate"/>
        </w:r>
        <w:r>
          <w:t>5</w:t>
        </w:r>
        <w:r>
          <w:fldChar w:fldCharType="end"/>
        </w:r>
      </w:hyperlink>
    </w:p>
    <w:p>
      <w:pPr>
        <w:pStyle w:val="TOC1"/>
        <w:tabs>
          <w:tab w:val="right" w:leader="dot" w:pos="8306"/>
        </w:tabs>
      </w:pPr>
      <w:hyperlink w:anchor="_Toc3071" w:history="1">
        <w:r>
          <w:rPr>
            <w:rFonts w:ascii="微软雅黑" w:eastAsia="微软雅黑" w:hAnsi="微软雅黑" w:cs="微软雅黑" w:hint="eastAsia"/>
            <w:color w:val="001CAC" w:themeColor="hyperlink" w:themeShade="BF"/>
            <w:szCs w:val="32"/>
            <w:lang w:eastAsia="zh-CN"/>
          </w:rPr>
          <w:t>二、环境与社会责任</w:t>
        </w:r>
        <w:r>
          <w:tab/>
        </w:r>
        <w:r>
          <w:fldChar w:fldCharType="begin"/>
        </w:r>
        <w:r>
          <w:instrText xml:space="preserve"> PAGEREF _Toc3071 \h </w:instrText>
        </w:r>
        <w:r>
          <w:fldChar w:fldCharType="separate"/>
        </w:r>
        <w:r>
          <w:t>5</w:t>
        </w:r>
        <w:r>
          <w:fldChar w:fldCharType="end"/>
        </w:r>
      </w:hyperlink>
    </w:p>
    <w:p>
      <w:pPr>
        <w:pStyle w:val="TOC2"/>
        <w:tabs>
          <w:tab w:val="right" w:leader="dot" w:pos="8306"/>
        </w:tabs>
      </w:pPr>
      <w:hyperlink w:anchor="_Toc32460" w:history="1">
        <w:r>
          <w:rPr>
            <w:rFonts w:ascii="宋体" w:eastAsia="宋体" w:hAnsi="宋体" w:cs="宋体" w:hint="eastAsia"/>
            <w:bCs w:val="0"/>
            <w:szCs w:val="28"/>
            <w:lang w:eastAsia="zh-CN"/>
          </w:rPr>
          <w:t>(一)、环境影响评估</w:t>
        </w:r>
        <w:r>
          <w:tab/>
        </w:r>
        <w:r>
          <w:fldChar w:fldCharType="begin"/>
        </w:r>
        <w:r>
          <w:instrText xml:space="preserve"> PAGEREF _Toc32460 \h </w:instrText>
        </w:r>
        <w:r>
          <w:fldChar w:fldCharType="separate"/>
        </w:r>
        <w:r>
          <w:t>5</w:t>
        </w:r>
        <w:r>
          <w:fldChar w:fldCharType="end"/>
        </w:r>
      </w:hyperlink>
    </w:p>
    <w:p>
      <w:pPr>
        <w:pStyle w:val="TOC2"/>
        <w:tabs>
          <w:tab w:val="right" w:leader="dot" w:pos="8306"/>
        </w:tabs>
      </w:pPr>
      <w:hyperlink w:anchor="_Toc23705" w:history="1">
        <w:r>
          <w:rPr>
            <w:rFonts w:ascii="宋体" w:eastAsia="宋体" w:hAnsi="宋体" w:cs="宋体" w:hint="eastAsia"/>
            <w:bCs w:val="0"/>
            <w:szCs w:val="28"/>
            <w:lang w:eastAsia="zh-CN"/>
          </w:rPr>
          <w:t>(二)、社会责任与可持续发展</w:t>
        </w:r>
        <w:r>
          <w:tab/>
        </w:r>
        <w:r>
          <w:fldChar w:fldCharType="begin"/>
        </w:r>
        <w:r>
          <w:instrText xml:space="preserve"> PAGEREF _Toc23705 \h </w:instrText>
        </w:r>
        <w:r>
          <w:fldChar w:fldCharType="separate"/>
        </w:r>
        <w:r>
          <w:t>6</w:t>
        </w:r>
        <w:r>
          <w:fldChar w:fldCharType="end"/>
        </w:r>
      </w:hyperlink>
    </w:p>
    <w:p>
      <w:pPr>
        <w:pStyle w:val="TOC1"/>
        <w:tabs>
          <w:tab w:val="right" w:leader="dot" w:pos="8306"/>
        </w:tabs>
      </w:pPr>
      <w:hyperlink w:anchor="_Toc16774" w:history="1">
        <w:r>
          <w:rPr>
            <w:rFonts w:ascii="微软雅黑" w:eastAsia="微软雅黑" w:hAnsi="微软雅黑" w:cs="微软雅黑" w:hint="eastAsia"/>
            <w:color w:val="001CAC" w:themeColor="hyperlink" w:themeShade="BF"/>
            <w:szCs w:val="32"/>
            <w:lang w:eastAsia="zh-CN"/>
          </w:rPr>
          <w:t>三、轧制工厂行业市场营销分析</w:t>
        </w:r>
        <w:r>
          <w:tab/>
        </w:r>
        <w:r>
          <w:fldChar w:fldCharType="begin"/>
        </w:r>
        <w:r>
          <w:instrText xml:space="preserve"> PAGEREF _Toc16774 \h </w:instrText>
        </w:r>
        <w:r>
          <w:fldChar w:fldCharType="separate"/>
        </w:r>
        <w:r>
          <w:t>6</w:t>
        </w:r>
        <w:r>
          <w:fldChar w:fldCharType="end"/>
        </w:r>
      </w:hyperlink>
    </w:p>
    <w:p>
      <w:pPr>
        <w:pStyle w:val="TOC2"/>
        <w:tabs>
          <w:tab w:val="right" w:leader="dot" w:pos="8306"/>
        </w:tabs>
      </w:pPr>
      <w:hyperlink w:anchor="_Toc29935" w:history="1">
        <w:r>
          <w:rPr>
            <w:rFonts w:ascii="宋体" w:eastAsia="宋体" w:hAnsi="宋体" w:cs="宋体" w:hint="eastAsia"/>
            <w:bCs w:val="0"/>
            <w:szCs w:val="28"/>
            <w:lang w:eastAsia="zh-CN"/>
          </w:rPr>
          <w:t>(一)、轧制工厂行业市场营销总体思路</w:t>
        </w:r>
        <w:r>
          <w:tab/>
        </w:r>
        <w:r>
          <w:fldChar w:fldCharType="begin"/>
        </w:r>
        <w:r>
          <w:instrText xml:space="preserve"> PAGEREF _Toc29935 \h </w:instrText>
        </w:r>
        <w:r>
          <w:fldChar w:fldCharType="separate"/>
        </w:r>
        <w:r>
          <w:t>6</w:t>
        </w:r>
        <w:r>
          <w:fldChar w:fldCharType="end"/>
        </w:r>
      </w:hyperlink>
    </w:p>
    <w:p>
      <w:pPr>
        <w:pStyle w:val="TOC2"/>
        <w:tabs>
          <w:tab w:val="right" w:leader="dot" w:pos="8306"/>
        </w:tabs>
      </w:pPr>
      <w:hyperlink w:anchor="_Toc23701" w:history="1">
        <w:r>
          <w:rPr>
            <w:rFonts w:ascii="宋体" w:eastAsia="宋体" w:hAnsi="宋体" w:cs="宋体" w:hint="eastAsia"/>
            <w:bCs w:val="0"/>
            <w:szCs w:val="28"/>
            <w:lang w:eastAsia="zh-CN"/>
          </w:rPr>
          <w:t>(二)、轧制工厂行业组织市场分析</w:t>
        </w:r>
        <w:r>
          <w:tab/>
        </w:r>
        <w:r>
          <w:fldChar w:fldCharType="begin"/>
        </w:r>
        <w:r>
          <w:instrText xml:space="preserve"> PAGEREF _Toc23701 \h </w:instrText>
        </w:r>
        <w:r>
          <w:fldChar w:fldCharType="separate"/>
        </w:r>
        <w:r>
          <w:t>8</w:t>
        </w:r>
        <w:r>
          <w:fldChar w:fldCharType="end"/>
        </w:r>
      </w:hyperlink>
    </w:p>
    <w:p>
      <w:pPr>
        <w:pStyle w:val="TOC2"/>
        <w:tabs>
          <w:tab w:val="right" w:leader="dot" w:pos="8306"/>
        </w:tabs>
      </w:pPr>
      <w:hyperlink w:anchor="_Toc26286" w:history="1">
        <w:r>
          <w:rPr>
            <w:rFonts w:ascii="宋体" w:eastAsia="宋体" w:hAnsi="宋体" w:cs="宋体" w:hint="eastAsia"/>
            <w:bCs w:val="0"/>
            <w:szCs w:val="28"/>
            <w:lang w:eastAsia="zh-CN"/>
          </w:rPr>
          <w:t>(三)、轧制工厂行业目标市场营销战略</w:t>
        </w:r>
        <w:r>
          <w:tab/>
        </w:r>
        <w:r>
          <w:fldChar w:fldCharType="begin"/>
        </w:r>
        <w:r>
          <w:instrText xml:space="preserve"> PAGEREF _Toc26286 \h </w:instrText>
        </w:r>
        <w:r>
          <w:fldChar w:fldCharType="separate"/>
        </w:r>
        <w:r>
          <w:t>9</w:t>
        </w:r>
        <w:r>
          <w:fldChar w:fldCharType="end"/>
        </w:r>
      </w:hyperlink>
    </w:p>
    <w:p>
      <w:pPr>
        <w:pStyle w:val="TOC2"/>
        <w:tabs>
          <w:tab w:val="right" w:leader="dot" w:pos="8306"/>
        </w:tabs>
      </w:pPr>
      <w:hyperlink w:anchor="_Toc28981" w:history="1">
        <w:r>
          <w:rPr>
            <w:rFonts w:ascii="宋体" w:eastAsia="宋体" w:hAnsi="宋体" w:cs="宋体" w:hint="eastAsia"/>
            <w:bCs w:val="0"/>
            <w:szCs w:val="28"/>
            <w:lang w:eastAsia="zh-CN"/>
          </w:rPr>
          <w:t>(四)、轧制工厂行业定价策略</w:t>
        </w:r>
        <w:r>
          <w:tab/>
        </w:r>
        <w:r>
          <w:fldChar w:fldCharType="begin"/>
        </w:r>
        <w:r>
          <w:instrText xml:space="preserve"> PAGEREF _Toc28981 \h </w:instrText>
        </w:r>
        <w:r>
          <w:fldChar w:fldCharType="separate"/>
        </w:r>
        <w:r>
          <w:t>10</w:t>
        </w:r>
        <w:r>
          <w:fldChar w:fldCharType="end"/>
        </w:r>
      </w:hyperlink>
    </w:p>
    <w:p>
      <w:pPr>
        <w:pStyle w:val="TOC2"/>
        <w:tabs>
          <w:tab w:val="right" w:leader="dot" w:pos="8306"/>
        </w:tabs>
      </w:pPr>
      <w:hyperlink w:anchor="_Toc21339" w:history="1">
        <w:r>
          <w:rPr>
            <w:rFonts w:ascii="宋体" w:eastAsia="宋体" w:hAnsi="宋体" w:cs="宋体" w:hint="eastAsia"/>
            <w:bCs w:val="0"/>
            <w:szCs w:val="28"/>
            <w:lang w:eastAsia="zh-CN"/>
          </w:rPr>
          <w:t>(五)、轧制工厂行业促销策略</w:t>
        </w:r>
        <w:r>
          <w:tab/>
        </w:r>
        <w:r>
          <w:fldChar w:fldCharType="begin"/>
        </w:r>
        <w:r>
          <w:instrText xml:space="preserve"> PAGEREF _Toc21339 \h </w:instrText>
        </w:r>
        <w:r>
          <w:fldChar w:fldCharType="separate"/>
        </w:r>
        <w:r>
          <w:t>12</w:t>
        </w:r>
        <w:r>
          <w:fldChar w:fldCharType="end"/>
        </w:r>
      </w:hyperlink>
    </w:p>
    <w:p>
      <w:pPr>
        <w:pStyle w:val="TOC2"/>
        <w:tabs>
          <w:tab w:val="right" w:leader="dot" w:pos="8306"/>
        </w:tabs>
      </w:pPr>
      <w:hyperlink w:anchor="_Toc29479" w:history="1">
        <w:r>
          <w:rPr>
            <w:rFonts w:ascii="宋体" w:eastAsia="宋体" w:hAnsi="宋体" w:cs="宋体" w:hint="eastAsia"/>
            <w:bCs w:val="0"/>
            <w:szCs w:val="28"/>
            <w:lang w:eastAsia="zh-CN"/>
          </w:rPr>
          <w:t>(六)、轧制工厂行业品牌策略</w:t>
        </w:r>
        <w:r>
          <w:tab/>
        </w:r>
        <w:r>
          <w:fldChar w:fldCharType="begin"/>
        </w:r>
        <w:r>
          <w:instrText xml:space="preserve"> PAGEREF _Toc29479 \h </w:instrText>
        </w:r>
        <w:r>
          <w:fldChar w:fldCharType="separate"/>
        </w:r>
        <w:r>
          <w:t>14</w:t>
        </w:r>
        <w:r>
          <w:fldChar w:fldCharType="end"/>
        </w:r>
      </w:hyperlink>
    </w:p>
    <w:p>
      <w:pPr>
        <w:pStyle w:val="TOC2"/>
        <w:tabs>
          <w:tab w:val="right" w:leader="dot" w:pos="8306"/>
        </w:tabs>
      </w:pPr>
      <w:hyperlink w:anchor="_Toc7871" w:history="1">
        <w:r>
          <w:rPr>
            <w:rFonts w:ascii="宋体" w:eastAsia="宋体" w:hAnsi="宋体" w:cs="宋体" w:hint="eastAsia"/>
            <w:bCs w:val="0"/>
            <w:szCs w:val="28"/>
            <w:lang w:eastAsia="zh-CN"/>
          </w:rPr>
          <w:t>(七)、轧制工厂行业关系营销</w:t>
        </w:r>
        <w:r>
          <w:tab/>
        </w:r>
        <w:r>
          <w:fldChar w:fldCharType="begin"/>
        </w:r>
        <w:r>
          <w:instrText xml:space="preserve"> PAGEREF _Toc7871 \h </w:instrText>
        </w:r>
        <w:r>
          <w:fldChar w:fldCharType="separate"/>
        </w:r>
        <w:r>
          <w:t>17</w:t>
        </w:r>
        <w:r>
          <w:fldChar w:fldCharType="end"/>
        </w:r>
      </w:hyperlink>
    </w:p>
    <w:p>
      <w:pPr>
        <w:pStyle w:val="TOC2"/>
        <w:tabs>
          <w:tab w:val="right" w:leader="dot" w:pos="8306"/>
        </w:tabs>
      </w:pPr>
      <w:hyperlink w:anchor="_Toc8687" w:history="1">
        <w:r>
          <w:rPr>
            <w:rFonts w:ascii="宋体" w:eastAsia="宋体" w:hAnsi="宋体" w:cs="宋体" w:hint="eastAsia"/>
            <w:bCs w:val="0"/>
            <w:szCs w:val="28"/>
            <w:lang w:eastAsia="zh-CN"/>
          </w:rPr>
          <w:t>(八)、轧制工厂行业体验营销</w:t>
        </w:r>
        <w:r>
          <w:tab/>
        </w:r>
        <w:r>
          <w:fldChar w:fldCharType="begin"/>
        </w:r>
        <w:r>
          <w:instrText xml:space="preserve"> PAGEREF _Toc8687 \h </w:instrText>
        </w:r>
        <w:r>
          <w:fldChar w:fldCharType="separate"/>
        </w:r>
        <w:r>
          <w:t>18</w:t>
        </w:r>
        <w:r>
          <w:fldChar w:fldCharType="end"/>
        </w:r>
      </w:hyperlink>
    </w:p>
    <w:p>
      <w:pPr>
        <w:pStyle w:val="TOC2"/>
        <w:tabs>
          <w:tab w:val="right" w:leader="dot" w:pos="8306"/>
        </w:tabs>
      </w:pPr>
      <w:hyperlink w:anchor="_Toc20899" w:history="1">
        <w:r>
          <w:rPr>
            <w:rFonts w:ascii="宋体" w:eastAsia="宋体" w:hAnsi="宋体" w:cs="宋体" w:hint="eastAsia"/>
            <w:bCs w:val="0"/>
            <w:szCs w:val="28"/>
            <w:lang w:eastAsia="zh-CN"/>
          </w:rPr>
          <w:t>(九)、轧制工厂行业互联网营销</w:t>
        </w:r>
        <w:r>
          <w:tab/>
        </w:r>
        <w:r>
          <w:fldChar w:fldCharType="begin"/>
        </w:r>
        <w:r>
          <w:instrText xml:space="preserve"> PAGEREF _Toc20899 \h </w:instrText>
        </w:r>
        <w:r>
          <w:fldChar w:fldCharType="separate"/>
        </w:r>
        <w:r>
          <w:t>20</w:t>
        </w:r>
        <w:r>
          <w:fldChar w:fldCharType="end"/>
        </w:r>
      </w:hyperlink>
    </w:p>
    <w:p>
      <w:pPr>
        <w:pStyle w:val="TOC1"/>
        <w:tabs>
          <w:tab w:val="right" w:leader="dot" w:pos="8306"/>
        </w:tabs>
      </w:pPr>
      <w:hyperlink w:anchor="_Toc29994" w:history="1">
        <w:r>
          <w:rPr>
            <w:rFonts w:ascii="微软雅黑" w:eastAsia="微软雅黑" w:hAnsi="微软雅黑" w:cs="微软雅黑" w:hint="eastAsia"/>
            <w:color w:val="001CAC" w:themeColor="hyperlink" w:themeShade="BF"/>
            <w:szCs w:val="32"/>
            <w:lang w:eastAsia="zh-CN"/>
          </w:rPr>
          <w:t>四、轧制工厂行业人力资源管理策略</w:t>
        </w:r>
        <w:r>
          <w:tab/>
        </w:r>
        <w:r>
          <w:fldChar w:fldCharType="begin"/>
        </w:r>
        <w:r>
          <w:instrText xml:space="preserve"> PAGEREF _Toc29994 \h </w:instrText>
        </w:r>
        <w:r>
          <w:fldChar w:fldCharType="separate"/>
        </w:r>
        <w:r>
          <w:t>21</w:t>
        </w:r>
        <w:r>
          <w:fldChar w:fldCharType="end"/>
        </w:r>
      </w:hyperlink>
    </w:p>
    <w:p>
      <w:pPr>
        <w:pStyle w:val="TOC2"/>
        <w:tabs>
          <w:tab w:val="right" w:leader="dot" w:pos="8306"/>
        </w:tabs>
      </w:pPr>
      <w:hyperlink w:anchor="_Toc5985" w:history="1">
        <w:r>
          <w:rPr>
            <w:rFonts w:ascii="宋体" w:eastAsia="宋体" w:hAnsi="宋体" w:cs="宋体" w:hint="eastAsia"/>
            <w:bCs w:val="0"/>
            <w:szCs w:val="28"/>
            <w:lang w:eastAsia="zh-CN"/>
          </w:rPr>
          <w:t>(一)、轧制工厂行业人力资源管理原则</w:t>
        </w:r>
        <w:r>
          <w:tab/>
        </w:r>
        <w:r>
          <w:fldChar w:fldCharType="begin"/>
        </w:r>
        <w:r>
          <w:instrText xml:space="preserve"> PAGEREF _Toc5985 \h </w:instrText>
        </w:r>
        <w:r>
          <w:fldChar w:fldCharType="separate"/>
        </w:r>
        <w:r>
          <w:t>21</w:t>
        </w:r>
        <w:r>
          <w:fldChar w:fldCharType="end"/>
        </w:r>
      </w:hyperlink>
    </w:p>
    <w:p>
      <w:pPr>
        <w:pStyle w:val="TOC2"/>
        <w:tabs>
          <w:tab w:val="right" w:leader="dot" w:pos="8306"/>
        </w:tabs>
      </w:pPr>
      <w:hyperlink w:anchor="_Toc23625" w:history="1">
        <w:r>
          <w:rPr>
            <w:rFonts w:ascii="宋体" w:eastAsia="宋体" w:hAnsi="宋体" w:cs="宋体" w:hint="eastAsia"/>
            <w:bCs w:val="0"/>
            <w:szCs w:val="28"/>
            <w:lang w:eastAsia="zh-CN"/>
          </w:rPr>
          <w:t>(二)、轧制工厂行业劳动关系管理</w:t>
        </w:r>
        <w:r>
          <w:tab/>
        </w:r>
        <w:r>
          <w:fldChar w:fldCharType="begin"/>
        </w:r>
        <w:r>
          <w:instrText xml:space="preserve"> PAGEREF _Toc23625 \h </w:instrText>
        </w:r>
        <w:r>
          <w:fldChar w:fldCharType="separate"/>
        </w:r>
        <w:r>
          <w:t>24</w:t>
        </w:r>
        <w:r>
          <w:fldChar w:fldCharType="end"/>
        </w:r>
      </w:hyperlink>
    </w:p>
    <w:p>
      <w:pPr>
        <w:pStyle w:val="TOC2"/>
        <w:tabs>
          <w:tab w:val="right" w:leader="dot" w:pos="8306"/>
        </w:tabs>
      </w:pPr>
      <w:hyperlink w:anchor="_Toc21787" w:history="1">
        <w:r>
          <w:rPr>
            <w:rFonts w:ascii="宋体" w:eastAsia="宋体" w:hAnsi="宋体" w:cs="宋体" w:hint="eastAsia"/>
            <w:bCs w:val="0"/>
            <w:szCs w:val="28"/>
            <w:lang w:eastAsia="zh-CN"/>
          </w:rPr>
          <w:t>(三)、轧制工厂行业人员配置方案</w:t>
        </w:r>
        <w:r>
          <w:tab/>
        </w:r>
        <w:r>
          <w:fldChar w:fldCharType="begin"/>
        </w:r>
        <w:r>
          <w:instrText xml:space="preserve"> PAGEREF _Toc21787 \h </w:instrText>
        </w:r>
        <w:r>
          <w:fldChar w:fldCharType="separate"/>
        </w:r>
        <w:r>
          <w:t>25</w:t>
        </w:r>
        <w:r>
          <w:fldChar w:fldCharType="end"/>
        </w:r>
      </w:hyperlink>
    </w:p>
    <w:p>
      <w:pPr>
        <w:pStyle w:val="TOC2"/>
        <w:tabs>
          <w:tab w:val="right" w:leader="dot" w:pos="8306"/>
        </w:tabs>
      </w:pPr>
      <w:hyperlink w:anchor="_Toc30071" w:history="1">
        <w:r>
          <w:rPr>
            <w:rFonts w:ascii="宋体" w:eastAsia="宋体" w:hAnsi="宋体" w:cs="宋体" w:hint="eastAsia"/>
            <w:bCs w:val="0"/>
            <w:szCs w:val="28"/>
            <w:lang w:eastAsia="zh-CN"/>
          </w:rPr>
          <w:t>(四)、轧制工厂行业员工招聘方案</w:t>
        </w:r>
        <w:r>
          <w:tab/>
        </w:r>
        <w:r>
          <w:fldChar w:fldCharType="begin"/>
        </w:r>
        <w:r>
          <w:instrText xml:space="preserve"> PAGEREF _Toc30071 \h </w:instrText>
        </w:r>
        <w:r>
          <w:fldChar w:fldCharType="separate"/>
        </w:r>
        <w:r>
          <w:t>26</w:t>
        </w:r>
        <w:r>
          <w:fldChar w:fldCharType="end"/>
        </w:r>
      </w:hyperlink>
    </w:p>
    <w:p>
      <w:pPr>
        <w:pStyle w:val="TOC2"/>
        <w:tabs>
          <w:tab w:val="right" w:leader="dot" w:pos="8306"/>
        </w:tabs>
      </w:pPr>
      <w:hyperlink w:anchor="_Toc3994" w:history="1">
        <w:r>
          <w:rPr>
            <w:rFonts w:ascii="宋体" w:eastAsia="宋体" w:hAnsi="宋体" w:cs="宋体" w:hint="eastAsia"/>
            <w:bCs w:val="0"/>
            <w:szCs w:val="28"/>
            <w:lang w:eastAsia="zh-CN"/>
          </w:rPr>
          <w:t>(五)、轧制工厂行业绩效和薪酬管理方案</w:t>
        </w:r>
        <w:r>
          <w:tab/>
        </w:r>
        <w:r>
          <w:fldChar w:fldCharType="begin"/>
        </w:r>
        <w:r>
          <w:instrText xml:space="preserve"> PAGEREF _Toc3994 \h </w:instrText>
        </w:r>
        <w:r>
          <w:fldChar w:fldCharType="separate"/>
        </w:r>
        <w:r>
          <w:t>28</w:t>
        </w:r>
        <w:r>
          <w:fldChar w:fldCharType="end"/>
        </w:r>
      </w:hyperlink>
    </w:p>
    <w:p>
      <w:pPr>
        <w:pStyle w:val="TOC2"/>
        <w:tabs>
          <w:tab w:val="right" w:leader="dot" w:pos="8306"/>
        </w:tabs>
      </w:pPr>
      <w:hyperlink w:anchor="_Toc15487" w:history="1">
        <w:r>
          <w:rPr>
            <w:rFonts w:ascii="宋体" w:eastAsia="宋体" w:hAnsi="宋体" w:cs="宋体" w:hint="eastAsia"/>
            <w:bCs w:val="0"/>
            <w:szCs w:val="28"/>
            <w:lang w:eastAsia="zh-CN"/>
          </w:rPr>
          <w:t>(六)、轧制工厂行业员工福利管理方案</w:t>
        </w:r>
        <w:r>
          <w:tab/>
        </w:r>
        <w:r>
          <w:fldChar w:fldCharType="begin"/>
        </w:r>
        <w:r>
          <w:instrText xml:space="preserve"> PAGEREF _Toc15487 \h </w:instrText>
        </w:r>
        <w:r>
          <w:fldChar w:fldCharType="separate"/>
        </w:r>
        <w:r>
          <w:t>29</w:t>
        </w:r>
        <w:r>
          <w:fldChar w:fldCharType="end"/>
        </w:r>
      </w:hyperlink>
    </w:p>
    <w:p>
      <w:pPr>
        <w:pStyle w:val="TOC1"/>
        <w:tabs>
          <w:tab w:val="right" w:leader="dot" w:pos="8306"/>
        </w:tabs>
      </w:pPr>
      <w:hyperlink w:anchor="_Toc15641" w:history="1">
        <w:r>
          <w:rPr>
            <w:rFonts w:ascii="微软雅黑" w:eastAsia="微软雅黑" w:hAnsi="微软雅黑" w:cs="微软雅黑" w:hint="eastAsia"/>
            <w:color w:val="001CAC" w:themeColor="hyperlink" w:themeShade="BF"/>
            <w:szCs w:val="32"/>
            <w:lang w:eastAsia="zh-CN"/>
          </w:rPr>
          <w:t>五、轧制工厂行业背景及市场分析</w:t>
        </w:r>
        <w:r>
          <w:tab/>
        </w:r>
        <w:r>
          <w:fldChar w:fldCharType="begin"/>
        </w:r>
        <w:r>
          <w:instrText xml:space="preserve"> PAGEREF _Toc15641 \h </w:instrText>
        </w:r>
        <w:r>
          <w:fldChar w:fldCharType="separate"/>
        </w:r>
        <w:r>
          <w:t>31</w:t>
        </w:r>
        <w:r>
          <w:fldChar w:fldCharType="end"/>
        </w:r>
      </w:hyperlink>
    </w:p>
    <w:p>
      <w:pPr>
        <w:pStyle w:val="TOC2"/>
        <w:tabs>
          <w:tab w:val="right" w:leader="dot" w:pos="8306"/>
        </w:tabs>
      </w:pPr>
      <w:hyperlink w:anchor="_Toc31194" w:history="1">
        <w:r>
          <w:rPr>
            <w:rFonts w:ascii="宋体" w:eastAsia="宋体" w:hAnsi="宋体" w:cs="宋体" w:hint="eastAsia"/>
            <w:bCs w:val="0"/>
            <w:szCs w:val="28"/>
            <w:lang w:eastAsia="zh-CN"/>
          </w:rPr>
          <w:t>(一)、轧制工厂行业创新驱动</w:t>
        </w:r>
        <w:r>
          <w:tab/>
        </w:r>
        <w:r>
          <w:fldChar w:fldCharType="begin"/>
        </w:r>
        <w:r>
          <w:instrText xml:space="preserve"> PAGEREF _Toc31194 \h </w:instrText>
        </w:r>
        <w:r>
          <w:fldChar w:fldCharType="separate"/>
        </w:r>
        <w:r>
          <w:t>31</w:t>
        </w:r>
        <w:r>
          <w:fldChar w:fldCharType="end"/>
        </w:r>
      </w:hyperlink>
    </w:p>
    <w:p>
      <w:pPr>
        <w:pStyle w:val="TOC2"/>
        <w:tabs>
          <w:tab w:val="right" w:leader="dot" w:pos="8306"/>
        </w:tabs>
      </w:pPr>
      <w:hyperlink w:anchor="_Toc19093" w:history="1">
        <w:r>
          <w:rPr>
            <w:rFonts w:ascii="宋体" w:eastAsia="宋体" w:hAnsi="宋体" w:cs="宋体" w:hint="eastAsia"/>
            <w:bCs w:val="0"/>
            <w:szCs w:val="28"/>
            <w:lang w:eastAsia="zh-CN"/>
          </w:rPr>
          <w:t>(二)、轧制工厂行业发展现状</w:t>
        </w:r>
        <w:r>
          <w:tab/>
        </w:r>
        <w:r>
          <w:fldChar w:fldCharType="begin"/>
        </w:r>
        <w:r>
          <w:instrText xml:space="preserve"> PAGEREF _Toc19093 \h </w:instrText>
        </w:r>
        <w:r>
          <w:fldChar w:fldCharType="separate"/>
        </w:r>
        <w:r>
          <w:t>32</w:t>
        </w:r>
        <w:r>
          <w:fldChar w:fldCharType="end"/>
        </w:r>
      </w:hyperlink>
    </w:p>
    <w:p>
      <w:pPr>
        <w:pStyle w:val="TOC2"/>
        <w:tabs>
          <w:tab w:val="right" w:leader="dot" w:pos="8306"/>
        </w:tabs>
      </w:pPr>
      <w:hyperlink w:anchor="_Toc15197" w:history="1">
        <w:r>
          <w:rPr>
            <w:rFonts w:ascii="宋体" w:eastAsia="宋体" w:hAnsi="宋体" w:cs="宋体" w:hint="eastAsia"/>
            <w:bCs w:val="0"/>
            <w:szCs w:val="28"/>
            <w:lang w:eastAsia="zh-CN"/>
          </w:rPr>
          <w:t>(三)、轧制工厂行业高质量发展</w:t>
        </w:r>
        <w:r>
          <w:tab/>
        </w:r>
        <w:r>
          <w:fldChar w:fldCharType="begin"/>
        </w:r>
        <w:r>
          <w:instrText xml:space="preserve"> PAGEREF _Toc15197 \h </w:instrText>
        </w:r>
        <w:r>
          <w:fldChar w:fldCharType="separate"/>
        </w:r>
        <w:r>
          <w:t>33</w:t>
        </w:r>
        <w:r>
          <w:fldChar w:fldCharType="end"/>
        </w:r>
      </w:hyperlink>
    </w:p>
    <w:p>
      <w:pPr>
        <w:pStyle w:val="TOC2"/>
        <w:tabs>
          <w:tab w:val="right" w:leader="dot" w:pos="8306"/>
        </w:tabs>
      </w:pPr>
      <w:hyperlink w:anchor="_Toc6221" w:history="1">
        <w:r>
          <w:rPr>
            <w:rFonts w:ascii="宋体" w:eastAsia="宋体" w:hAnsi="宋体" w:cs="宋体" w:hint="eastAsia"/>
            <w:bCs w:val="0"/>
            <w:szCs w:val="28"/>
            <w:lang w:eastAsia="zh-CN"/>
          </w:rPr>
          <w:t>(四)、轧制工厂行业产业链分析</w:t>
        </w:r>
        <w:r>
          <w:tab/>
        </w:r>
        <w:r>
          <w:fldChar w:fldCharType="begin"/>
        </w:r>
        <w:r>
          <w:instrText xml:space="preserve"> PAGEREF _Toc6221 \h </w:instrText>
        </w:r>
        <w:r>
          <w:fldChar w:fldCharType="separate"/>
        </w:r>
        <w:r>
          <w:t>34</w:t>
        </w:r>
        <w:r>
          <w:fldChar w:fldCharType="end"/>
        </w:r>
      </w:hyperlink>
    </w:p>
    <w:p>
      <w:pPr>
        <w:pStyle w:val="TOC2"/>
        <w:tabs>
          <w:tab w:val="right" w:leader="dot" w:pos="8306"/>
        </w:tabs>
      </w:pPr>
      <w:hyperlink w:anchor="_Toc11030" w:history="1">
        <w:r>
          <w:rPr>
            <w:rFonts w:ascii="宋体" w:eastAsia="宋体" w:hAnsi="宋体" w:cs="宋体" w:hint="eastAsia"/>
            <w:bCs w:val="0"/>
            <w:szCs w:val="28"/>
            <w:lang w:eastAsia="zh-CN"/>
          </w:rPr>
          <w:t>(五)、轧制工厂行业发展方向</w:t>
        </w:r>
        <w:r>
          <w:tab/>
        </w:r>
        <w:r>
          <w:fldChar w:fldCharType="begin"/>
        </w:r>
        <w:r>
          <w:instrText xml:space="preserve"> PAGEREF _Toc11030 \h </w:instrText>
        </w:r>
        <w:r>
          <w:fldChar w:fldCharType="separate"/>
        </w:r>
        <w:r>
          <w:t>35</w:t>
        </w:r>
        <w:r>
          <w:fldChar w:fldCharType="end"/>
        </w:r>
      </w:hyperlink>
    </w:p>
    <w:p>
      <w:pPr>
        <w:pStyle w:val="TOC2"/>
        <w:tabs>
          <w:tab w:val="right" w:leader="dot" w:pos="8306"/>
        </w:tabs>
      </w:pPr>
      <w:hyperlink w:anchor="_Toc32351" w:history="1">
        <w:r>
          <w:rPr>
            <w:rFonts w:ascii="宋体" w:eastAsia="宋体" w:hAnsi="宋体" w:cs="宋体" w:hint="eastAsia"/>
            <w:bCs w:val="0"/>
            <w:szCs w:val="28"/>
            <w:lang w:eastAsia="zh-CN"/>
          </w:rPr>
          <w:t>(六)、轧制工厂行业前景</w:t>
        </w:r>
        <w:r>
          <w:tab/>
        </w:r>
        <w:r>
          <w:fldChar w:fldCharType="begin"/>
        </w:r>
        <w:r>
          <w:instrText xml:space="preserve"> PAGEREF _Toc32351 \h </w:instrText>
        </w:r>
        <w:r>
          <w:fldChar w:fldCharType="separate"/>
        </w:r>
        <w:r>
          <w:t>37</w:t>
        </w:r>
        <w:r>
          <w:fldChar w:fldCharType="end"/>
        </w:r>
      </w:hyperlink>
    </w:p>
    <w:p>
      <w:pPr>
        <w:pStyle w:val="TOC2"/>
        <w:tabs>
          <w:tab w:val="right" w:leader="dot" w:pos="8306"/>
        </w:tabs>
      </w:pPr>
      <w:hyperlink w:anchor="_Toc17489" w:history="1">
        <w:r>
          <w:rPr>
            <w:rFonts w:ascii="宋体" w:eastAsia="宋体" w:hAnsi="宋体" w:cs="宋体" w:hint="eastAsia"/>
            <w:bCs w:val="0"/>
            <w:szCs w:val="28"/>
            <w:lang w:eastAsia="zh-CN"/>
          </w:rPr>
          <w:t>(七)、轧制工厂行业发展趋势</w:t>
        </w:r>
        <w:r>
          <w:tab/>
        </w:r>
        <w:r>
          <w:fldChar w:fldCharType="begin"/>
        </w:r>
        <w:r>
          <w:instrText xml:space="preserve"> PAGEREF _Toc17489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62" w:history="1">
        <w:r>
          <w:rPr>
            <w:rFonts w:ascii="微软雅黑" w:eastAsia="微软雅黑" w:hAnsi="微软雅黑" w:cs="微软雅黑" w:hint="eastAsia"/>
            <w:color w:val="001CAC" w:themeColor="hyperlink" w:themeShade="BF"/>
            <w:szCs w:val="32"/>
            <w:lang w:eastAsia="zh-CN"/>
          </w:rPr>
          <w:t>六、轧制工厂行业财务管理分析</w:t>
        </w:r>
        <w:r>
          <w:tab/>
        </w:r>
        <w:r>
          <w:fldChar w:fldCharType="begin"/>
        </w:r>
        <w:r>
          <w:instrText xml:space="preserve"> PAGEREF _Toc17962 \h </w:instrText>
        </w:r>
        <w:r>
          <w:fldChar w:fldCharType="separate"/>
        </w:r>
        <w:r>
          <w:t>41</w:t>
        </w:r>
        <w:r>
          <w:fldChar w:fldCharType="end"/>
        </w:r>
      </w:hyperlink>
    </w:p>
    <w:p>
      <w:pPr>
        <w:pStyle w:val="TOC2"/>
        <w:tabs>
          <w:tab w:val="right" w:leader="dot" w:pos="8306"/>
        </w:tabs>
      </w:pPr>
      <w:hyperlink w:anchor="_Toc26174" w:history="1">
        <w:r>
          <w:rPr>
            <w:rFonts w:ascii="宋体" w:eastAsia="宋体" w:hAnsi="宋体" w:cs="宋体" w:hint="eastAsia"/>
            <w:bCs w:val="0"/>
            <w:szCs w:val="28"/>
            <w:lang w:eastAsia="zh-CN"/>
          </w:rPr>
          <w:t>(一)、轧制工厂行业财务管理制度</w:t>
        </w:r>
        <w:r>
          <w:tab/>
        </w:r>
        <w:r>
          <w:fldChar w:fldCharType="begin"/>
        </w:r>
        <w:r>
          <w:instrText xml:space="preserve"> PAGEREF _Toc26174 \h </w:instrText>
        </w:r>
        <w:r>
          <w:fldChar w:fldCharType="separate"/>
        </w:r>
        <w:r>
          <w:t>41</w:t>
        </w:r>
        <w:r>
          <w:fldChar w:fldCharType="end"/>
        </w:r>
      </w:hyperlink>
    </w:p>
    <w:p>
      <w:pPr>
        <w:pStyle w:val="TOC2"/>
        <w:tabs>
          <w:tab w:val="right" w:leader="dot" w:pos="8306"/>
        </w:tabs>
      </w:pPr>
      <w:hyperlink w:anchor="_Toc29463" w:history="1">
        <w:r>
          <w:rPr>
            <w:rFonts w:ascii="宋体" w:eastAsia="宋体" w:hAnsi="宋体" w:cs="宋体" w:hint="eastAsia"/>
            <w:bCs w:val="0"/>
            <w:szCs w:val="28"/>
            <w:lang w:eastAsia="zh-CN"/>
          </w:rPr>
          <w:t>(二)、轧制工厂行业经济效益分析</w:t>
        </w:r>
        <w:r>
          <w:tab/>
        </w:r>
        <w:r>
          <w:fldChar w:fldCharType="begin"/>
        </w:r>
        <w:r>
          <w:instrText xml:space="preserve"> PAGEREF _Toc29463 \h </w:instrText>
        </w:r>
        <w:r>
          <w:fldChar w:fldCharType="separate"/>
        </w:r>
        <w:r>
          <w:t>42</w:t>
        </w:r>
        <w:r>
          <w:fldChar w:fldCharType="end"/>
        </w:r>
      </w:hyperlink>
    </w:p>
    <w:p>
      <w:pPr>
        <w:pStyle w:val="TOC2"/>
        <w:tabs>
          <w:tab w:val="right" w:leader="dot" w:pos="8306"/>
        </w:tabs>
      </w:pPr>
      <w:hyperlink w:anchor="_Toc11137" w:history="1">
        <w:r>
          <w:rPr>
            <w:rFonts w:ascii="宋体" w:eastAsia="宋体" w:hAnsi="宋体" w:cs="宋体" w:hint="eastAsia"/>
            <w:bCs w:val="0"/>
            <w:szCs w:val="28"/>
            <w:lang w:eastAsia="zh-CN"/>
          </w:rPr>
          <w:t>(三)、轧制工厂行业收入及成本核算</w:t>
        </w:r>
        <w:r>
          <w:tab/>
        </w:r>
        <w:r>
          <w:fldChar w:fldCharType="begin"/>
        </w:r>
        <w:r>
          <w:instrText xml:space="preserve"> PAGEREF _Toc11137 \h </w:instrText>
        </w:r>
        <w:r>
          <w:fldChar w:fldCharType="separate"/>
        </w:r>
        <w:r>
          <w:t>44</w:t>
        </w:r>
        <w:r>
          <w:fldChar w:fldCharType="end"/>
        </w:r>
      </w:hyperlink>
    </w:p>
    <w:p>
      <w:pPr>
        <w:pStyle w:val="TOC2"/>
        <w:tabs>
          <w:tab w:val="right" w:leader="dot" w:pos="8306"/>
        </w:tabs>
      </w:pPr>
      <w:hyperlink w:anchor="_Toc13011" w:history="1">
        <w:r>
          <w:rPr>
            <w:rFonts w:ascii="宋体" w:eastAsia="宋体" w:hAnsi="宋体" w:cs="宋体" w:hint="eastAsia"/>
            <w:bCs w:val="0"/>
            <w:szCs w:val="28"/>
            <w:lang w:eastAsia="zh-CN"/>
          </w:rPr>
          <w:t>(四)、轧制工厂行业成本管理</w:t>
        </w:r>
        <w:r>
          <w:tab/>
        </w:r>
        <w:r>
          <w:fldChar w:fldCharType="begin"/>
        </w:r>
        <w:r>
          <w:instrText xml:space="preserve"> PAGEREF _Toc13011 \h </w:instrText>
        </w:r>
        <w:r>
          <w:fldChar w:fldCharType="separate"/>
        </w:r>
        <w:r>
          <w:t>45</w:t>
        </w:r>
        <w:r>
          <w:fldChar w:fldCharType="end"/>
        </w:r>
      </w:hyperlink>
    </w:p>
    <w:p>
      <w:pPr>
        <w:pStyle w:val="TOC1"/>
        <w:tabs>
          <w:tab w:val="right" w:leader="dot" w:pos="8306"/>
        </w:tabs>
      </w:pPr>
      <w:hyperlink w:anchor="_Toc25303" w:history="1">
        <w:r>
          <w:rPr>
            <w:rFonts w:ascii="微软雅黑" w:eastAsia="微软雅黑" w:hAnsi="微软雅黑" w:cs="微软雅黑" w:hint="eastAsia"/>
            <w:color w:val="001CAC" w:themeColor="hyperlink" w:themeShade="BF"/>
            <w:szCs w:val="32"/>
            <w:lang w:eastAsia="zh-CN"/>
          </w:rPr>
          <w:t>七、项目实施与进度安排</w:t>
        </w:r>
        <w:r>
          <w:tab/>
        </w:r>
        <w:r>
          <w:fldChar w:fldCharType="begin"/>
        </w:r>
        <w:r>
          <w:instrText xml:space="preserve"> PAGEREF _Toc25303 \h </w:instrText>
        </w:r>
        <w:r>
          <w:fldChar w:fldCharType="separate"/>
        </w:r>
        <w:r>
          <w:t>49</w:t>
        </w:r>
        <w:r>
          <w:fldChar w:fldCharType="end"/>
        </w:r>
      </w:hyperlink>
    </w:p>
    <w:p>
      <w:pPr>
        <w:pStyle w:val="TOC2"/>
        <w:tabs>
          <w:tab w:val="right" w:leader="dot" w:pos="8306"/>
        </w:tabs>
      </w:pPr>
      <w:hyperlink w:anchor="_Toc14799" w:history="1">
        <w:r>
          <w:rPr>
            <w:rFonts w:ascii="宋体" w:eastAsia="宋体" w:hAnsi="宋体" w:cs="宋体" w:hint="eastAsia"/>
            <w:bCs w:val="0"/>
            <w:szCs w:val="28"/>
            <w:lang w:eastAsia="zh-CN"/>
          </w:rPr>
          <w:t>(一)、项目计划与时间节点</w:t>
        </w:r>
        <w:r>
          <w:tab/>
        </w:r>
        <w:r>
          <w:fldChar w:fldCharType="begin"/>
        </w:r>
        <w:r>
          <w:instrText xml:space="preserve"> PAGEREF _Toc14799 \h </w:instrText>
        </w:r>
        <w:r>
          <w:fldChar w:fldCharType="separate"/>
        </w:r>
        <w:r>
          <w:t>49</w:t>
        </w:r>
        <w:r>
          <w:fldChar w:fldCharType="end"/>
        </w:r>
      </w:hyperlink>
    </w:p>
    <w:p>
      <w:pPr>
        <w:pStyle w:val="TOC2"/>
        <w:tabs>
          <w:tab w:val="right" w:leader="dot" w:pos="8306"/>
        </w:tabs>
      </w:pPr>
      <w:hyperlink w:anchor="_Toc5389" w:history="1">
        <w:r>
          <w:rPr>
            <w:rFonts w:ascii="宋体" w:eastAsia="宋体" w:hAnsi="宋体" w:cs="宋体" w:hint="eastAsia"/>
            <w:bCs w:val="0"/>
            <w:szCs w:val="28"/>
            <w:lang w:eastAsia="zh-CN"/>
          </w:rPr>
          <w:t>(二)、项目进度安排</w:t>
        </w:r>
        <w:r>
          <w:tab/>
        </w:r>
        <w:r>
          <w:fldChar w:fldCharType="begin"/>
        </w:r>
        <w:r>
          <w:instrText xml:space="preserve"> PAGEREF _Toc5389 \h </w:instrText>
        </w:r>
        <w:r>
          <w:fldChar w:fldCharType="separate"/>
        </w:r>
        <w:r>
          <w:t>50</w:t>
        </w:r>
        <w:r>
          <w:fldChar w:fldCharType="end"/>
        </w:r>
      </w:hyperlink>
    </w:p>
    <w:p>
      <w:pPr>
        <w:pStyle w:val="TOC2"/>
        <w:tabs>
          <w:tab w:val="right" w:leader="dot" w:pos="8306"/>
        </w:tabs>
      </w:pPr>
      <w:hyperlink w:anchor="_Toc25426" w:history="1">
        <w:r>
          <w:rPr>
            <w:rFonts w:ascii="宋体" w:eastAsia="宋体" w:hAnsi="宋体" w:cs="宋体" w:hint="eastAsia"/>
            <w:bCs w:val="0"/>
            <w:szCs w:val="28"/>
            <w:lang w:eastAsia="zh-CN"/>
          </w:rPr>
          <w:t>(三)、风险管理与对策</w:t>
        </w:r>
        <w:r>
          <w:tab/>
        </w:r>
        <w:r>
          <w:fldChar w:fldCharType="begin"/>
        </w:r>
        <w:r>
          <w:instrText xml:space="preserve"> PAGEREF _Toc25426 \h </w:instrText>
        </w:r>
        <w:r>
          <w:fldChar w:fldCharType="separate"/>
        </w:r>
        <w:r>
          <w:t>52</w:t>
        </w:r>
        <w:r>
          <w:fldChar w:fldCharType="end"/>
        </w:r>
      </w:hyperlink>
    </w:p>
    <w:p>
      <w:pPr>
        <w:pStyle w:val="TOC1"/>
        <w:tabs>
          <w:tab w:val="right" w:leader="dot" w:pos="8306"/>
        </w:tabs>
      </w:pPr>
      <w:hyperlink w:anchor="_Toc5939" w:history="1">
        <w:r>
          <w:rPr>
            <w:rFonts w:ascii="微软雅黑" w:eastAsia="微软雅黑" w:hAnsi="微软雅黑" w:cs="微软雅黑" w:hint="eastAsia"/>
            <w:color w:val="001CAC" w:themeColor="hyperlink" w:themeShade="BF"/>
            <w:szCs w:val="32"/>
            <w:lang w:eastAsia="zh-CN"/>
          </w:rPr>
          <w:t>八、制度建设与管理</w:t>
        </w:r>
        <w:r>
          <w:tab/>
        </w:r>
        <w:r>
          <w:fldChar w:fldCharType="begin"/>
        </w:r>
        <w:r>
          <w:instrText xml:space="preserve"> PAGEREF _Toc5939 \h </w:instrText>
        </w:r>
        <w:r>
          <w:fldChar w:fldCharType="separate"/>
        </w:r>
        <w:r>
          <w:t>53</w:t>
        </w:r>
        <w:r>
          <w:fldChar w:fldCharType="end"/>
        </w:r>
      </w:hyperlink>
    </w:p>
    <w:p>
      <w:pPr>
        <w:pStyle w:val="TOC2"/>
        <w:tabs>
          <w:tab w:val="right" w:leader="dot" w:pos="8306"/>
        </w:tabs>
      </w:pPr>
      <w:hyperlink w:anchor="_Toc9072" w:history="1">
        <w:r>
          <w:rPr>
            <w:rFonts w:ascii="宋体" w:eastAsia="宋体" w:hAnsi="宋体" w:cs="宋体" w:hint="eastAsia"/>
            <w:bCs w:val="0"/>
            <w:szCs w:val="28"/>
            <w:lang w:eastAsia="zh-CN"/>
          </w:rPr>
          <w:t>(一)、公司治理结构</w:t>
        </w:r>
        <w:r>
          <w:tab/>
        </w:r>
        <w:r>
          <w:fldChar w:fldCharType="begin"/>
        </w:r>
        <w:r>
          <w:instrText xml:space="preserve"> PAGEREF _Toc9072 \h </w:instrText>
        </w:r>
        <w:r>
          <w:fldChar w:fldCharType="separate"/>
        </w:r>
        <w:r>
          <w:t>53</w:t>
        </w:r>
        <w:r>
          <w:fldChar w:fldCharType="end"/>
        </w:r>
      </w:hyperlink>
    </w:p>
    <w:p>
      <w:pPr>
        <w:pStyle w:val="TOC2"/>
        <w:tabs>
          <w:tab w:val="right" w:leader="dot" w:pos="8306"/>
        </w:tabs>
      </w:pPr>
      <w:hyperlink w:anchor="_Toc15181" w:history="1">
        <w:r>
          <w:rPr>
            <w:rFonts w:ascii="宋体" w:eastAsia="宋体" w:hAnsi="宋体" w:cs="宋体" w:hint="eastAsia"/>
            <w:bCs w:val="0"/>
            <w:szCs w:val="28"/>
            <w:lang w:eastAsia="zh-CN"/>
          </w:rPr>
          <w:t>(二)、内部控制与审计</w:t>
        </w:r>
        <w:r>
          <w:tab/>
        </w:r>
        <w:r>
          <w:fldChar w:fldCharType="begin"/>
        </w:r>
        <w:r>
          <w:instrText xml:space="preserve"> PAGEREF _Toc15181 \h </w:instrText>
        </w:r>
        <w:r>
          <w:fldChar w:fldCharType="separate"/>
        </w:r>
        <w:r>
          <w:t>54</w:t>
        </w:r>
        <w:r>
          <w:fldChar w:fldCharType="end"/>
        </w:r>
      </w:hyperlink>
    </w:p>
    <w:p>
      <w:pPr>
        <w:pStyle w:val="TOC2"/>
        <w:tabs>
          <w:tab w:val="right" w:leader="dot" w:pos="8306"/>
        </w:tabs>
      </w:pPr>
      <w:hyperlink w:anchor="_Toc24943" w:history="1">
        <w:r>
          <w:rPr>
            <w:rFonts w:ascii="宋体" w:eastAsia="宋体" w:hAnsi="宋体" w:cs="宋体" w:hint="eastAsia"/>
            <w:bCs w:val="0"/>
            <w:szCs w:val="28"/>
            <w:lang w:eastAsia="zh-CN"/>
          </w:rPr>
          <w:t>(三)、法律法规合规体系</w:t>
        </w:r>
        <w:r>
          <w:tab/>
        </w:r>
        <w:r>
          <w:fldChar w:fldCharType="begin"/>
        </w:r>
        <w:r>
          <w:instrText xml:space="preserve"> PAGEREF _Toc24943 \h </w:instrText>
        </w:r>
        <w:r>
          <w:fldChar w:fldCharType="separate"/>
        </w:r>
        <w:r>
          <w:t>55</w:t>
        </w:r>
        <w:r>
          <w:fldChar w:fldCharType="end"/>
        </w:r>
      </w:hyperlink>
    </w:p>
    <w:p>
      <w:pPr>
        <w:pStyle w:val="TOC1"/>
        <w:tabs>
          <w:tab w:val="right" w:leader="dot" w:pos="8306"/>
        </w:tabs>
      </w:pPr>
      <w:hyperlink w:anchor="_Toc31626" w:history="1">
        <w:r>
          <w:rPr>
            <w:rFonts w:ascii="微软雅黑" w:eastAsia="微软雅黑" w:hAnsi="微软雅黑" w:cs="微软雅黑" w:hint="eastAsia"/>
            <w:color w:val="001CAC" w:themeColor="hyperlink" w:themeShade="BF"/>
            <w:szCs w:val="32"/>
            <w:lang w:eastAsia="zh-CN"/>
          </w:rPr>
          <w:t>九、项目背景与概况</w:t>
        </w:r>
        <w:r>
          <w:tab/>
        </w:r>
        <w:r>
          <w:fldChar w:fldCharType="begin"/>
        </w:r>
        <w:r>
          <w:instrText xml:space="preserve"> PAGEREF _Toc31626 \h </w:instrText>
        </w:r>
        <w:r>
          <w:fldChar w:fldCharType="separate"/>
        </w:r>
        <w:r>
          <w:t>56</w:t>
        </w:r>
        <w:r>
          <w:fldChar w:fldCharType="end"/>
        </w:r>
      </w:hyperlink>
    </w:p>
    <w:p>
      <w:pPr>
        <w:pStyle w:val="TOC2"/>
        <w:tabs>
          <w:tab w:val="right" w:leader="dot" w:pos="8306"/>
        </w:tabs>
      </w:pPr>
      <w:hyperlink w:anchor="_Toc18082" w:history="1">
        <w:r>
          <w:rPr>
            <w:rFonts w:ascii="宋体" w:eastAsia="宋体" w:hAnsi="宋体" w:cs="宋体" w:hint="eastAsia"/>
            <w:bCs w:val="0"/>
            <w:szCs w:val="28"/>
            <w:lang w:eastAsia="zh-CN"/>
          </w:rPr>
          <w:t>(一)、项目背景介绍</w:t>
        </w:r>
        <w:r>
          <w:tab/>
        </w:r>
        <w:r>
          <w:fldChar w:fldCharType="begin"/>
        </w:r>
        <w:r>
          <w:instrText xml:space="preserve"> PAGEREF _Toc18082 \h </w:instrText>
        </w:r>
        <w:r>
          <w:fldChar w:fldCharType="separate"/>
        </w:r>
        <w:r>
          <w:t>56</w:t>
        </w:r>
        <w:r>
          <w:fldChar w:fldCharType="end"/>
        </w:r>
      </w:hyperlink>
    </w:p>
    <w:p>
      <w:pPr>
        <w:pStyle w:val="TOC2"/>
        <w:tabs>
          <w:tab w:val="right" w:leader="dot" w:pos="8306"/>
        </w:tabs>
      </w:pPr>
      <w:hyperlink w:anchor="_Toc7252" w:history="1">
        <w:r>
          <w:rPr>
            <w:rFonts w:ascii="宋体" w:eastAsia="宋体" w:hAnsi="宋体" w:cs="宋体" w:hint="eastAsia"/>
            <w:bCs w:val="0"/>
            <w:szCs w:val="28"/>
            <w:lang w:eastAsia="zh-CN"/>
          </w:rPr>
          <w:t>(二)、项目概况与目标</w:t>
        </w:r>
        <w:r>
          <w:tab/>
        </w:r>
        <w:r>
          <w:fldChar w:fldCharType="begin"/>
        </w:r>
        <w:r>
          <w:instrText xml:space="preserve"> PAGEREF _Toc7252 \h </w:instrText>
        </w:r>
        <w:r>
          <w:fldChar w:fldCharType="separate"/>
        </w:r>
        <w:r>
          <w:t>56</w:t>
        </w:r>
        <w:r>
          <w:fldChar w:fldCharType="end"/>
        </w:r>
      </w:hyperlink>
    </w:p>
    <w:p>
      <w:pPr>
        <w:pStyle w:val="TOC2"/>
        <w:tabs>
          <w:tab w:val="right" w:leader="dot" w:pos="8306"/>
        </w:tabs>
      </w:pPr>
      <w:hyperlink w:anchor="_Toc11454" w:history="1">
        <w:r>
          <w:rPr>
            <w:rFonts w:ascii="宋体" w:eastAsia="宋体" w:hAnsi="宋体" w:cs="宋体" w:hint="eastAsia"/>
            <w:bCs w:val="0"/>
            <w:szCs w:val="28"/>
            <w:lang w:eastAsia="zh-CN"/>
          </w:rPr>
          <w:t>(三)、轧制工厂行业及市场分析</w:t>
        </w:r>
        <w:r>
          <w:tab/>
        </w:r>
        <w:r>
          <w:fldChar w:fldCharType="begin"/>
        </w:r>
        <w:r>
          <w:instrText xml:space="preserve"> PAGEREF _Toc11454 \h </w:instrText>
        </w:r>
        <w:r>
          <w:fldChar w:fldCharType="separate"/>
        </w:r>
        <w:r>
          <w:t>57</w:t>
        </w:r>
        <w:r>
          <w:fldChar w:fldCharType="end"/>
        </w:r>
      </w:hyperlink>
    </w:p>
    <w:p>
      <w:pPr>
        <w:pStyle w:val="TOC1"/>
        <w:tabs>
          <w:tab w:val="right" w:leader="dot" w:pos="8306"/>
        </w:tabs>
      </w:pPr>
      <w:hyperlink w:anchor="_Toc25520" w:history="1">
        <w:r>
          <w:rPr>
            <w:rFonts w:ascii="微软雅黑" w:eastAsia="微软雅黑" w:hAnsi="微软雅黑" w:cs="微软雅黑" w:hint="eastAsia"/>
            <w:color w:val="001CAC" w:themeColor="hyperlink" w:themeShade="BF"/>
            <w:szCs w:val="32"/>
            <w:lang w:eastAsia="zh-CN"/>
          </w:rPr>
          <w:t>十、项目运营与管理</w:t>
        </w:r>
        <w:r>
          <w:tab/>
        </w:r>
        <w:r>
          <w:fldChar w:fldCharType="begin"/>
        </w:r>
        <w:r>
          <w:instrText xml:space="preserve"> PAGEREF _Toc25520 \h </w:instrText>
        </w:r>
        <w:r>
          <w:fldChar w:fldCharType="separate"/>
        </w:r>
        <w:r>
          <w:t>58</w:t>
        </w:r>
        <w:r>
          <w:fldChar w:fldCharType="end"/>
        </w:r>
      </w:hyperlink>
    </w:p>
    <w:p>
      <w:pPr>
        <w:pStyle w:val="TOC2"/>
        <w:tabs>
          <w:tab w:val="right" w:leader="dot" w:pos="8306"/>
        </w:tabs>
      </w:pPr>
      <w:hyperlink w:anchor="_Toc28725" w:history="1">
        <w:r>
          <w:rPr>
            <w:rFonts w:ascii="宋体" w:eastAsia="宋体" w:hAnsi="宋体" w:cs="宋体" w:hint="eastAsia"/>
            <w:bCs w:val="0"/>
            <w:szCs w:val="28"/>
            <w:lang w:eastAsia="zh-CN"/>
          </w:rPr>
          <w:t>(一)、运营模式选择</w:t>
        </w:r>
        <w:r>
          <w:tab/>
        </w:r>
        <w:r>
          <w:fldChar w:fldCharType="begin"/>
        </w:r>
        <w:r>
          <w:instrText xml:space="preserve"> PAGEREF _Toc28725 \h </w:instrText>
        </w:r>
        <w:r>
          <w:fldChar w:fldCharType="separate"/>
        </w:r>
        <w:r>
          <w:t>58</w:t>
        </w:r>
        <w:r>
          <w:fldChar w:fldCharType="end"/>
        </w:r>
      </w:hyperlink>
    </w:p>
    <w:p>
      <w:pPr>
        <w:pStyle w:val="TOC2"/>
        <w:tabs>
          <w:tab w:val="right" w:leader="dot" w:pos="8306"/>
        </w:tabs>
      </w:pPr>
      <w:hyperlink w:anchor="_Toc14535" w:history="1">
        <w:r>
          <w:rPr>
            <w:rFonts w:ascii="宋体" w:eastAsia="宋体" w:hAnsi="宋体" w:cs="宋体" w:hint="eastAsia"/>
            <w:bCs w:val="0"/>
            <w:szCs w:val="28"/>
            <w:lang w:eastAsia="zh-CN"/>
          </w:rPr>
          <w:t>(二)、人力资源规划</w:t>
        </w:r>
        <w:r>
          <w:tab/>
        </w:r>
        <w:r>
          <w:fldChar w:fldCharType="begin"/>
        </w:r>
        <w:r>
          <w:instrText xml:space="preserve"> PAGEREF _Toc14535 \h </w:instrText>
        </w:r>
        <w:r>
          <w:fldChar w:fldCharType="separate"/>
        </w:r>
        <w:r>
          <w:t>58</w:t>
        </w:r>
        <w:r>
          <w:fldChar w:fldCharType="end"/>
        </w:r>
      </w:hyperlink>
    </w:p>
    <w:p>
      <w:pPr>
        <w:pStyle w:val="TOC2"/>
        <w:tabs>
          <w:tab w:val="right" w:leader="dot" w:pos="8306"/>
        </w:tabs>
      </w:pPr>
      <w:hyperlink w:anchor="_Toc20001" w:history="1">
        <w:r>
          <w:rPr>
            <w:rFonts w:ascii="宋体" w:eastAsia="宋体" w:hAnsi="宋体" w:cs="宋体" w:hint="eastAsia"/>
            <w:bCs w:val="0"/>
            <w:szCs w:val="28"/>
            <w:lang w:eastAsia="zh-CN"/>
          </w:rPr>
          <w:t>(三)、财务管理计划</w:t>
        </w:r>
        <w:r>
          <w:tab/>
        </w:r>
        <w:r>
          <w:fldChar w:fldCharType="begin"/>
        </w:r>
        <w:r>
          <w:instrText xml:space="preserve"> PAGEREF _Toc20001 \h </w:instrText>
        </w:r>
        <w:r>
          <w:fldChar w:fldCharType="separate"/>
        </w:r>
        <w:r>
          <w:t>59</w:t>
        </w:r>
        <w:r>
          <w:fldChar w:fldCharType="end"/>
        </w:r>
      </w:hyperlink>
    </w:p>
    <w:p>
      <w:pPr>
        <w:pStyle w:val="TOC2"/>
        <w:tabs>
          <w:tab w:val="right" w:leader="dot" w:pos="8306"/>
        </w:tabs>
      </w:pPr>
      <w:hyperlink w:anchor="_Toc21647" w:history="1">
        <w:r>
          <w:rPr>
            <w:rFonts w:ascii="宋体" w:eastAsia="宋体" w:hAnsi="宋体" w:cs="宋体" w:hint="eastAsia"/>
            <w:bCs w:val="0"/>
            <w:szCs w:val="28"/>
            <w:lang w:eastAsia="zh-CN"/>
          </w:rPr>
          <w:t>(四)、供应链管理</w:t>
        </w:r>
        <w:r>
          <w:tab/>
        </w:r>
        <w:r>
          <w:fldChar w:fldCharType="begin"/>
        </w:r>
        <w:r>
          <w:instrText xml:space="preserve"> PAGEREF _Toc21647 \h </w:instrText>
        </w:r>
        <w:r>
          <w:fldChar w:fldCharType="separate"/>
        </w:r>
        <w:r>
          <w:t>59</w:t>
        </w:r>
        <w:r>
          <w:fldChar w:fldCharType="end"/>
        </w:r>
      </w:hyperlink>
    </w:p>
    <w:p>
      <w:pPr>
        <w:pStyle w:val="TOC1"/>
        <w:tabs>
          <w:tab w:val="right" w:leader="dot" w:pos="8306"/>
        </w:tabs>
      </w:pPr>
      <w:hyperlink w:anchor="_Toc29376" w:history="1">
        <w:r>
          <w:rPr>
            <w:rFonts w:ascii="微软雅黑" w:eastAsia="微软雅黑" w:hAnsi="微软雅黑" w:cs="微软雅黑" w:hint="eastAsia"/>
            <w:color w:val="001CAC" w:themeColor="hyperlink" w:themeShade="BF"/>
            <w:szCs w:val="32"/>
            <w:lang w:eastAsia="zh-CN"/>
          </w:rPr>
          <w:t>十一、轧制工厂行业运营管理及商业模式分析</w:t>
        </w:r>
        <w:r>
          <w:tab/>
        </w:r>
        <w:r>
          <w:fldChar w:fldCharType="begin"/>
        </w:r>
        <w:r>
          <w:instrText xml:space="preserve"> PAGEREF _Toc29376 \h </w:instrText>
        </w:r>
        <w:r>
          <w:fldChar w:fldCharType="separate"/>
        </w:r>
        <w:r>
          <w:t>61</w:t>
        </w:r>
        <w:r>
          <w:fldChar w:fldCharType="end"/>
        </w:r>
      </w:hyperlink>
    </w:p>
    <w:p>
      <w:pPr>
        <w:pStyle w:val="TOC2"/>
        <w:tabs>
          <w:tab w:val="right" w:leader="dot" w:pos="8306"/>
        </w:tabs>
      </w:pPr>
      <w:hyperlink w:anchor="_Toc13552" w:history="1">
        <w:r>
          <w:rPr>
            <w:rFonts w:ascii="宋体" w:eastAsia="宋体" w:hAnsi="宋体" w:cs="宋体" w:hint="eastAsia"/>
            <w:bCs w:val="0"/>
            <w:szCs w:val="28"/>
            <w:lang w:eastAsia="zh-CN"/>
          </w:rPr>
          <w:t>(一)、轧制工厂行业数字化发展方案</w:t>
        </w:r>
        <w:r>
          <w:tab/>
        </w:r>
        <w:r>
          <w:fldChar w:fldCharType="begin"/>
        </w:r>
        <w:r>
          <w:instrText xml:space="preserve"> PAGEREF _Toc13552 \h </w:instrText>
        </w:r>
        <w:r>
          <w:fldChar w:fldCharType="separate"/>
        </w:r>
        <w:r>
          <w:t>61</w:t>
        </w:r>
        <w:r>
          <w:fldChar w:fldCharType="end"/>
        </w:r>
      </w:hyperlink>
    </w:p>
    <w:p>
      <w:pPr>
        <w:pStyle w:val="TOC2"/>
        <w:tabs>
          <w:tab w:val="right" w:leader="dot" w:pos="8306"/>
        </w:tabs>
      </w:pPr>
      <w:hyperlink w:anchor="_Toc17550" w:history="1">
        <w:r>
          <w:rPr>
            <w:rFonts w:ascii="宋体" w:eastAsia="宋体" w:hAnsi="宋体" w:cs="宋体" w:hint="eastAsia"/>
            <w:bCs w:val="0"/>
            <w:szCs w:val="28"/>
            <w:lang w:eastAsia="zh-CN"/>
          </w:rPr>
          <w:t>(二)、轧制工厂行业新型运营方式</w:t>
        </w:r>
        <w:r>
          <w:tab/>
        </w:r>
        <w:r>
          <w:fldChar w:fldCharType="begin"/>
        </w:r>
        <w:r>
          <w:instrText xml:space="preserve"> PAGEREF _Toc17550 \h </w:instrText>
        </w:r>
        <w:r>
          <w:fldChar w:fldCharType="separate"/>
        </w:r>
        <w:r>
          <w:t>64</w:t>
        </w:r>
        <w:r>
          <w:fldChar w:fldCharType="end"/>
        </w:r>
      </w:hyperlink>
    </w:p>
    <w:p>
      <w:pPr>
        <w:pStyle w:val="TOC2"/>
        <w:tabs>
          <w:tab w:val="right" w:leader="dot" w:pos="8306"/>
        </w:tabs>
      </w:pPr>
      <w:hyperlink w:anchor="_Toc19925" w:history="1">
        <w:r>
          <w:rPr>
            <w:rFonts w:ascii="宋体" w:eastAsia="宋体" w:hAnsi="宋体" w:cs="宋体" w:hint="eastAsia"/>
            <w:bCs w:val="0"/>
            <w:szCs w:val="28"/>
            <w:lang w:eastAsia="zh-CN"/>
          </w:rPr>
          <w:t>(三)、轧制工厂行业风险管理</w:t>
        </w:r>
        <w:r>
          <w:tab/>
        </w:r>
        <w:r>
          <w:fldChar w:fldCharType="begin"/>
        </w:r>
        <w:r>
          <w:instrText xml:space="preserve"> PAGEREF _Toc19925 \h </w:instrText>
        </w:r>
        <w:r>
          <w:fldChar w:fldCharType="separate"/>
        </w:r>
        <w:r>
          <w:t>67</w:t>
        </w:r>
        <w:r>
          <w:fldChar w:fldCharType="end"/>
        </w:r>
      </w:hyperlink>
    </w:p>
    <w:p>
      <w:pPr>
        <w:pStyle w:val="TOC1"/>
        <w:tabs>
          <w:tab w:val="right" w:leader="dot" w:pos="8306"/>
        </w:tabs>
      </w:pPr>
      <w:hyperlink w:anchor="_Toc6535" w:history="1">
        <w:r>
          <w:rPr>
            <w:rFonts w:ascii="微软雅黑" w:eastAsia="微软雅黑" w:hAnsi="微软雅黑" w:cs="微软雅黑" w:hint="eastAsia"/>
            <w:color w:val="001CAC" w:themeColor="hyperlink" w:themeShade="BF"/>
            <w:szCs w:val="32"/>
            <w:lang w:eastAsia="zh-CN"/>
          </w:rPr>
          <w:t>十二、轧制工厂行业选址方案分析</w:t>
        </w:r>
        <w:r>
          <w:tab/>
        </w:r>
        <w:r>
          <w:fldChar w:fldCharType="begin"/>
        </w:r>
        <w:r>
          <w:instrText xml:space="preserve"> PAGEREF _Toc6535 \h </w:instrText>
        </w:r>
        <w:r>
          <w:fldChar w:fldCharType="separate"/>
        </w:r>
        <w:r>
          <w:t>71</w:t>
        </w:r>
        <w:r>
          <w:fldChar w:fldCharType="end"/>
        </w:r>
      </w:hyperlink>
    </w:p>
    <w:p>
      <w:pPr>
        <w:pStyle w:val="TOC2"/>
        <w:tabs>
          <w:tab w:val="right" w:leader="dot" w:pos="8306"/>
        </w:tabs>
      </w:pPr>
      <w:hyperlink w:anchor="_Toc4110" w:history="1">
        <w:r>
          <w:rPr>
            <w:rFonts w:ascii="宋体" w:eastAsia="宋体" w:hAnsi="宋体" w:cs="宋体" w:hint="eastAsia"/>
            <w:bCs w:val="0"/>
            <w:szCs w:val="28"/>
            <w:lang w:eastAsia="zh-CN"/>
          </w:rPr>
          <w:t>(一)、轧制工厂行业选址影响因素</w:t>
        </w:r>
        <w:r>
          <w:tab/>
        </w:r>
        <w:r>
          <w:fldChar w:fldCharType="begin"/>
        </w:r>
        <w:r>
          <w:instrText xml:space="preserve"> PAGEREF _Toc4110 \h </w:instrText>
        </w:r>
        <w:r>
          <w:fldChar w:fldCharType="separate"/>
        </w:r>
        <w:r>
          <w:t>71</w:t>
        </w:r>
        <w:r>
          <w:fldChar w:fldCharType="end"/>
        </w:r>
      </w:hyperlink>
    </w:p>
    <w:p>
      <w:pPr>
        <w:pStyle w:val="TOC2"/>
        <w:tabs>
          <w:tab w:val="right" w:leader="dot" w:pos="8306"/>
        </w:tabs>
      </w:pPr>
      <w:hyperlink w:anchor="_Toc12051" w:history="1">
        <w:r>
          <w:rPr>
            <w:rFonts w:ascii="宋体" w:eastAsia="宋体" w:hAnsi="宋体" w:cs="宋体" w:hint="eastAsia"/>
            <w:bCs w:val="0"/>
            <w:szCs w:val="28"/>
            <w:lang w:eastAsia="zh-CN"/>
          </w:rPr>
          <w:t>(二)、轧制工厂行业选址原则</w:t>
        </w:r>
        <w:r>
          <w:tab/>
        </w:r>
        <w:r>
          <w:fldChar w:fldCharType="begin"/>
        </w:r>
        <w:r>
          <w:instrText xml:space="preserve"> PAGEREF _Toc12051 \h </w:instrText>
        </w:r>
        <w:r>
          <w:fldChar w:fldCharType="separate"/>
        </w:r>
        <w:r>
          <w:t>73</w:t>
        </w:r>
        <w:r>
          <w:fldChar w:fldCharType="end"/>
        </w:r>
      </w:hyperlink>
    </w:p>
    <w:p>
      <w:pPr>
        <w:pStyle w:val="TOC2"/>
        <w:tabs>
          <w:tab w:val="right" w:leader="dot" w:pos="8306"/>
        </w:tabs>
      </w:pPr>
      <w:hyperlink w:anchor="_Toc23530" w:history="1">
        <w:r>
          <w:rPr>
            <w:rFonts w:ascii="宋体" w:eastAsia="宋体" w:hAnsi="宋体" w:cs="宋体" w:hint="eastAsia"/>
            <w:bCs w:val="0"/>
            <w:szCs w:val="28"/>
            <w:lang w:eastAsia="zh-CN"/>
          </w:rPr>
          <w:t>(三)、消费习惯对轧制工厂行业选址的影响</w:t>
        </w:r>
        <w:r>
          <w:tab/>
        </w:r>
        <w:r>
          <w:fldChar w:fldCharType="begin"/>
        </w:r>
        <w:r>
          <w:instrText xml:space="preserve"> PAGEREF _Toc23530 \h </w:instrText>
        </w:r>
        <w:r>
          <w:fldChar w:fldCharType="separate"/>
        </w:r>
        <w:r>
          <w:t>74</w:t>
        </w:r>
        <w:r>
          <w:fldChar w:fldCharType="end"/>
        </w:r>
      </w:hyperlink>
    </w:p>
    <w:p>
      <w:pPr>
        <w:pStyle w:val="TOC2"/>
        <w:tabs>
          <w:tab w:val="right" w:leader="dot" w:pos="8306"/>
        </w:tabs>
      </w:pPr>
      <w:hyperlink w:anchor="_Toc17058" w:history="1">
        <w:r>
          <w:rPr>
            <w:rFonts w:ascii="宋体" w:eastAsia="宋体" w:hAnsi="宋体" w:cs="宋体" w:hint="eastAsia"/>
            <w:bCs w:val="0"/>
            <w:szCs w:val="28"/>
            <w:lang w:eastAsia="zh-CN"/>
          </w:rPr>
          <w:t>(四)、消费能力对轧制工厂行业选址的影响</w:t>
        </w:r>
        <w:r>
          <w:tab/>
        </w:r>
        <w:r>
          <w:fldChar w:fldCharType="begin"/>
        </w:r>
        <w:r>
          <w:instrText xml:space="preserve"> PAGEREF _Toc17058 \h </w:instrText>
        </w:r>
        <w:r>
          <w:fldChar w:fldCharType="separate"/>
        </w:r>
        <w:r>
          <w:t>75</w:t>
        </w:r>
        <w:r>
          <w:fldChar w:fldCharType="end"/>
        </w:r>
      </w:hyperlink>
    </w:p>
    <w:p>
      <w:pPr>
        <w:pStyle w:val="TOC2"/>
        <w:tabs>
          <w:tab w:val="right" w:leader="dot" w:pos="8306"/>
        </w:tabs>
      </w:pPr>
      <w:hyperlink w:anchor="_Toc26095" w:history="1">
        <w:r>
          <w:rPr>
            <w:rFonts w:ascii="宋体" w:eastAsia="宋体" w:hAnsi="宋体" w:cs="宋体" w:hint="eastAsia"/>
            <w:bCs w:val="0"/>
            <w:szCs w:val="28"/>
            <w:lang w:eastAsia="zh-CN"/>
          </w:rPr>
          <w:t>(五)、经营成本对轧制工厂行业选址的影响</w:t>
        </w:r>
        <w:r>
          <w:tab/>
        </w:r>
        <w:r>
          <w:fldChar w:fldCharType="begin"/>
        </w:r>
        <w:r>
          <w:instrText xml:space="preserve"> PAGEREF _Toc26095 \h </w:instrText>
        </w:r>
        <w:r>
          <w:fldChar w:fldCharType="separate"/>
        </w:r>
        <w:r>
          <w:t>77</w:t>
        </w:r>
        <w:r>
          <w:fldChar w:fldCharType="end"/>
        </w:r>
      </w:hyperlink>
    </w:p>
    <w:p>
      <w:pPr>
        <w:pStyle w:val="TOC2"/>
        <w:tabs>
          <w:tab w:val="right" w:leader="dot" w:pos="8306"/>
        </w:tabs>
      </w:pPr>
      <w:hyperlink w:anchor="_Toc22551" w:history="1">
        <w:r>
          <w:rPr>
            <w:rFonts w:ascii="宋体" w:eastAsia="宋体" w:hAnsi="宋体" w:cs="宋体" w:hint="eastAsia"/>
            <w:bCs w:val="0"/>
            <w:szCs w:val="28"/>
            <w:lang w:eastAsia="zh-CN"/>
          </w:rPr>
          <w:t>(六)、交通条件对轧制工厂行业选址的影响</w:t>
        </w:r>
        <w:r>
          <w:tab/>
        </w:r>
        <w:r>
          <w:fldChar w:fldCharType="begin"/>
        </w:r>
        <w:r>
          <w:instrText xml:space="preserve"> PAGEREF _Toc22551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17067"/>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轧制工厂行业研究报告致力于对轧制工厂行业进行详尽研究和分析，旨在为轧制工厂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1332"/>
      <w:r>
        <w:rPr>
          <w:rFonts w:ascii="微软雅黑" w:eastAsia="微软雅黑" w:hAnsi="微软雅黑" w:cs="微软雅黑" w:hint="eastAsia"/>
          <w:color w:val="2E54A1" w:themeColor="accent1" w:themeShade="BF"/>
          <w:sz w:val="32"/>
          <w:szCs w:val="32"/>
          <w:lang w:eastAsia="zh-CN"/>
        </w:rPr>
        <w:t>一、市场营销与推广策略</w:t>
      </w:r>
      <w:bookmarkEnd w:id="2"/>
    </w:p>
    <w:p>
      <w:pPr>
        <w:pStyle w:val="Heading2"/>
        <w:spacing w:line="480" w:lineRule="auto"/>
        <w:rPr>
          <w:rFonts w:ascii="宋体" w:eastAsia="宋体" w:hAnsi="宋体" w:cs="宋体" w:hint="eastAsia"/>
          <w:bCs w:val="0"/>
          <w:sz w:val="28"/>
          <w:szCs w:val="28"/>
          <w:lang w:eastAsia="zh-CN"/>
        </w:rPr>
      </w:pPr>
      <w:bookmarkStart w:id="3" w:name="_Toc11724"/>
      <w:r>
        <w:rPr>
          <w:rFonts w:ascii="宋体" w:eastAsia="宋体" w:hAnsi="宋体" w:cs="宋体" w:hint="eastAsia"/>
          <w:b/>
          <w:bCs w:val="0"/>
          <w:sz w:val="28"/>
          <w:szCs w:val="28"/>
          <w:lang w:eastAsia="zh-CN"/>
        </w:rPr>
        <w:t>(一)、目标市场分析</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的成功与否在很大程度上取决于对目标市场的准确认知。深入了解潜在客户的需求和市场趋势是市场分析的核心。通过细致入微的市场调查，我们聚焦于客户的需求和行为模式,精准锁定目标市场。此外，我们通过数据分析和市场调研，识别了不同市场细分的需求，为项目提供了更具针对性的定位。</w:t>
      </w:r>
    </w:p>
    <w:p>
      <w:pPr>
        <w:pStyle w:val="Heading2"/>
        <w:spacing w:line="480" w:lineRule="auto"/>
        <w:rPr>
          <w:rFonts w:ascii="宋体" w:eastAsia="宋体" w:hAnsi="宋体" w:cs="宋体" w:hint="eastAsia"/>
          <w:bCs w:val="0"/>
          <w:sz w:val="28"/>
          <w:szCs w:val="28"/>
          <w:lang w:eastAsia="zh-CN"/>
        </w:rPr>
      </w:pPr>
      <w:bookmarkStart w:id="4" w:name="_Toc5868"/>
      <w:r>
        <w:rPr>
          <w:rFonts w:ascii="宋体" w:eastAsia="宋体" w:hAnsi="宋体" w:cs="宋体" w:hint="eastAsia"/>
          <w:b/>
          <w:bCs w:val="0"/>
          <w:sz w:val="28"/>
          <w:szCs w:val="28"/>
          <w:lang w:eastAsia="zh-CN"/>
        </w:rPr>
        <w:t>(二)、市场定位与竞争分析</w:t>
      </w:r>
      <w:bookmarkEnd w:id="4"/>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项目的成功与否在很大程度上取决于对目标市场的准确认知。深入了解潜在客户的需求和市场趋势是市场分析的核心。通过细致入微的市场调查，我们聚焦于客户的需求和行为模式,精准锁定目标市场。此外，我们通过数据分析和市场调研，识别了不同市场细分的需求，为项目提供了更具针对性的定位。</w:t>
      </w:r>
    </w:p>
    <w:p>
      <w:pPr>
        <w:pStyle w:val="Heading2"/>
        <w:spacing w:line="480" w:lineRule="auto"/>
        <w:rPr>
          <w:rFonts w:ascii="宋体" w:eastAsia="宋体" w:hAnsi="宋体" w:cs="宋体" w:hint="eastAsia"/>
          <w:bCs w:val="0"/>
          <w:sz w:val="28"/>
          <w:szCs w:val="28"/>
          <w:lang w:eastAsia="zh-CN"/>
        </w:rPr>
      </w:pPr>
      <w:bookmarkStart w:id="5" w:name="_Toc22610"/>
      <w:r>
        <w:rPr>
          <w:rFonts w:ascii="宋体" w:eastAsia="宋体" w:hAnsi="宋体" w:cs="宋体" w:hint="eastAsia"/>
          <w:b/>
          <w:bCs w:val="0"/>
          <w:sz w:val="28"/>
          <w:szCs w:val="28"/>
          <w:lang w:eastAsia="zh-CN"/>
        </w:rPr>
        <w:t>(三)、推广与宣传策略</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提高项目在市场中的知名度,我们实施了多渠道的推广和宣传策略。通过社交媒体、搜索引擎优化和线下活动等多种手段，我们全面覆盖了目标受众，增加了项目在各渠道上的曝光度。同时，我们注重内容营销，通过高质量的文章、视频和漫画等形式，吸引用户的关注和互动，提升了项目的专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致力于口碑营销和建立紧密的合作伙伴关系。通过客户满意度调查和用户评价，我们努力创造正面的口碑，提高用户对项目的信任感。与相关轧制工厂行业的合作伙伴建立紧密的关系，通过互惠互利的方式共同推广，进一步扩大了项目的影响力。</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6" w:name="_Toc3071"/>
      <w:r>
        <w:rPr>
          <w:rFonts w:ascii="微软雅黑" w:eastAsia="微软雅黑" w:hAnsi="微软雅黑" w:cs="微软雅黑" w:hint="eastAsia"/>
          <w:color w:val="2E54A1" w:themeColor="accent1" w:themeShade="BF"/>
          <w:sz w:val="32"/>
          <w:szCs w:val="32"/>
          <w:lang w:eastAsia="zh-CN"/>
        </w:rPr>
        <w:t>二、环境与社会责任</w:t>
      </w:r>
      <w:bookmarkEnd w:id="6"/>
    </w:p>
    <w:p>
      <w:pPr>
        <w:pStyle w:val="Heading2"/>
        <w:spacing w:line="480" w:lineRule="auto"/>
        <w:rPr>
          <w:rFonts w:ascii="宋体" w:eastAsia="宋体" w:hAnsi="宋体" w:cs="宋体" w:hint="eastAsia"/>
          <w:bCs w:val="0"/>
          <w:sz w:val="28"/>
          <w:szCs w:val="28"/>
          <w:lang w:eastAsia="zh-CN"/>
        </w:rPr>
      </w:pPr>
      <w:bookmarkStart w:id="7" w:name="_Toc32460"/>
      <w:r>
        <w:rPr>
          <w:rFonts w:ascii="宋体" w:eastAsia="宋体" w:hAnsi="宋体" w:cs="宋体" w:hint="eastAsia"/>
          <w:b/>
          <w:bCs w:val="0"/>
          <w:sz w:val="28"/>
          <w:szCs w:val="28"/>
          <w:lang w:eastAsia="zh-CN"/>
        </w:rPr>
        <w:t>(一)、环境影响评估</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轧制工厂行业项目在实施过程中，积极进行环境影响评估，以确保项目对周边环境的最小化影响。首先，我们对项目的各个阶段进行了详细分析，包括生产、运输、使用和废弃等环节。通过对各项活动的影响进行评估,制定了一系列的环保措施,以减少对自然环境的不利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在生产环节，我们采用了先进的生产工艺和环保技术，以提高资源利用效率，减少排放物的产生。对于可能产生的废弃物，我们制定了科学合理的处理方案，以确保废弃物不对周边环境造成负面影响。</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在运输和使用阶段，我们通过优化供应链和产品设计，降低能耗和排放,减少对空气和水质的污染。同时,我们倡导并实施绿色运输，推动可再生能源的使用，以减缓气候变化对环境的不利影响。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在废弃阶段，我们致力于实现产品的循环利用和资源回收。通过建立回收网络和合作伙伴关系,最大限度地减少产品废弃对环境的压力，推动可持续发展理念的实施。</w:t>
      </w:r>
    </w:p>
    <w:p>
      <w:pPr>
        <w:pStyle w:val="Heading2"/>
        <w:spacing w:line="480" w:lineRule="auto"/>
        <w:rPr>
          <w:rFonts w:ascii="宋体" w:eastAsia="宋体" w:hAnsi="宋体" w:cs="宋体" w:hint="eastAsia"/>
          <w:bCs w:val="0"/>
          <w:sz w:val="28"/>
          <w:szCs w:val="28"/>
          <w:lang w:eastAsia="zh-CN"/>
        </w:rPr>
      </w:pPr>
      <w:bookmarkStart w:id="8" w:name="_Toc23705"/>
      <w:r>
        <w:rPr>
          <w:rFonts w:ascii="宋体" w:eastAsia="宋体" w:hAnsi="宋体" w:cs="宋体" w:hint="eastAsia"/>
          <w:b/>
          <w:bCs w:val="0"/>
          <w:sz w:val="28"/>
          <w:szCs w:val="28"/>
          <w:lang w:eastAsia="zh-CN"/>
        </w:rPr>
        <w:t>(二)、社会责任与可持续发展</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责任是轧制工厂行业项目的重要组成部分，我们致力于在项目实施过程中履行企业的社会责任，实现可持续发展。首先，我们积极参与社区建设和公益事业，回馈社会，提高当地居民的生活水平。通过与当地社区建立紧密联系，听取各方意见，确保项目的实施符合当地的社会文化和价值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在员工方面，我们注重提供良好的工作环境和培训机会，关注员工的职业发展和福祉。通过建立公平的薪酬体系和激励机制，激发员工的工作积极性，增强团队凝聚力。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此外,我们在项目中推崇绿色供应链理念，与合作伙伴共同致力于推动可持续发展。通过与供应商建立长期稳定的合作伙伴关系，共同探索环保型材料和生产工艺，共同追求绿色、低碳的发展方向。</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9" w:name="_Toc16774"/>
      <w:r>
        <w:rPr>
          <w:rFonts w:ascii="微软雅黑" w:eastAsia="微软雅黑" w:hAnsi="微软雅黑" w:cs="微软雅黑" w:hint="eastAsia"/>
          <w:color w:val="2E54A1" w:themeColor="accent1" w:themeShade="BF"/>
          <w:sz w:val="32"/>
          <w:szCs w:val="32"/>
          <w:lang w:eastAsia="zh-CN"/>
        </w:rPr>
        <w:t>三、轧制工厂行业市场营销分析</w:t>
      </w:r>
      <w:bookmarkEnd w:id="9"/>
    </w:p>
    <w:p>
      <w:pPr>
        <w:pStyle w:val="Heading2"/>
        <w:spacing w:line="480" w:lineRule="auto"/>
        <w:rPr>
          <w:rFonts w:ascii="宋体" w:eastAsia="宋体" w:hAnsi="宋体" w:cs="宋体" w:hint="eastAsia"/>
          <w:bCs w:val="0"/>
          <w:sz w:val="28"/>
          <w:szCs w:val="28"/>
          <w:lang w:eastAsia="zh-CN"/>
        </w:rPr>
      </w:pPr>
      <w:bookmarkStart w:id="10" w:name="_Toc29935"/>
      <w:r>
        <w:rPr>
          <w:rFonts w:ascii="宋体" w:eastAsia="宋体" w:hAnsi="宋体" w:cs="宋体" w:hint="eastAsia"/>
          <w:b/>
          <w:bCs w:val="0"/>
          <w:sz w:val="28"/>
          <w:szCs w:val="28"/>
          <w:lang w:eastAsia="zh-CN"/>
        </w:rPr>
        <w:t>(一)、轧制工厂行业市场营销总体思路</w:t>
      </w:r>
      <w:bookmarkEnd w:id="10"/>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4"/>
          <w:szCs w:val="24"/>
          <w:lang w:eastAsia="zh-CN"/>
        </w:rPr>
        <w:t>在制定轧制工厂行业市场营销总体思路时，我们将以全面、差异化和创新性为原则,以确保能够在竞争激烈的市场中脱颖而出。下面是我们的市场营销总体思路：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1.精准定位目标市场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首先，我们将深入分析市场，明确定位目标市场。通过细致入微的市场调研，了解潜在客户的需求、偏好和行为，确保我们的产品或服务能够精准地满足目标市场的需求。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2.制定差异化营销策略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在竞争激烈的市场中，差异化是成功的关键。我们将制定独特的营销策略，突显产品或服务的独特卖点，并通过品牌建设、创意广告等手段，塑造与竞争对手明显不同的品牌形象。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3.多渠道宣传推广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为确保产品或服务的广泛曝光,我们将采用多渠道宣传推广策略。结合线上和线下渠道，包括社交媒体、电视广告、展会参与等，以全方位、多层次地覆盖目标受众，提高品牌知名度。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4.强化数字化营销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数字化是现代市场营销的重要组成部分。我们将加强在数字平台上的营销活动，包括搜索引擎优化(SEO)、社交媒体营销、电子邮件营销等，以便更好地与目标受众互动，并实时了解市场反馈。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5.建立合作伙伴关系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与其他企业或机构建立战略性合作伙伴关系,通过互利共赢的方式扩大市场份额。这可能涉及联合推出产品、共同参与活动、共享资源等，以增强市场竞争力。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6.强调社会责任</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在市场营销中强调企业的社会责任，通过参与公益活动、环保倡议等方式，树立企业的良好形象。现代消费者越来越关注企业的社会责任，积极参与可持续发展将成为我们市场营销的一项策略。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7.不断创新和优化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市场环境不断变化，我们将保持灵活性，不断创新和优化市场营销策略。通过定期评估市场反馈和业绩数据，及时调整和改进市场营销计划，以适应市场的变化并保持竞争力。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通过执行以上市场营销总体思路，我们旨在建立强大的品牌形象，吸引更多客户，实现市场份额的增长，并确保企业在竞争激烈的轧制工厂行业中取得可持续的成功。</w:t>
      </w:r>
    </w:p>
    <w:p>
      <w:pPr>
        <w:pStyle w:val="Heading2"/>
        <w:spacing w:line="480" w:lineRule="auto"/>
        <w:rPr>
          <w:rFonts w:ascii="宋体" w:eastAsia="宋体" w:hAnsi="宋体" w:cs="宋体" w:hint="eastAsia"/>
          <w:bCs w:val="0"/>
          <w:sz w:val="28"/>
          <w:szCs w:val="28"/>
          <w:lang w:eastAsia="zh-CN"/>
        </w:rPr>
      </w:pPr>
      <w:bookmarkStart w:id="11" w:name="_Toc23701"/>
      <w:r>
        <w:rPr>
          <w:rFonts w:ascii="宋体" w:eastAsia="宋体" w:hAnsi="宋体" w:cs="宋体" w:hint="eastAsia"/>
          <w:b/>
          <w:bCs w:val="0"/>
          <w:sz w:val="28"/>
          <w:szCs w:val="28"/>
          <w:lang w:eastAsia="zh-CN"/>
        </w:rPr>
        <w:t>(二)、轧制工厂行业组织市场分析</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(一)市场规模与增长趋势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将深入研究所在轧制工厂行业的市场规模和增长趋势。通过收集历史数据和当前市场报告，我们能够准确评估市场的规模，并预测未来的增长趋势。这有助于我们了解市场的潜在规模和组织在其中的定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(二)竞争格局与竞争对手分析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竞争激烈的商业环境中,深入了解竞争格局和竞争对手是至关重要的。我们将详细调查主要竞争对手的业务模式、市场份额、定价策略和市场表现。这有助于我们识别市场上的关键竞争因素，制定更具针对性的竞争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(三)消费群体定位与需求分析</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满足市场需求,我们将深入分析潜在客户的特征和需求。通过调查和研究，我们将明确目标消费群体的特征、购买行为和偏好。这有助于我们精准定位目标市场，确保产品或服务能够切实满足客户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(四)市场趋势与发展机遇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时刻关注市场的趋势对于组织的长远成功至关重要。我们将分析当前市场的主要趋势，包括技术创新、消费行为变化等方面。通过识别这些趋势，我们可以更好地把握市场的发展方向，并找到潜在的发展机遇。</w:t>
      </w:r>
    </w:p>
    <w:p>
      <w:pPr>
        <w:pStyle w:val="Heading2"/>
        <w:spacing w:line="480" w:lineRule="auto"/>
        <w:rPr>
          <w:rFonts w:ascii="宋体" w:eastAsia="宋体" w:hAnsi="宋体" w:cs="宋体" w:hint="eastAsia"/>
          <w:bCs w:val="0"/>
          <w:sz w:val="28"/>
          <w:szCs w:val="28"/>
          <w:lang w:eastAsia="zh-CN"/>
        </w:rPr>
      </w:pPr>
      <w:bookmarkStart w:id="12" w:name="_Toc26286"/>
      <w:r>
        <w:rPr>
          <w:rFonts w:ascii="宋体" w:eastAsia="宋体" w:hAnsi="宋体" w:cs="宋体" w:hint="eastAsia"/>
          <w:b/>
          <w:bCs w:val="0"/>
          <w:sz w:val="28"/>
          <w:szCs w:val="28"/>
          <w:lang w:eastAsia="zh-CN"/>
        </w:rPr>
        <w:t>(三)、轧制工厂行业目标市场营销战略</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细分：我们将进行细致的市场细分，通过深入了解不同消费者群体的需求和行为,将市场划分为几个明确定义的细分市场。这有助于我们更有针对性地满足不同细分市场的需求，提供更符合他们期望的产品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目标市场定位：在市场细分的基础上，我们将明确定位目标市场，明确我们的产品或服务在市场上的独特卖点，并强调我们在目标客户心目中的价值。通过清晰的目标市场定位，我们能够更好地吸引和留住目标客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市场推广策略：我们将采用多渠道的市场推广策略。在线上渠道，我们会通过社交媒体广告、搜索引擎优化和电子商务平台开展推广活动。在线下渠道，我们将利用实体店面、合作伙伴等方式，扩大产品的曝光度。同时，我们将注重内容营销，通过有价值的内容吸引目标客户，建立品牌认知。</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四)客户关系管理：我们将建立全面而持久的客户关系管理体系。这包括积极参与客户反馈，及时回应客户问题，提供卓越的售后服务。通过客户关系管理，我们力求建立长期的客户忠诚度，以确保客户对我们品牌的信任和满意度，进而推动口碑传播。此外，我们还将利用数据分析技术，深入了解客户需求和偏好，为客户提供个性化的服务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数字营销策略：我们将充分利用数字化平台，通过精准的数字营销策略提高品牌知名度和吸引目标客户。这包括在社交媒体上展开有趣而引人入胜的广告活动,利用搜索引擎优化提升在线可见性以及通过电子邮件营销保持与潜在客户的联系。通过数据分析，我们将不断优化数字营销策略，确保在数字时代充分发挥市场影响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合作伙伴关系：我们将寻求建立强有力的合作伙伴关系与相关产业链上的企业携手合作。这可能包括供应商、分销商、甚至其他轧制工厂行业的合作伙伴。通过互利共赢的合作，我们可以扩大市场份额、降低营销成本，并在更广泛的市场上提高品牌曝光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口碑营销：我们将注重口碑营销，通过提供卓越的产品和服务，赢得客户的满意和信任，从而促使口碑传播。建立积极的口碑将对品牌形象产生深远影响，有助于吸引更多潜在客户。我们将积极参与社交媒体、在线评价平台，以及举办客户活动等方式，引导积极的口碑传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持续创新：我们将不断进行产品和服务创新，以应对市场变化和客户需求的不断演变。通过推出新颖的产品、提供独特的服务，我们将不断吸引目标客户的关注，保持品牌的新鲜感和创新性。这种持续创新的策略将使我们在竞争激烈的市场中保持竞争力。</w:t>
      </w:r>
    </w:p>
    <w:p>
      <w:pPr>
        <w:pStyle w:val="Heading2"/>
        <w:spacing w:line="480" w:lineRule="auto"/>
        <w:rPr>
          <w:rFonts w:ascii="宋体" w:eastAsia="宋体" w:hAnsi="宋体" w:cs="宋体" w:hint="eastAsia"/>
          <w:bCs w:val="0"/>
          <w:sz w:val="28"/>
          <w:szCs w:val="28"/>
          <w:lang w:eastAsia="zh-CN"/>
        </w:rPr>
      </w:pPr>
      <w:bookmarkStart w:id="13" w:name="_Toc28981"/>
      <w:r>
        <w:rPr>
          <w:rFonts w:ascii="宋体" w:eastAsia="宋体" w:hAnsi="宋体" w:cs="宋体" w:hint="eastAsia"/>
          <w:b/>
          <w:bCs w:val="0"/>
          <w:sz w:val="28"/>
          <w:szCs w:val="28"/>
          <w:lang w:eastAsia="zh-CN"/>
        </w:rPr>
        <w:t>(四)、轧制工厂行业定价策略</w:t>
      </w:r>
      <w:bookmarkEnd w:id="13"/>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定位与竞争分析：在确定产品定价之前，深入了解市场定位和竞争对手是至关重要的。我们将仔细分析竞争对手的定价策略，了解市场对价格的敏感性和消费者对不同价格水平的接受度。通过对竞争格局的全面了解，我们能够找到我们的市场差异化定位，并制定相应的定价策略，以确保在市场中有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成本考虑：制定定价策略时，我们将全面考虑各项成本，包括生产、运营和市场推广等方面的费用。确保定价能够覆盖所有相关成本,并保持产品的竞争力。成本考虑也包括对预估销售量、固定成本和变动成本等因素的仔细评估，以建立一个可行的定价模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产品定位与品质定价：定价将与产品的定位和品质紧密相关。高端产品可能采用溢价策略，强调卓越品质和独特性，而中端产品可以通过合理的定价体现性价比。低端产品可能选择竞争性定价，以迅速占领市场份额。我们将确保产品的定位与品质定价一致，以满足目标客户的期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市场调研与需求分析：通过市场调研和需求分析，我们将深入了解消费者对产品的需求、对价格的敏感度以及他们对不同价格区间产品的购买意愿。基于这些数据，我们可以更精准地制定定价策略，满足市场需求，确保定价既具有吸引力又能保持盈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销售渠道与渠道定价：考虑到不同销售渠道的特点，我们将制定相应的渠道定价策略。直销渠道和间接销售渠道可能有不同的定价机制，以确保各渠道的合作关系互利共赢。我们将根据渠道的贡献和市场份额调整渠道定价，以实现整体销售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促销与折扣策略：我们将设计灵活的促销和折扣策略，以推动销售并提高市场份额。根据产品生命周期和市场竞争状况，我们将定期进行促销活动，吸引顾客，促进销售增长。优惠活动的巧妙设计将成为吸引顾客、提高产品认知度的有效手段。</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价格弹性与市场反应：考虑产品的价格弹性，我们将在一定范围内测试不同价格对市场的影响。通过市场反应的及时监测，我们将灵活调整价格以适应市场变化。定期进行价格弹性测试是我们保持市场敏感度和竞争力的关键步骤，以更好地满足消费者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竞争策略与定价战略：我们将结合竞争对手的动态制定灵活的竞争策略和相应的定价战略。在竞争激烈的市场中，时刻关注竞争对手的变化，灵活调整定价是保持竞争优势的必要手段。我们将定期评估竞争对手的定价举措，根据市场反应调整我们的策略，确保我们的产品在竞争中具有吸引力。</w:t>
      </w:r>
    </w:p>
    <w:p>
      <w:pPr>
        <w:pStyle w:val="Heading2"/>
        <w:spacing w:line="480" w:lineRule="auto"/>
        <w:rPr>
          <w:rFonts w:ascii="宋体" w:eastAsia="宋体" w:hAnsi="宋体" w:cs="宋体" w:hint="eastAsia"/>
          <w:bCs w:val="0"/>
          <w:sz w:val="28"/>
          <w:szCs w:val="28"/>
          <w:lang w:eastAsia="zh-CN"/>
        </w:rPr>
      </w:pPr>
      <w:bookmarkStart w:id="14" w:name="_Toc21339"/>
      <w:r>
        <w:rPr>
          <w:rFonts w:ascii="宋体" w:eastAsia="宋体" w:hAnsi="宋体" w:cs="宋体" w:hint="eastAsia"/>
          <w:b/>
          <w:bCs w:val="0"/>
          <w:sz w:val="28"/>
          <w:szCs w:val="28"/>
          <w:lang w:eastAsia="zh-CN"/>
        </w:rPr>
        <w:t>(五)、轧制工厂行业促销策略</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(一)促销目标与策略：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促销目标是多方面的，首先，我们追求提高品牌知名度，通过广泛传播和有效宣传，确保更多的潜在客户了解我们的品牌。其次，我们致力于促进产品销售，通过各种促销手段，激发消费者的购买欲望，提高销售量。此外，我们希望通过促销活动拓展市场份额，争取更大的市场份额，增强轧制工厂行业竞争力。最后，我们追求激发客户忠诚度，通过会员制度等方式，使客户成为我们品牌的忠实支持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(二)季节性促销计划：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将根据不同季节和节假日的特点，灵活制定促销计划。在传统节庆季节,我们将推出有限时限量的促销活动,以应对特殊日子的购物需求。同时，我们会根据季节变化，调整促销策略，确保在不同时间段都能够取得最佳的促销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(三)电子商务促销：</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电子商务平台，我们将开展多样化的促销活动，包括在线秒杀、抢购优惠等。通过互联网的便利性，我们的促销活动将更广泛地覆盖目标客户，提高在线销售份额，并促使客户形成粘性，更愿意在我们的电商平台上购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(四)会员专享优惠：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会员制度是我们促销策略的一部分，通过积分制度、会员专属折扣和生日礼品等方式，我们将激励客户成为我们的会员，进而提高他们对品牌的忠诚度。这将帮助我们建立稳固的客户群体，促使他们成为重复购买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(五)联合营销合作：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与其他品牌或平台进行联合促销是一项有效的战略。我们将寻找与我们有相似目标客户群体的品牌展开合作,通过共同推出的促销活动,拓展品牌影响力,吸引更多潜在客户,实现互惠共赢的合作关系。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(六)活动策划与品牌营销：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通过参与轧制工厂行业展会、举办品牌活动等形式，我们将全方位地进行活动策划，以提高品牌曝光度。这有助于品牌建设和品牌忠诚度的提升，同时通过有趣而有深度的品牌活动，促进产品的销售。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(七)社交媒体促销；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交媒体平台是与消费者直接互动的有效工具。我们将通过社交媒体发布促销信息、举办线上活动，以及与消费者互动，建立品牌形象，提高品牌关注度。这种直接的社交互动有助于深化客户对品牌的认知和好感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(八)限时特价和抢购：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我们将定期推出限时特价商品,通过低价促销来吸引更多消费者。同时，在特定时间段内推出抢购活动，创造购物紧迫感，促使消费者更积极地参与和购买。</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(九)体验式促销：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提供消费者实际体验的促销方式将成为我们的一项重要策略。通过开展产品试用、举办品鉴活动等，我们将让消费者更深入地了解产品特色，从而增加他们的购买欲望，提高促销效果。</w:t>
      </w:r>
    </w:p>
    <w:p>
      <w:pPr>
        <w:pStyle w:val="Heading2"/>
        <w:spacing w:line="480" w:lineRule="auto"/>
        <w:rPr>
          <w:rFonts w:ascii="宋体" w:eastAsia="宋体" w:hAnsi="宋体" w:cs="宋体" w:hint="eastAsia"/>
          <w:bCs w:val="0"/>
          <w:sz w:val="28"/>
          <w:szCs w:val="28"/>
          <w:lang w:eastAsia="zh-CN"/>
        </w:rPr>
      </w:pPr>
      <w:bookmarkStart w:id="15" w:name="_Toc29479"/>
      <w:r>
        <w:rPr>
          <w:rFonts w:ascii="宋体" w:eastAsia="宋体" w:hAnsi="宋体" w:cs="宋体" w:hint="eastAsia"/>
          <w:b/>
          <w:bCs w:val="0"/>
          <w:sz w:val="28"/>
          <w:szCs w:val="28"/>
          <w:lang w:eastAsia="zh-CN"/>
        </w:rPr>
        <w:t>(六)、轧制工厂行业品牌策略</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(一)产品定位策略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塑造轧制工厂行业品牌形象的重要一环在于产品定位策略，这直接影响着消费者对品牌的认知和购买决策。我们可以采用以下方式来进行产品定位：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1.独特高端：选择将产品定位在高端市场，强调高质量、高品味、高价值的特点，以满足对高端轧制工厂行业的需求。在产品材质、工艺和设计方面着重,同时在宣传和推广上打造奢华、品质保证的形象。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2.平衡中端：面向注重性价比的消费者群体，提供价格适中、质量稳定的产品。突显性价比优势，并注重与消费者的沟通互动，以建立积极的品牌口碑。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3.经济型定位：针对价格敏感的消费者，提供价格亲民但质量可靠的产品。在此策略下，需注重成本控制和渠道管理，以确保产品在市场上的竞争力。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(二)市场推广策略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轧制工厂行业的市场推广策略主要包括线下和线上两个方面。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1.线下宣传：在商业区、市场等地设立实体店铺，并通过各种促销活动吸引消费者。此外，可以与其他公司合作，以提升品牌知名度和市场份额。</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线上推广：随着电子商务的兴起，建立官方网站和社交媒体账号进行线上推广。通过网站展示产品信息和品牌故事，为消费者提供在线购买和咨询服务。同时，借助社交媒体发布关于轧制工厂行业设计灵感、技巧等内容，吸引用户关注并提升品牌曝光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(三)品牌形象建设策略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品牌形象是轧制工厂行业在消费者心中的形象和认知，对于品牌的长期发展至关重要。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1.产品质量和服务：保证产品质量和服务的卓越，以赢得消费者的信任和口碑。提供出色的售后服务，积极解决消费者的问题和投诉，以塑造良好的品牌形象。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2.品牌故事和文化：通过讲述品牌故事、展示品牌文化来加强消费者的认同感。强调轧制工厂行业产品对生活的积极影响，传递温馨、舒适的理念，与消费者建立情感共鸣。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3.品牌合作和赞助：与知名设计师或公司合作，推出联名款式或限量版产品，提升品牌的设计和创新形象。此外，通过赞助各类展览、设计活动等，扩大品牌影响力。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通过以上的产品定位策略、市场推广策略和品牌形象建设策略，轧制工厂行业能够打造独特的品牌优势，吸引消费者的关注和选择，在激烈竞争的XX轧制工厂行业中脱颖而出。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(四)持续创新策略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不断的产品创新是轧制工厂行业品牌成功的关键之一。通过持续创新，我们能够保持在市场上的竞争力并满足不断变化的消费者需求。</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4"/>
          <w:szCs w:val="24"/>
          <w:lang w:eastAsia="zh-CN"/>
        </w:rPr>
        <w:t>1.研发投入：加大研发投入，不断推出新颖、独特的产品。通过对市场趋势和消费者反馈的深入了解，及时调整产品线，确保轧制工厂行业始终保持创新领先地位。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2.技术合作：与相关轧制工厂行业的技术领导者合作，共同探索新技术应用于产品中的可能性。这不仅提高了产品的科技含量，还为轧制工厂行业树立了先进技术的形象。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(五)社会责任策略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在当今社会，企业的社会责任意识变得越来越重要。通过积极履行社会责任，轧制工厂行业可以建立起可持续发展的品牌形象。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1.环保承诺：强调对环境的关注，采用可持续发展的材料和生产工艺。制定并执行环保政策，积极参与环保活动，以赢得环保意识较强的消费者的喜爱。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2.社会公益：参与社会公益活动，为社区做出贡献。通过支持慈善机构、教育项目等，建立与社会的良好关系，提升品牌的社会形象。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(六)数据分析和反馈机制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建立强大的数据分析和反馈机制,不仅能更好地了解市场和消费者需求，还可以实时调整品牌策略以适应市场变化。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1.消费者调研：定期进行消费者调研,收集他们的反馈和建议。根据这些信息进行产品改进和品牌调整，确保轧制工厂行业与消费者需求保持一致。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2.市场趋势分析：持续关注市场趋势，利用数据分析工具进行市场调研。及时调整市场推广策略，抓住市场机会，规遍市场风险。</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通过以上综合的策略,轧制工厂行业可以在激烈的市场竞争中建立稳固的地位，塑造独特的品牌形象，吸引更多消费者，并不断发展壮大。这一系列策略的成功实施将有助于轧制工厂行业在轧制工厂行业中取得可持续的竞争优势。</w:t>
      </w:r>
    </w:p>
    <w:p>
      <w:pPr>
        <w:pStyle w:val="Heading2"/>
        <w:spacing w:line="480" w:lineRule="auto"/>
        <w:rPr>
          <w:rFonts w:ascii="宋体" w:eastAsia="宋体" w:hAnsi="宋体" w:cs="宋体" w:hint="eastAsia"/>
          <w:bCs w:val="0"/>
          <w:sz w:val="28"/>
          <w:szCs w:val="28"/>
          <w:lang w:eastAsia="zh-CN"/>
        </w:rPr>
      </w:pPr>
      <w:bookmarkStart w:id="16" w:name="_Toc7871"/>
      <w:r>
        <w:rPr>
          <w:rFonts w:ascii="宋体" w:eastAsia="宋体" w:hAnsi="宋体" w:cs="宋体" w:hint="eastAsia"/>
          <w:b/>
          <w:bCs w:val="0"/>
          <w:sz w:val="28"/>
          <w:szCs w:val="28"/>
          <w:lang w:eastAsia="zh-CN"/>
        </w:rPr>
        <w:t>(七)、轧制工厂行业关系营销</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在轧制工厂行业品牌的发展中，关系营销被视为至关重要的策略，旨在通过建立深厚而持久的关系，增强消费者对品牌的忠诚度，促使其成为品牌的忠实拥趸。关系营销策略的关键元素：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1.个性化沟通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定期进行个性化沟通，深入了解消费者的偏好和需求。通过客户关系管理(CRM)系统，精准跟踪购买历史和反馈，以提供更加个性化的购物体验。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2.会员计划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设立会员计划，为忠实客户提供独特的福利和折扣。通过激励机制,促使消费者更频繁地选择轧制工厂行业,并增强他们对品牌的忠诚度。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3.社交媒体互动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利用社交媒体平台积极与消费者互动。回应评论、提问，分享用户生成的内容，借助社区力量建立积极的品牌社区，加深与消费者之间的联系。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4.品牌活动和体验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举办各类品牌活动，提供独特的体验。无论是线上还是线下的活动，如产品发布会、工作坊、社交聚会等，都能够拉近品牌与消费者之间的距离。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5.定期反馈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主动征求消费者的意见和建议,通过调查和问卷等方式持续收集反馈。这不仅体现了品牌对消费者的重视,还能够根据反馈进行调整，使品牌更贴近消费者需求。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6.品牌故事共鸣</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通过讲述品牌故事，强调与消费者的共鸣点。将轧制工厂行业产品对生活的积极影响突显出来，建立起与消费者之间的情感纽带。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7.独家礼遇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为特定消费者提供独家礼遇和体验，如限量版产品、预售机会等。通过这种方式激发消费者的购买欲望，同时增强他们对品牌的认同感。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综合运用以上关系营销策略,轧制工厂行业能够在消费者心中树立更加亲近、信任的形象，促使消费者在竞争激烈的市场中选择并坚持选择轧制工厂行业品牌。这种深度的关系将不仅提升品牌的口碑，还为未来的发展打下坚实的基础。</w:t>
      </w:r>
    </w:p>
    <w:p>
      <w:pPr>
        <w:pStyle w:val="Heading2"/>
        <w:spacing w:line="480" w:lineRule="auto"/>
        <w:rPr>
          <w:rFonts w:ascii="宋体" w:eastAsia="宋体" w:hAnsi="宋体" w:cs="宋体" w:hint="eastAsia"/>
          <w:bCs w:val="0"/>
          <w:sz w:val="28"/>
          <w:szCs w:val="28"/>
          <w:lang w:eastAsia="zh-CN"/>
        </w:rPr>
      </w:pPr>
      <w:bookmarkStart w:id="17" w:name="_Toc8687"/>
      <w:r>
        <w:rPr>
          <w:rFonts w:ascii="宋体" w:eastAsia="宋体" w:hAnsi="宋体" w:cs="宋体" w:hint="eastAsia"/>
          <w:b/>
          <w:bCs w:val="0"/>
          <w:sz w:val="28"/>
          <w:szCs w:val="28"/>
          <w:lang w:eastAsia="zh-CN"/>
        </w:rPr>
        <w:t>(八)、轧制工厂行业体验营销</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品牌活动和沉浸式体验：打造独特场景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牌活动和沉浸式体验是体验营销的首要元素。通过精心设计的品牌活动，如产品发布会、沉浸式展览等，轧制工厂行业能够为消费者创造一个独特而难以忘怀的场景。这不仅提供了对产品的实际体验，还在情感上拉近了品牌与消费者的距离，建立了深厚的情感连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虚拟现实(VR)和增强现实(AR)技术应用：拓展品牌感知边界运用虚拟现实和增强现实技术,轧制工厂行业可以为消费者提供沉浸式的品牌体验。透过虚拟展示和互动体验，消费者将更全面地了解轧制工厂行业产品的特色。这种技术的应用拓展了品牌感知的边界，为消费者提供了前所未有的品牌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产品试用和示范：亲身感受产品独特之处</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提供消费者产品试用和示范的机会，是体验营销中的关键步骤。无论是在实体店面还是线上平台，通过让消费者亲身体验轧制工厂行业产品，品牌能够更深入地传达产品的独特之处，从而加强消费者对品牌的信任和认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个性化定制服务：定制独一无二的体验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提供个性化的产品定制服务,轧制工厂行业可以为消费者打造独一无二的体验。个性化定制不仅增强了产品的独特性，还使消费者在品牌体验中更具参与感。这种定制服务不仅满足了个性化需求，也使消费者更深度地融入品牌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互动式社交媒体活动：引导共创品牌世界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利用社交媒体平台推出互动式活动，如挑战、投票等，能够引导消费者积极参与，使他们深度融入品牌的世界。这种互动性不仅提升了品牌的知名度，还促进了品牌与消费者之间的共创，打造了一个更加有趣和参与的品牌生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品牌故事讲述：情感共鸣，传递核心价值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讲述品牌故事,轧制工厂行业能够将自身融入一个富有情感和故事性的场景中。这样的品牌故事不仅让消费者更深刻地理解品牌的核心价值和文化，同时也在情感上与消费者建立共鸣，加深了品牌在他们心中的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定期活动和季节性体验：持续关注与互动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计定期的品牌活动和季节性体验,是为了保持消费者对轧制工厂行业的关注度。这包括与节假日、季节等相关的主题活动，为消费者提供持续的品牌互动体验。这种持续关注与互动有助于保持品牌在消费者心中的活跃度，使其成为日常生活中的一部分。</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4"/>
          <w:szCs w:val="24"/>
          <w:lang w:eastAsia="zh-CN"/>
        </w:rPr>
        <w:t>通过全面运用这些体验营销策略,轧制工厂行业不仅能够在消费者心中创造共鸣，提升品牌亲和力，还能够使消费者不仅购买产品，更是投身于一个引人入胜的品牌体验之中。</w:t>
      </w:r>
    </w:p>
    <w:p>
      <w:pPr>
        <w:pStyle w:val="Heading2"/>
        <w:spacing w:line="480" w:lineRule="auto"/>
        <w:rPr>
          <w:rFonts w:ascii="宋体" w:eastAsia="宋体" w:hAnsi="宋体" w:cs="宋体" w:hint="eastAsia"/>
          <w:bCs w:val="0"/>
          <w:sz w:val="28"/>
          <w:szCs w:val="28"/>
          <w:lang w:eastAsia="zh-CN"/>
        </w:rPr>
      </w:pPr>
      <w:bookmarkStart w:id="18" w:name="_Toc20899"/>
      <w:r>
        <w:rPr>
          <w:rFonts w:ascii="宋体" w:eastAsia="宋体" w:hAnsi="宋体" w:cs="宋体" w:hint="eastAsia"/>
          <w:b/>
          <w:bCs w:val="0"/>
          <w:sz w:val="28"/>
          <w:szCs w:val="28"/>
          <w:lang w:eastAsia="zh-CN"/>
        </w:rPr>
        <w:t>(九)、轧制工厂行业互联网营销</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在当今数字时代，互联网营销成为塑造品牌形象、拓展市场的关键战略。通过充分利用互联网平台，轧制工厂行业能够实现更广泛的品牌曝光和深度的用户互动。下面是在互联网营销中的关键要素：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数字广告与推广：精准触达目标受众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互联网营销中，数字广告是一种有效的推广手段。通过在社交媒体、搜索引擎等平台投放广告,轧制工厂行业能够实现精准触达目标受众。借助数据分析工具，可以实时监测广告效果，灵活调整推广策略提高广告投放的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社交媒体营销：构建品牌社区共鸣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交媒体已成为品牌互动的重要平台。通过在主流社交平台建立和维护品牌账号，轧制工厂行业能够与消费者直接互动。定期发布有价值的内容、参与用户讨论，构建起品牌社区，提升品牌在社交媒体上知名度和影响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内容营销策略：信息传递与品牌价值共鸣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精心策划的内容营销，轧制工厂行业能够向目标受众传递有深度、有趣味的信息。这包括博客文章、视频内容、品牌故事等形式，以吸引用户关注并建立与品牌价值的共鸣。优质内容不仅增加用户粘性，还有助于提高品牌在搜索引擎中的排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搜索引擎优化(SEO):提升在线可见性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优化网站内容和结构，使其符合搜索引擎算法的要求，轧制工厂行业能够提升在搜索结果中的排名。SEO是一项长期的策略，通过不断优化关键词、改进网站体验，使品牌在用户搜索时更容易被找到，增加网站流量和潜在客户。</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4"/>
          <w:szCs w:val="24"/>
          <w:lang w:eastAsia="zh-CN"/>
        </w:rPr>
        <w:t>电子邮件营销：建立直接沟通渠道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电子邮件营销是一种直接、个性化的沟通方式。通过建立邮件订阅系统，轧制工厂行业可以向用户提供定期的产品信息、优惠活动等内容。这种直接的沟通渠道有助于建立客户忠诚度，提高品牌在用户心中的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数据分析与用户行为追踪：精细化运营决策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数据分析工具，轧制工厂行业能够深入了解用户行为。通过追踪用户在网站上的浏览、点击等行为，可以获取有价值的数据。这些数据不仅可以用于精细化运营决策，还能够帮助品牌更好地了解用户需求，优化产品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通过全面运用上述互联网营销策略,轧制工厂行业将能够在数字化的浪潮中抓住机遇，与目标受众建立更紧密的联系，实现品牌在互联网上的成功推广。</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9" w:name="_Toc29994"/>
      <w:r>
        <w:rPr>
          <w:rFonts w:ascii="微软雅黑" w:eastAsia="微软雅黑" w:hAnsi="微软雅黑" w:cs="微软雅黑" w:hint="eastAsia"/>
          <w:color w:val="2E54A1" w:themeColor="accent1" w:themeShade="BF"/>
          <w:sz w:val="32"/>
          <w:szCs w:val="32"/>
          <w:lang w:eastAsia="zh-CN"/>
        </w:rPr>
        <w:t>四、轧制工厂行业人力资源管理策略</w:t>
      </w:r>
      <w:bookmarkEnd w:id="19"/>
    </w:p>
    <w:p>
      <w:pPr>
        <w:pStyle w:val="Heading2"/>
        <w:spacing w:line="480" w:lineRule="auto"/>
        <w:rPr>
          <w:rFonts w:ascii="宋体" w:eastAsia="宋体" w:hAnsi="宋体" w:cs="宋体" w:hint="eastAsia"/>
          <w:bCs w:val="0"/>
          <w:sz w:val="28"/>
          <w:szCs w:val="28"/>
          <w:lang w:eastAsia="zh-CN"/>
        </w:rPr>
      </w:pPr>
      <w:bookmarkStart w:id="20" w:name="_Toc5985"/>
      <w:r>
        <w:rPr>
          <w:rFonts w:ascii="宋体" w:eastAsia="宋体" w:hAnsi="宋体" w:cs="宋体" w:hint="eastAsia"/>
          <w:b/>
          <w:bCs w:val="0"/>
          <w:sz w:val="28"/>
          <w:szCs w:val="28"/>
          <w:lang w:eastAsia="zh-CN"/>
        </w:rPr>
        <w:t>(一)、轧制工厂行业人力资源管理原则</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1.择优而用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人才招聘中，择优而用是确保企业长期成功的首要原则。通过细致入微的面试和评估流程,我们能够识别并吸引具备适应力、技能娴熟、经验丰富的候选人。这种选择最适合职位需求的方法，将为团队的协同工作和业务目标的实现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2.培养与发展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注重员工培训与发展是建设富有创造力和创新力团队的关键步骤。我们制定个性化的培训计划，以提高员工的专业技能，并通过提供职业发展通道,激发员工的学习热情,使其在职业生涯中持续进步。</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sz w:val="24"/>
          <w:szCs w:val="24"/>
          <w:lang w:eastAsia="zh-CN"/>
        </w:rPr>
        <w:t>3.公平薪酬体系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建立公平合理的薪酬体系，是对员工贡献和表现的公正回报。我们致力于确保薪酬结构的透明度，以便员工理解薪酬决策的依据，激发其更高的工作积极性和创造力。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4.激励与奖励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激励机制和奖励制度是激发员工积极性的有效手段。通过设立晋升机会、提供年终奖金、优厚的员工福利等，我们努力确保员工在公司取得显著成就时能够得到公平而有力的回报。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5.平等对待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在招聘、晋升、薪酬等决策中，我们始终坚持平等对待的原则，不受性别、年龄、种族、宗教信仰等因素的干扰。这有助于建立一个公正、平等的工作环境，吸引并留住多样化的人才。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6.工作生活平衡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我们关注员工的工作生活平衡，通过灵活的工作时间和假期政策，帮助员工更好地平衡工作和生活。这种关心有助于提高员工的工作满意度，增强员工对公司的忠诚度。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7.沟通透明</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保持沟通的透明度对于员工的投入和理解至关重要。我们建立开放的沟通渠道，及时与员工分享公司的发展战略、目标和变化，以确保员工始终了解公司的方向和决策过程。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8.多元团队</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我们鼓励多元团队的建设，通过招聘具有不同背景、经验和观点的人才，创造一个充满创造力和创新力的工作环境。多元团队有助于更好地适应市场变化，提高公司的灵活性和竞争力。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9.员工参与与反馈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择优而用的原则中，员工参与与反馈是关键的环节。我们鼓励员工积极参与公司决策的过程,通过员工意见收集、定期座谈会等方式，倾听他们的声音，了解他们的需求和期望。这不仅有助于更好地满足员工的个体差异，还增加了员工对公司决策的理解和认同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10.灵活工作制度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培养与发展的过程中，我们致力于建立灵活的工作制度。理解每个员工的工作风格和生活需求,我们提供弹性的工作时间和远程办公选项。这种灵活性有助于员工更好地平衡工作和生活，提高他们的工作效率和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11.精神健康关怀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平薪酬体系的建立不仅涉及物质回报,也关乎员工的整体幸福感。因此，我们注重员工的精神健康。提供心理健康支持、灵活的工作安排以及定期的团队活动，有助于维护员工的心理健康，提高他们的工作积极性和生活品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12.创新激励机制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激励与奖励不仅体现在薪酬上，还包括对员工创新的认可。我们设立创新激励机制，奖励提出创意和优化方案的员工。这激发了员工的创造力，推动公司在不断变化的市场中保持竞争优势。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13.持续学习文化</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在平等对待的基础上,我们倡导持续学习的文化。为员工提供不断学习的机会，包括专业培训、知识分享平台等。这有助于员工不断提升自己的专业技能，适应轧制工厂行业和市场的快速变化。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14.领导力培养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激励与奖励制度中，注重对内部领导力的培养。通过领导力培训计划、mentor制度等，我们培养和提升公司内部的领导层。强大的领导团队是公司持续发展的重要支撑。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15.社会责任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平等对待的原则承载了公司的社会责任。我们将社会责任融入企业文化，通过参与公益活动、环保倡议等方式，使员工参与到社会责任的实践中。这不仅有助于树立公司的良好社会形象，也让员工感到自己是一个更有意义的组织的一部分。</w:t>
      </w:r>
    </w:p>
    <w:p>
      <w:pPr>
        <w:pStyle w:val="Heading2"/>
        <w:spacing w:line="480" w:lineRule="auto"/>
        <w:rPr>
          <w:rFonts w:ascii="宋体" w:eastAsia="宋体" w:hAnsi="宋体" w:cs="宋体" w:hint="eastAsia"/>
          <w:bCs w:val="0"/>
          <w:sz w:val="28"/>
          <w:szCs w:val="28"/>
          <w:lang w:eastAsia="zh-CN"/>
        </w:rPr>
      </w:pPr>
      <w:bookmarkStart w:id="21" w:name="_Toc23625"/>
      <w:r>
        <w:rPr>
          <w:rFonts w:ascii="宋体" w:eastAsia="宋体" w:hAnsi="宋体" w:cs="宋体" w:hint="eastAsia"/>
          <w:b/>
          <w:bCs w:val="0"/>
          <w:sz w:val="28"/>
          <w:szCs w:val="28"/>
          <w:lang w:eastAsia="zh-CN"/>
        </w:rPr>
        <w:t>(二)、轧制工厂行业劳动关系管理</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1.招聘与录用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计轧制工厂行业人员配置方案时,我们首先聚焦于招聘与录用的关键步骤。明确每个职位的技能要求和角色职责,我们通过多渠道的招聘，如招聘网站、社交平台以及校园招聘，寻找适应性强、经验丰富、专业技能突出的候选人。通过细致的面试和评估程序，确保新员工的优质加入，为团队的多元化和协同工作翼定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2.员工培训与发展</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sz w:val="24"/>
          <w:szCs w:val="24"/>
          <w:lang w:eastAsia="zh-CN"/>
        </w:rPr>
        <w:t>为确保团队的专业素养和创新能力，我们关注员工培训与发展。制定全面的培训计划，结合内外部培训资源、专业课程和团队活动，提高员工的专业技能和团队协作水平。鼓励员工参与职业发展规划，为其提供晋升通道和跨部门学习机会,推动员工在职业生涯中的不断进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3.薪酬与福利管理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公平透明的薪酬与福利管理是吸引和留住优秀人才的关键。建立绩效考核体系，将薪酬与员工贡献直接挂钩，确保员工对薪酬结构的理解和认同。提供丰富多样的福利待遇，包括灵活的工作制度、健康保险和员工活动,关注员工的全面福祉，提升员工对企业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4.绩效激励与奖励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关注绩效激励与奖励机制，我们通过设立明确的绩效评估标准，激发员工的工作积极性。每年的绩效评估中，提供公正的晋升机会、奖金和其他形式的奖励，以回报员工的出色表现，同时建立起积极的工作激励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5.团队建设与沟通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打造一个协调高效的轧制工厂行业团队,我们实施了多层次的团队建设与沟通机制。定期组织团队活动、培训课程和座谈会，促进团队成员之间的相互了解和信任。建立了开放透明的沟通渠道，确保领导与团队之间能够进行有效的信息共享，提高团队的协同工作效率，推动整体业务发展。</w:t>
      </w:r>
    </w:p>
    <w:p>
      <w:pPr>
        <w:pStyle w:val="Heading2"/>
        <w:spacing w:line="480" w:lineRule="auto"/>
        <w:rPr>
          <w:rFonts w:ascii="宋体" w:eastAsia="宋体" w:hAnsi="宋体" w:cs="宋体" w:hint="eastAsia"/>
          <w:bCs w:val="0"/>
          <w:sz w:val="28"/>
          <w:szCs w:val="28"/>
          <w:lang w:eastAsia="zh-CN"/>
        </w:rPr>
      </w:pPr>
      <w:bookmarkStart w:id="22" w:name="_Toc21787"/>
      <w:r>
        <w:rPr>
          <w:rFonts w:ascii="宋体" w:eastAsia="宋体" w:hAnsi="宋体" w:cs="宋体" w:hint="eastAsia"/>
          <w:b/>
          <w:bCs w:val="0"/>
          <w:sz w:val="28"/>
          <w:szCs w:val="28"/>
          <w:lang w:eastAsia="zh-CN"/>
        </w:rPr>
        <w:t>(三)、轧制工厂行业人员配置方案</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1.项目经理：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职责：负责项目的整体规划、执行和监控，协调项目团队的工作，确保项目目标的达成。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技能：项目管理经验、领导能力、沟通协调能力。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2.项目团队成员(根据项目需求而定，可能包括):</w:t>
      </w:r>
    </w:p>
    <w:p>
      <w:pPr>
        <w:spacing w:line="480" w:lineRule="auto"/>
        <w:ind w:firstLine="420" w:firstLineChars="0"/>
        <w:rPr>
          <w:rFonts w:ascii="宋体" w:eastAsia="宋体" w:hAnsi="宋体" w:cs="宋体" w:hint="eastAsia"/>
          <w:sz w:val="24"/>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sz w:val="24"/>
          <w:szCs w:val="24"/>
          <w:lang w:eastAsia="zh-CN"/>
        </w:rPr>
        <w:t>业务分析师：负责收集和分析业务需求，协助制定项目计划。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开发人员：负责系统或产品的开发工作。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测试人员：负责测试和验证产品的功能和质量。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设计师：负责项目相关设计工作，可能包括图形设计、系统架构设计等。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3.技术支持团队：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职责：提供项目实施后的技术支持和维护服务。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技能：技术专业知识、解决问题的能力。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4.财务专员：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职责：负责项目预算的编制和监控，处理财务事务。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技能：财务管理知识、预算编制能力。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5.沟通协调员：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职责：负责内外部沟通，协调项目各方面工作。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技能：良好的沟通能力、团队协作能力。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请注意,具体的人员配置方案应该根据项目的具体情况进行调整和完善。</w:t>
      </w:r>
    </w:p>
    <w:p>
      <w:pPr>
        <w:pStyle w:val="Heading2"/>
        <w:spacing w:line="480" w:lineRule="auto"/>
        <w:rPr>
          <w:rFonts w:ascii="宋体" w:eastAsia="宋体" w:hAnsi="宋体" w:cs="宋体" w:hint="eastAsia"/>
          <w:bCs w:val="0"/>
          <w:sz w:val="28"/>
          <w:szCs w:val="28"/>
          <w:lang w:eastAsia="zh-CN"/>
        </w:rPr>
      </w:pPr>
      <w:bookmarkStart w:id="23" w:name="_Toc30071"/>
      <w:r>
        <w:rPr>
          <w:rFonts w:ascii="宋体" w:eastAsia="宋体" w:hAnsi="宋体" w:cs="宋体" w:hint="eastAsia"/>
          <w:b/>
          <w:bCs w:val="0"/>
          <w:sz w:val="28"/>
          <w:szCs w:val="28"/>
          <w:lang w:eastAsia="zh-CN"/>
        </w:rPr>
        <w:t>(四)、轧制工厂行业员工招聘方案</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1.招聘需求分析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招聘需求分析阶段,我们深入了解各部门的工作需求和业务规划，与部门经理和团队领导密切合作。通过详细的职位描述，我们明确每个职位的职责、技能要求和所需经验。这有助于确保招聘计划与公司的长期战略和短期目标保持一致。我们通过员工评估、团队规模评估和未来业务发展预测，量化招聘需求，确保新员工的加入对公司整体业务目标的达成起到积极作用。</w:t>
      </w:r>
    </w:p>
    <w:p>
      <w:pPr>
        <w:spacing w:line="480" w:lineRule="auto"/>
        <w:ind w:firstLine="420" w:firstLineChars="0"/>
        <w:rPr>
          <w:rFonts w:ascii="宋体" w:eastAsia="宋体" w:hAnsi="宋体" w:cs="宋体" w:hint="eastAsia"/>
          <w:sz w:val="24"/>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sz w:val="24"/>
          <w:szCs w:val="24"/>
          <w:lang w:eastAsia="zh-CN"/>
        </w:rPr>
        <w:t>2.制定招聘渠道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定招聘渠道时,我们采取多管齐下的策略,以确保覆盖面广，吸引到多样化的人才。除了利用传统的招聘网站和社交媒体平台，我们还积极参与轧制工厂行业相关的招聘会和专业活动,以建立更紧密的原油行业联系。与此同时，我们与高校建立紧密的合作关系，通过校园招聘和实习项目，吸引优秀的新毕业生。通过这样的多渠道招聘策略，我们确保了招聘过程的多样性和全面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3.招聘流程设计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招聘流程的设计，以确保高效而有序的招聘过程。我们引入了招聘管理系统，通过自动化和信息化的手段，优化了招聘流程的各个环节。从简历筛选、面试安排到最终录用，每个步骤都有明确的流程和标准。我们注重与候选人的沟通，提供实时的反馈，以提升整体招聘体验。通过这样的设计，我们旨在降低招聘周期，吸引更多优秀的候选人加入我们的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4.员工培训计划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新员工能够快速适应公司文化和工作环境,我们制定了全面的员工培训计划。入职培训包括公司历史、价值观和团队文化的介绍，以及基础的工作规范培训。此外，我们提供专业技能培训，以帮助员工提高在特定领域的能力。我们强调团队协作和沟通技能的培养，以促进整个团队的协同工作。培训计划不仅关注新员工，也为现有员工提供定期的职业发展机会,确保每个员工在职业生涯中都能持续学习和成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5.薪酬福利设计</w:t>
      </w:r>
    </w:p>
    <w:p>
      <w:pPr>
        <w:spacing w:line="480" w:lineRule="auto"/>
        <w:ind w:firstLine="420" w:firstLineChars="0"/>
        <w:rPr>
          <w:rFonts w:ascii="宋体" w:eastAsia="宋体" w:hAnsi="宋体" w:cs="宋体" w:hint="eastAsia"/>
          <w:sz w:val="24"/>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薪酬福利设计方面，我们根据市场调研和员工需求，制定了灵活而具有竞争力的薪酬体系。我们关注轧制工厂行业薪酬水平，确保员工的薪酬符合市场标准。同时，我们提供全面的福利待遇，包括健康保险、弹性工作制度、员工活动和奖励计划等。这样的薪酬福利体系有助于吸引高素质的人才，并提高员工的工作满意度，增强员工对公司的忠诚度。</w:t>
      </w:r>
    </w:p>
    <w:p>
      <w:pPr>
        <w:pStyle w:val="Heading2"/>
        <w:spacing w:line="480" w:lineRule="auto"/>
        <w:rPr>
          <w:rFonts w:ascii="宋体" w:eastAsia="宋体" w:hAnsi="宋体" w:cs="宋体" w:hint="eastAsia"/>
          <w:bCs w:val="0"/>
          <w:sz w:val="28"/>
          <w:szCs w:val="28"/>
          <w:lang w:eastAsia="zh-CN"/>
        </w:rPr>
      </w:pPr>
      <w:bookmarkStart w:id="24" w:name="_Toc3994"/>
      <w:r>
        <w:rPr>
          <w:rFonts w:ascii="宋体" w:eastAsia="宋体" w:hAnsi="宋体" w:cs="宋体" w:hint="eastAsia"/>
          <w:b/>
          <w:bCs w:val="0"/>
          <w:sz w:val="28"/>
          <w:szCs w:val="28"/>
          <w:lang w:eastAsia="zh-CN"/>
        </w:rPr>
        <w:t>(五)、轧制工厂行业绩效和薪酬管理方案</w:t>
      </w:r>
      <w:bookmarkEnd w:id="2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1.绩效管理方案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绩效管理是确保员工个体和团队整体能够达到最佳工作水平的关键工具。我们采用全面的绩效管理方案，包括目标设定、定期评估和反馈机制。首先，与员工一起设定明确的工作目标，确保每个人都理解公司的期望和个人职责。定期的评估过程不仅关注成果，还注重员工的行为和发展。我们鼓励员工参与自我评估，促进对个人成长的深刻思考。此外，为了提高绩效管理的透明度，我们建立了开放式的绩效反馈机制，鼓励员工与管理层进行有意义的对话，共同制定未来发展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2.薪酬管理方案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薪酬管理方案旨在建立公正、透明和激励的激励体系。首先，我们根据市场薪酬水平进行详尽的调研，确保我们的薪酬体系具有竞争力。薪酬结构考虑了员工的职位、经验、绩效和市场条件等多方面因素，以确保员工获得公正的回报。我们注重薪酬的激励性，设立了与绩效挂钩的奖励机制，对于表现优异的员工提供额外激励。同时，我们也关注员工的福利待遇，提供全面的福利计划，包括健康保险、带薪休假和培训发展等，以提高员工的整体生活质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3.激励与奖励机制</w:t>
      </w:r>
    </w:p>
    <w:p>
      <w:pPr>
        <w:spacing w:line="480" w:lineRule="auto"/>
        <w:ind w:firstLine="420" w:firstLineChars="0"/>
        <w:rPr>
          <w:rFonts w:ascii="宋体" w:eastAsia="宋体" w:hAnsi="宋体" w:cs="宋体" w:hint="eastAsia"/>
          <w:sz w:val="24"/>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机制是我们绩效和薪酬管理方案的重要组成部分。我们设立了灵活而有力的激励机制，通过明确的绩效评估，对表现优秀的员工提供额外奖金和晋升机会。激励不仅关注个体，还包括团队和部门水平的表现。我们注重公平，确保激励机制的透明度，使员工能够理解奖励决策的依据。激励计划还包括非金钱方面的奖励，如员工活动、团队建设和专业培训等，以综合提升员工的工作满意度和团队凝聚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4.职业发展计划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业发展计划是我们绩效和薪酬管理方案的关键元素之一。我们致力于为员工提供广阔的职业发展通道，通过内部晋升、横向发展和专业培训等方式，帮助员工不断提升职业能力。我们与员工共同制定个性化的职业发展计划，明确目标和发展方向。此外，我们鼓励员工参与跨部门和跨项目的合作，促进知识交流和技能共享。通过这样的职业发展计划，我们旨在激发员工的学习热情，增强他们在公司内部的归属感和成就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5.沟通与反馈机制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良好的沟通与反馈机制是绩效和薪酬管理的支持系统。我们建立了定期的沟通渠道，包括一对一会议、团队会议和公司大会等。通过这些渠道，员工能够与领导直接沟通，分享工作中的困惑和挑战。我们注重双向反馈，鼓励员工提出改进建议，同时及时向员工提供有针对性的反馈，帮助他们更好地了解自己的工作表现和发展方向。沟通与反馈机制有助于建立开放、透明的工作氛围，提高员工对绩效和薪酬管理的满意度。</w:t>
      </w:r>
    </w:p>
    <w:p>
      <w:pPr>
        <w:pStyle w:val="Heading2"/>
        <w:spacing w:line="480" w:lineRule="auto"/>
        <w:rPr>
          <w:rFonts w:ascii="宋体" w:eastAsia="宋体" w:hAnsi="宋体" w:cs="宋体" w:hint="eastAsia"/>
          <w:bCs w:val="0"/>
          <w:sz w:val="28"/>
          <w:szCs w:val="28"/>
          <w:lang w:eastAsia="zh-CN"/>
        </w:rPr>
      </w:pPr>
      <w:bookmarkStart w:id="25" w:name="_Toc15487"/>
      <w:r>
        <w:rPr>
          <w:rFonts w:ascii="宋体" w:eastAsia="宋体" w:hAnsi="宋体" w:cs="宋体" w:hint="eastAsia"/>
          <w:b/>
          <w:bCs w:val="0"/>
          <w:sz w:val="28"/>
          <w:szCs w:val="28"/>
          <w:lang w:eastAsia="zh-CN"/>
        </w:rPr>
        <w:t>(六)、轧制工厂行业员工福利管理方案</w:t>
      </w:r>
      <w:bookmarkEnd w:id="2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1.健康保险计划</w:t>
      </w:r>
    </w:p>
    <w:p>
      <w:pPr>
        <w:spacing w:line="480" w:lineRule="auto"/>
        <w:ind w:firstLine="420" w:firstLineChars="0"/>
        <w:rPr>
          <w:rFonts w:ascii="宋体" w:eastAsia="宋体" w:hAnsi="宋体" w:cs="宋体" w:hint="eastAsia"/>
          <w:sz w:val="24"/>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我们提供全面的健康保险计划，覆盖员工及其家庭成员。这包括基本的医疗保健、牙科和视力保健。我们致力于为员工提供全方位的健康保障,确保在生病或有医疗需求时能够得到及时且负担得起的医疗服务。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2.带薪休假政策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我们采用灵活的带薪休假政策，鼓励员工在需要时取得休息。这包括年度带薪假期、病假和特殊假期。我们理解员工在工作与生活之间需要平衡，因此提供合理的休假政策，以确保员工的身心健康和工作动力。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3.弹性工作时间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为了更好地满足员工的工作生活平衡需求,我们推行弹性工作时间制度。员工可以根据个人情况调整工作时间，更好地安排工作和生活。这种弹性工作制度有助于提高员工的工作满意度和生产力。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4.学习与发展支持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我们提供全面的学习与发展支持，包括专业培训、进修课程和参与外部研讨会的机会。通过这些学习渠道，员工可以不断提升自己的专业能力，适应轧制工厂行业的发展变化，实现个人职业目标。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5.团队建设活动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为了促进员工之间的合作与团队精神,我们组织各类团队建设活动。这可能包括团队旅行、户外拓展活动、庆祝活动等。这些活动不仅加强了员工之间的联系，也提高了整体工作氛围。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6.职业发展规划</w:t>
      </w:r>
    </w:p>
    <w:p>
      <w:pPr>
        <w:spacing w:line="480" w:lineRule="auto"/>
        <w:ind w:firstLine="420" w:firstLineChars="0"/>
        <w:rPr>
          <w:rFonts w:ascii="宋体" w:eastAsia="宋体" w:hAnsi="宋体" w:cs="宋体" w:hint="eastAsia"/>
          <w:sz w:val="24"/>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宋体" w:eastAsia="宋体" w:hAnsi="宋体" w:cs="宋体" w:hint="eastAsia"/>
          <w:sz w:val="24"/>
          <w:szCs w:val="24"/>
          <w:lang w:eastAsia="zh-CN"/>
        </w:rPr>
        <w:t>我们为每位员工制定个性化的职业发展规划,与员工共同探讨未来的职业道路和目标。这有助于员工更好地了解自己的职业发展方向，明确发展目标，并制定实现这些目标的计划。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7.灵活工作安排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我们支持员工采用灵活的工作安排，如远程办公和分时工作。这种灵活性有助于员工更好地平衡工作和生活，提高工作效率，同时为员工创造更加宽松的工作环境。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8.员工福利平台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我们建立了员工福利平台，涵盖各类优惠和福利。从购物、旅游到文化娱乐，员工可以通过平台享受到丰富的福利待遇，增强其对公司的归属感和满意度。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这些员工福利管理方案不仅有助于提高员工的生活质量，还加强了员工对公司的忠诚度和工作积极性。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6" w:name="_Toc15641"/>
      <w:r>
        <w:rPr>
          <w:rFonts w:ascii="微软雅黑" w:eastAsia="微软雅黑" w:hAnsi="微软雅黑" w:cs="微软雅黑" w:hint="eastAsia"/>
          <w:color w:val="2E54A1" w:themeColor="accent1" w:themeShade="BF"/>
          <w:sz w:val="32"/>
          <w:szCs w:val="32"/>
          <w:lang w:eastAsia="zh-CN"/>
        </w:rPr>
        <w:t>五、轧制工厂行业背景及市场分析</w:t>
      </w:r>
      <w:bookmarkEnd w:id="26"/>
    </w:p>
    <w:p>
      <w:pPr>
        <w:pStyle w:val="Heading2"/>
        <w:spacing w:line="480" w:lineRule="auto"/>
        <w:rPr>
          <w:rFonts w:ascii="宋体" w:eastAsia="宋体" w:hAnsi="宋体" w:cs="宋体" w:hint="eastAsia"/>
          <w:bCs w:val="0"/>
          <w:sz w:val="28"/>
          <w:szCs w:val="28"/>
          <w:lang w:eastAsia="zh-CN"/>
        </w:rPr>
      </w:pPr>
      <w:bookmarkStart w:id="27" w:name="_Toc31194"/>
      <w:r>
        <w:rPr>
          <w:rFonts w:ascii="宋体" w:eastAsia="宋体" w:hAnsi="宋体" w:cs="宋体" w:hint="eastAsia"/>
          <w:b/>
          <w:bCs w:val="0"/>
          <w:sz w:val="28"/>
          <w:szCs w:val="28"/>
          <w:lang w:eastAsia="zh-CN"/>
        </w:rPr>
        <w:t>(一)、轧制工厂行业创新驱动</w:t>
      </w:r>
      <w:bookmarkEnd w:id="2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前轧制工厂行业，创新驱动成为引领发展的核心力量。通过结合先进技术和数字化转型,轧制工厂行业致力于提升产品和服务的质量，以满足市场不断变化的需求。数字化技术的应用，例如大数据分析、人工智能等，为轧制工厂行业带来了全新的商业模式和运营方式。这种创新不仅提高了企业的竞争力，还为消费者提供了更智能、高效、个性化的服务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新驱动的另一个关键方面是不断挖掘新的市场需求和商机。通过对市场趋势的深入洞察，轧制工厂行业能够抓住新兴需求，推出符合市场预期的产品和服务。在技术不断演进的背景下，轧制工厂行业的创新不仅限于产品，还包括商业模式、营销策略等多个方面。</w:t>
      </w:r>
    </w:p>
    <w:p>
      <w:pPr>
        <w:spacing w:line="480" w:lineRule="auto"/>
        <w:ind w:firstLine="420" w:firstLineChars="0"/>
        <w:rPr>
          <w:rFonts w:ascii="宋体" w:eastAsia="宋体" w:hAnsi="宋体" w:cs="宋体" w:hint="eastAsia"/>
          <w:sz w:val="24"/>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新驱动还在提高企业的核心竞争力方面发挥了关键作用。通过引入先进的生产工艺、智能化设备以及优化供应链管理等手段，轧制工厂行业不仅提高了生产效率，降低了成本，还提供了更可持续的解决方案。这种全方位的创新努力使得轧制工厂行业在市场中更具活力和吸引力。</w:t>
      </w:r>
    </w:p>
    <w:p>
      <w:pPr>
        <w:pStyle w:val="Heading2"/>
        <w:spacing w:line="480" w:lineRule="auto"/>
        <w:rPr>
          <w:rFonts w:ascii="宋体" w:eastAsia="宋体" w:hAnsi="宋体" w:cs="宋体" w:hint="eastAsia"/>
          <w:bCs w:val="0"/>
          <w:sz w:val="28"/>
          <w:szCs w:val="28"/>
          <w:lang w:eastAsia="zh-CN"/>
        </w:rPr>
      </w:pPr>
      <w:bookmarkStart w:id="28" w:name="_Toc19093"/>
      <w:r>
        <w:rPr>
          <w:rFonts w:ascii="宋体" w:eastAsia="宋体" w:hAnsi="宋体" w:cs="宋体" w:hint="eastAsia"/>
          <w:b/>
          <w:bCs w:val="0"/>
          <w:sz w:val="28"/>
          <w:szCs w:val="28"/>
          <w:lang w:eastAsia="zh-CN"/>
        </w:rPr>
        <w:t>(二)、轧制工厂行业发展现状</w:t>
      </w:r>
      <w:bookmarkEnd w:id="2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市场份额与规模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在当前轧制工厂行业市场中，各参与者的市场份额分配相对均衡，没有明显的垄断现象。市场整体规模较大，呈现出逐年增长的趋势。这一增长主要受到市场需求不断扩大以及新兴业务领域的涌现等因素的推动。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主要参与者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该轧制工厂行业的主要参与者包括已有一定市场份额的传统企业、新兴创业公司以及可能有跨界进入的大型企业。传统企业凭借其丰富的经验和资源优势，依然在市场中占据一席之地。与此同时，新兴创业公司通过创新模式和灵活机制，逐渐崭露头角，引起了轧制工厂行业的关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竞争格局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当前轧制工厂行业的竞争格局呈现出多元化和多层次的特点。不同企业通过技术创新、产品差异化、服务升级等手段展开竞争。轧制工厂行业内部存在一些细分市场,不同细分市场的竞争程度和特征也各不相同。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技术发展和趋势</w:t>
      </w:r>
    </w:p>
    <w:p>
      <w:pPr>
        <w:spacing w:line="480" w:lineRule="auto"/>
        <w:ind w:firstLine="420" w:firstLineChars="0"/>
        <w:rPr>
          <w:rFonts w:ascii="宋体" w:eastAsia="宋体" w:hAnsi="宋体" w:cs="宋体" w:hint="eastAsia"/>
          <w:sz w:val="24"/>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宋体" w:eastAsia="宋体" w:hAnsi="宋体" w:cs="宋体" w:hint="eastAsia"/>
          <w:sz w:val="24"/>
          <w:szCs w:val="24"/>
          <w:lang w:eastAsia="zh-CN"/>
        </w:rPr>
        <w:t>技术在轧制工厂行业中扮演着关键角色，尤其是数字化、智能化等前沿技术的应用。轧制工厂行业当前正面临着从传统模式向数字化、智能化方向的转型。这一趋势不仅影响着产品和服务的创新，也改变了企业之间的竞争格局。</w:t>
      </w:r>
    </w:p>
    <w:p>
      <w:pPr>
        <w:pStyle w:val="Heading2"/>
        <w:spacing w:line="480" w:lineRule="auto"/>
        <w:rPr>
          <w:rFonts w:ascii="宋体" w:eastAsia="宋体" w:hAnsi="宋体" w:cs="宋体" w:hint="eastAsia"/>
          <w:bCs w:val="0"/>
          <w:sz w:val="28"/>
          <w:szCs w:val="28"/>
          <w:lang w:eastAsia="zh-CN"/>
        </w:rPr>
      </w:pPr>
      <w:bookmarkStart w:id="29" w:name="_Toc15197"/>
      <w:r>
        <w:rPr>
          <w:rFonts w:ascii="宋体" w:eastAsia="宋体" w:hAnsi="宋体" w:cs="宋体" w:hint="eastAsia"/>
          <w:b/>
          <w:bCs w:val="0"/>
          <w:sz w:val="28"/>
          <w:szCs w:val="28"/>
          <w:lang w:eastAsia="zh-CN"/>
        </w:rPr>
        <w:t>(三)、轧制工厂行业高质量发展</w:t>
      </w:r>
      <w:bookmarkEnd w:id="2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品质提升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的核心在于产品和服务的品质提升。轧制工厂行业内的企业应不断加强对产品的研发和创新，确保产品符合市场需求且达到轧制工厂行业标准。服务方面，提升服务水平、优化服务流程，为客户提供更满意的体验也是至关重要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生产流程优化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通过优化生产流程，轧制工厂行业企业可以实现资源的高效利用，降低生产成本，提高生产效率。采用先进的生产技术和管理模式，精简流程，提高产能，是实现高质量发展的有效途径。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降低资源浪费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的理念之一是降低资源浪费，实现可持续发展。轧制工厂行业内的企业应通过节能减排、循环利用等手段，降低对环境的影响，提高资源利用效率。这不仅符合绿色发展的趋势，也是企业社会责任的体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科技创新引领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轧制工厂行业要实现高质量发展，离不开科技的支撑。通过不断进行科技创新，引领轧制工厂行业发展的方向，提高核心技术的竞争力。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加强与科研机构的合作，推动科技研究成果的转化应用，对于实现高质量发展至关重要。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人才培养与激励</w:t>
      </w:r>
    </w:p>
    <w:p>
      <w:pPr>
        <w:spacing w:line="480" w:lineRule="auto"/>
        <w:ind w:firstLine="420" w:firstLineChars="0"/>
        <w:rPr>
          <w:rFonts w:ascii="宋体" w:eastAsia="宋体" w:hAnsi="宋体" w:cs="宋体" w:hint="eastAsia"/>
          <w:sz w:val="24"/>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需要有高素质的人才队伍。轧制工厂行业企业应加强人才培养，建立完善的培训体系，激发员工的创新潜力。通过建立激励机制，吸引更多的人才加入轧制工厂行业，共同推动轧制工厂行业实现高质量发展。</w:t>
      </w:r>
    </w:p>
    <w:p>
      <w:pPr>
        <w:pStyle w:val="Heading2"/>
        <w:spacing w:line="480" w:lineRule="auto"/>
        <w:rPr>
          <w:rFonts w:ascii="宋体" w:eastAsia="宋体" w:hAnsi="宋体" w:cs="宋体" w:hint="eastAsia"/>
          <w:bCs w:val="0"/>
          <w:sz w:val="28"/>
          <w:szCs w:val="28"/>
          <w:lang w:eastAsia="zh-CN"/>
        </w:rPr>
      </w:pPr>
      <w:bookmarkStart w:id="30" w:name="_Toc6221"/>
      <w:r>
        <w:rPr>
          <w:rFonts w:ascii="宋体" w:eastAsia="宋体" w:hAnsi="宋体" w:cs="宋体" w:hint="eastAsia"/>
          <w:b/>
          <w:bCs w:val="0"/>
          <w:sz w:val="28"/>
          <w:szCs w:val="28"/>
          <w:lang w:eastAsia="zh-CN"/>
        </w:rPr>
        <w:t>(四)、轧制工厂行业产业链分析</w:t>
      </w:r>
      <w:bookmarkEnd w:id="3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上游环节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上游环节主要涉及轧制工厂行业所需的原材料、技术支持和其他基础资源。对上游环节的分析有助于项目了解原材料的供应稳定性、技术创新动向以及对轧制工厂行业的影响。合理评估上游资源的可获得性，可以有效规避潜在的供应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核心环节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核心环节是轧制工厂行业的关键生产和经营环节,包括产品的设计、制造、销售等。深入了解核心环节的运作机制，有助于项目发现轧制工厂行业内的核心竞争力，制定相应的市场推广和产品优化策略。关注核心环节的创新和效率提升,可以增强项目在轧制工厂行业中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下游环节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下游环节是指轧制工厂行业产品或服务的最终销售和应用环节。了解下游环节的需求变化、市场趋势,有助于项目更好地满足终端客户的需求，优化产品或服务。与下游环节的紧密合作，有助于建立更加稳固的市场渠道，提高项目的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相关支持环节</w:t>
      </w:r>
    </w:p>
    <w:p>
      <w:pPr>
        <w:spacing w:line="480" w:lineRule="auto"/>
        <w:ind w:firstLine="420" w:firstLineChars="0"/>
        <w:rPr>
          <w:rFonts w:ascii="宋体" w:eastAsia="宋体" w:hAnsi="宋体" w:cs="宋体" w:hint="eastAsia"/>
          <w:sz w:val="24"/>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上、核心、下游环节，还存在一些相关支持环节，如物流、信息技术、售后服务等。这些环节虽然不直接参与核心生产，但对整个产业链的运作至关重要。项目需充分了解这些环节的运作机制，确保项目在产业链上的每个环节都能够得到有效的支持。</w:t>
      </w:r>
    </w:p>
    <w:p>
      <w:pPr>
        <w:pStyle w:val="Heading2"/>
        <w:spacing w:line="480" w:lineRule="auto"/>
        <w:rPr>
          <w:rFonts w:ascii="宋体" w:eastAsia="宋体" w:hAnsi="宋体" w:cs="宋体" w:hint="eastAsia"/>
          <w:bCs w:val="0"/>
          <w:sz w:val="28"/>
          <w:szCs w:val="28"/>
          <w:lang w:eastAsia="zh-CN"/>
        </w:rPr>
      </w:pPr>
      <w:bookmarkStart w:id="31" w:name="_Toc11030"/>
      <w:r>
        <w:rPr>
          <w:rFonts w:ascii="宋体" w:eastAsia="宋体" w:hAnsi="宋体" w:cs="宋体" w:hint="eastAsia"/>
          <w:b/>
          <w:bCs w:val="0"/>
          <w:sz w:val="28"/>
          <w:szCs w:val="28"/>
          <w:lang w:eastAsia="zh-CN"/>
        </w:rPr>
        <w:t>(五)、轧制工厂行业发展方向</w:t>
      </w:r>
      <w:bookmarkEnd w:id="3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技术创新与数字化转型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轧制工厂行业的发展将深受技术创新和数字化转型的影响。项目需积极应对这一趋势，加强对新兴技术的研究和应用，尤其是人工智能、大数据分析、云计算等方面。通过数字化转型，提升产品或服务的智能化水平，以满足市场对高科技、高效率解决方案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绿色环保与可持续发展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社会对环境可持续性的关切增加，轧制工厂行业的未来发展将更加注重绿色环保和可持续性。项目应当致力于环保技术的研发，推动生产过程的绿色化，降低对环境的负面影响。通过制定可持续发展战略，确保产品或服务符合绿色标准，提高在市场上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个性化定制与用户体验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轧制工厂行业将更加强调个性化定制和提升用户体验。项目应关注产品或服务的个性化设计，以满足多样化的客户需求。通过提高用户体验，例如通过创新的购物体验或个性化服务,项目将能够在市场中建立品牌差异化，赢得客户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国际化市场拓展</w:t>
      </w:r>
    </w:p>
    <w:p>
      <w:pPr>
        <w:spacing w:line="480" w:lineRule="auto"/>
        <w:ind w:firstLine="420" w:firstLineChars="0"/>
        <w:rPr>
          <w:rFonts w:ascii="宋体" w:eastAsia="宋体" w:hAnsi="宋体" w:cs="宋体" w:hint="eastAsia"/>
          <w:sz w:val="24"/>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宋体" w:eastAsia="宋体" w:hAnsi="宋体" w:cs="宋体" w:hint="eastAsia"/>
          <w:sz w:val="24"/>
          <w:szCs w:val="24"/>
          <w:lang w:eastAsia="zh-CN"/>
        </w:rPr>
        <w:t>全球化的发展趋势为轧制工厂行业带来了国际市场的巨大机遇。项目应密切关注国际市场，了解国际贸易政策和市场需求。通过建立国际化的品牌形象和市场渠道，项目将能够更好地拓展海外业务，提升在国际市场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人才培养与团队建设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轧制工厂行业的可持续发展离不开高素质的人才和协作高效的团队。项目应该注重人才培养，制定有吸引力的激励计划，以留住并吸引轧制工厂行业专业人才。通过有效的团队建设，提高团队的协作与创新能力，为项目的长期成功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市场规模扩大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轧制工厂行业预计将迎来市场规模的扩大。随着消费者对轧制工厂行业需求的增加，项目有望在轧制工厂行业市场中占据更大份额。该趋势将为项目提供更广阔的发展空间，但同时也要面对更激烈的市场竞争，因此需要通过提高产品或服务的独特性来脱颖而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技术驱动业务增长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的不断进步将成为轧制工厂行业业务增长的关键推动力。项目应该密切关注技术创新，积极引入先进的生产工艺和设备，提高生产效率和产品质量。通过技术驱动业务增长，项目将更有可能在市场中取得领先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消费升级带动品质需求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消费者对生活品质的追求,轧制工厂行业将迎来消费升级的趋势。项目需要适应市场的这一变化,不仅提供基本需求的产品或服务，还应注重品质和体验。通过满足消费者对品质的不断提升的需求，项目将更好地适应市场的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绿色可持续发展引领未来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https://d.book118.com/818130022007006026</w:t>
        </w:r>
      </w:hyperlink>
    </w:p>
    <w:p>
      <w:pPr>
        <w:spacing w:line="480" w:lineRule="auto"/>
        <w:ind w:firstLine="420" w:firstLineChars="0"/>
        <w:rPr>
          <w:rFonts w:ascii="宋体" w:eastAsia="宋体" w:hAnsi="宋体" w:cs="宋体" w:hint="eastAsia"/>
          <w:sz w:val="24"/>
        </w:rPr>
      </w:pPr>
    </w:p>
    <w:sectPr>
      <w:headerReference w:type="default" r:id="rId75"/>
      <w:footerReference w:type="default" r:id="rId76"/>
      <w:type w:val="nextPage"/>
      <w:pgSz w:w="11906" w:h="16838"/>
      <w:pgMar w:top="1440" w:right="1800" w:bottom="1440" w:left="1800" w:header="851" w:footer="992" w:gutter="0"/>
      <w:pgNumType w:start="3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15293835"/>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yperlink" Target="https://d.book118.com/818130022007006026" TargetMode="Externa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