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55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3522629</wp:posOffset>
            </wp:positionH>
            <wp:positionV relativeFrom="page">
              <wp:posOffset>3394645</wp:posOffset>
            </wp:positionV>
            <wp:extent cx="687170" cy="16557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7170" cy="165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5487259</wp:posOffset>
            </wp:positionH>
            <wp:positionV relativeFrom="page">
              <wp:posOffset>3394643</wp:posOffset>
            </wp:positionV>
            <wp:extent cx="538146" cy="1655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8146" cy="16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5019934</wp:posOffset>
            </wp:positionH>
            <wp:positionV relativeFrom="page">
              <wp:posOffset>6306032</wp:posOffset>
            </wp:positionV>
            <wp:extent cx="215258" cy="16558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5258" cy="16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50" w:line="185" w:lineRule="auto"/>
        <w:ind w:left="1028"/>
        <w:outlineLvl w:val="0"/>
        <w:rPr>
          <w:sz w:val="35"/>
          <w:szCs w:val="35"/>
        </w:rPr>
      </w:pPr>
      <w:r>
        <w:rPr>
          <w:spacing w:val="1"/>
          <w:sz w:val="35"/>
          <w:szCs w:val="35"/>
        </w:rPr>
        <w:t>“渝都国际明珠</w:t>
      </w:r>
      <w:r>
        <w:rPr>
          <w:spacing w:val="-44"/>
          <w:sz w:val="35"/>
          <w:szCs w:val="35"/>
        </w:rPr>
        <w:t xml:space="preserve"> </w:t>
      </w:r>
      <w:r>
        <w:rPr>
          <w:spacing w:val="1"/>
          <w:sz w:val="35"/>
          <w:szCs w:val="35"/>
        </w:rPr>
        <w:t>”工程可行性分析报告</w:t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124" w:line="185" w:lineRule="auto"/>
        <w:ind w:left="3000"/>
        <w:rPr>
          <w:sz w:val="29"/>
          <w:szCs w:val="29"/>
        </w:rPr>
      </w:pPr>
      <w:r>
        <w:rPr>
          <w:spacing w:val="-1"/>
          <w:sz w:val="29"/>
          <w:szCs w:val="29"/>
        </w:rPr>
        <w:t>第一章</w:t>
      </w:r>
      <w:r>
        <w:rPr>
          <w:spacing w:val="7"/>
          <w:sz w:val="29"/>
          <w:szCs w:val="29"/>
        </w:rPr>
        <w:t xml:space="preserve">     </w:t>
      </w:r>
      <w:r>
        <w:rPr>
          <w:spacing w:val="-1"/>
          <w:sz w:val="29"/>
          <w:szCs w:val="29"/>
        </w:rPr>
        <w:t>工程概况</w:t>
      </w:r>
    </w:p>
    <w:p>
      <w:pPr>
        <w:pStyle w:val="BodyText"/>
        <w:spacing w:before="179" w:line="187" w:lineRule="auto"/>
        <w:ind w:left="196"/>
        <w:rPr>
          <w:sz w:val="23"/>
          <w:szCs w:val="23"/>
        </w:rPr>
      </w:pPr>
      <w:r>
        <w:rPr>
          <w:spacing w:val="2"/>
          <w:sz w:val="23"/>
          <w:szCs w:val="23"/>
        </w:rPr>
        <w:t>一、工程概况：</w:t>
      </w:r>
    </w:p>
    <w:p>
      <w:pPr>
        <w:pStyle w:val="BodyText"/>
        <w:spacing w:before="150" w:line="458" w:lineRule="exact"/>
        <w:ind w:left="210"/>
        <w:rPr>
          <w:sz w:val="23"/>
          <w:szCs w:val="23"/>
        </w:rPr>
      </w:pPr>
      <w:r>
        <w:rPr>
          <w:spacing w:val="2"/>
          <w:position w:val="17"/>
          <w:sz w:val="23"/>
          <w:szCs w:val="23"/>
        </w:rPr>
        <w:t>1、</w:t>
      </w:r>
      <w:r>
        <w:rPr>
          <w:spacing w:val="21"/>
          <w:w w:val="101"/>
          <w:position w:val="17"/>
          <w:sz w:val="23"/>
          <w:szCs w:val="23"/>
        </w:rPr>
        <w:t xml:space="preserve"> </w:t>
      </w:r>
      <w:r>
        <w:rPr>
          <w:spacing w:val="2"/>
          <w:position w:val="17"/>
          <w:sz w:val="23"/>
          <w:szCs w:val="23"/>
        </w:rPr>
        <w:t>工程位置：本工程具体位于德阳旧城区堰塘坝社区，地理位</w:t>
      </w:r>
      <w:r>
        <w:rPr>
          <w:spacing w:val="1"/>
          <w:position w:val="17"/>
          <w:sz w:val="23"/>
          <w:szCs w:val="23"/>
        </w:rPr>
        <w:t>置为桐花巷与牛</w:t>
      </w:r>
    </w:p>
    <w:p>
      <w:pPr>
        <w:pStyle w:val="BodyText"/>
        <w:spacing w:line="187" w:lineRule="auto"/>
        <w:ind w:left="214"/>
        <w:rPr>
          <w:sz w:val="23"/>
          <w:szCs w:val="23"/>
        </w:rPr>
      </w:pPr>
      <w:r>
        <w:rPr>
          <w:spacing w:val="1"/>
          <w:sz w:val="23"/>
          <w:szCs w:val="23"/>
        </w:rPr>
        <w:t>肉巷交汇处东北角</w:t>
      </w:r>
      <w:r>
        <w:rPr>
          <w:spacing w:val="-31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，属旧城区核心地带。</w:t>
      </w:r>
    </w:p>
    <w:p>
      <w:pPr>
        <w:pStyle w:val="BodyText"/>
        <w:spacing w:before="150" w:line="183" w:lineRule="auto"/>
        <w:ind w:left="195"/>
        <w:rPr>
          <w:sz w:val="23"/>
          <w:szCs w:val="23"/>
        </w:rPr>
      </w:pPr>
      <w:r>
        <w:rPr>
          <w:spacing w:val="-8"/>
          <w:sz w:val="23"/>
          <w:szCs w:val="23"/>
        </w:rPr>
        <w:t>2、</w:t>
      </w:r>
      <w:r>
        <w:rPr>
          <w:spacing w:val="-33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用地规模：本工程总用地规模为   7631      ㎡</w:t>
      </w:r>
      <w:r>
        <w:rPr>
          <w:spacing w:val="-34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。建筑总面积为  5</w:t>
      </w:r>
      <w:r>
        <w:rPr>
          <w:spacing w:val="-9"/>
          <w:sz w:val="23"/>
          <w:szCs w:val="23"/>
        </w:rPr>
        <w:t>9000      ㎡〔其</w:t>
      </w:r>
    </w:p>
    <w:p>
      <w:pPr>
        <w:pStyle w:val="BodyText"/>
        <w:spacing w:before="156" w:line="233" w:lineRule="auto"/>
        <w:ind w:left="197" w:right="1328" w:firstLine="16"/>
        <w:rPr>
          <w:sz w:val="23"/>
          <w:szCs w:val="23"/>
        </w:rPr>
      </w:pPr>
      <w:r>
        <w:rPr>
          <w:spacing w:val="-10"/>
          <w:sz w:val="23"/>
          <w:szCs w:val="23"/>
        </w:rPr>
        <w:t>中地下建筑面积为</w:t>
      </w:r>
      <w:r>
        <w:rPr>
          <w:spacing w:val="14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11000 ㎡〕。建筑密度为40%</w:t>
      </w:r>
      <w:r>
        <w:rPr>
          <w:spacing w:val="-40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，</w:t>
      </w:r>
      <w:r>
        <w:rPr>
          <w:spacing w:val="-47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 xml:space="preserve">总容积率为 </w:t>
      </w:r>
      <w:r>
        <w:rPr>
          <w:spacing w:val="-11"/>
          <w:sz w:val="23"/>
          <w:szCs w:val="23"/>
        </w:rPr>
        <w:t>7.0%。</w:t>
      </w:r>
      <w:r>
        <w:rPr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3、</w:t>
      </w:r>
      <w:r>
        <w:rPr>
          <w:spacing w:val="53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工程现状</w:t>
      </w:r>
      <w:r>
        <w:rPr>
          <w:spacing w:val="-25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:</w:t>
      </w:r>
    </w:p>
    <w:p>
      <w:pPr>
        <w:pStyle w:val="BodyText"/>
        <w:spacing w:before="151" w:line="233" w:lineRule="auto"/>
        <w:ind w:left="193" w:right="88" w:hanging="1"/>
        <w:rPr>
          <w:sz w:val="23"/>
          <w:szCs w:val="23"/>
        </w:rPr>
      </w:pPr>
      <w:r>
        <w:rPr>
          <w:spacing w:val="-1"/>
          <w:sz w:val="23"/>
          <w:szCs w:val="23"/>
        </w:rPr>
        <w:t>⑴   工程地型根本成矩形</w:t>
      </w:r>
      <w:r>
        <w:rPr>
          <w:spacing w:val="-36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，用地南北向长约</w:t>
      </w:r>
      <w:r>
        <w:rPr>
          <w:spacing w:val="-15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80 米，东西向长约 60 米，场地平坦</w:t>
      </w:r>
      <w:r>
        <w:rPr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无较大凹凸起伏。</w:t>
      </w:r>
    </w:p>
    <w:p>
      <w:pPr>
        <w:pStyle w:val="BodyText"/>
        <w:spacing w:before="148" w:line="457" w:lineRule="exact"/>
        <w:ind w:left="192"/>
        <w:rPr>
          <w:sz w:val="23"/>
          <w:szCs w:val="23"/>
        </w:rPr>
      </w:pPr>
      <w:r>
        <w:rPr>
          <w:spacing w:val="3"/>
          <w:position w:val="17"/>
          <w:sz w:val="23"/>
          <w:szCs w:val="23"/>
        </w:rPr>
        <w:t>⑵   本工程为德阳市区农贸市场升级改造工程。其建</w:t>
      </w:r>
      <w:r>
        <w:rPr>
          <w:spacing w:val="2"/>
          <w:position w:val="17"/>
          <w:sz w:val="23"/>
          <w:szCs w:val="23"/>
        </w:rPr>
        <w:t>筑底部一、二层局部为现代</w:t>
      </w:r>
    </w:p>
    <w:p>
      <w:pPr>
        <w:pStyle w:val="BodyText"/>
        <w:spacing w:before="1" w:line="187" w:lineRule="auto"/>
        <w:ind w:left="193"/>
        <w:rPr>
          <w:sz w:val="23"/>
          <w:szCs w:val="23"/>
        </w:rPr>
      </w:pPr>
      <w:r>
        <w:rPr>
          <w:spacing w:val="3"/>
          <w:sz w:val="23"/>
          <w:szCs w:val="23"/>
        </w:rPr>
        <w:t>化综合市场</w:t>
      </w:r>
      <w:r>
        <w:rPr>
          <w:spacing w:val="-39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，三楼及三楼以上局部为商品住房。</w:t>
      </w:r>
    </w:p>
    <w:p>
      <w:pPr>
        <w:pStyle w:val="BodyText"/>
        <w:spacing w:before="150" w:line="457" w:lineRule="exact"/>
        <w:jc w:val="right"/>
        <w:rPr>
          <w:sz w:val="23"/>
          <w:szCs w:val="23"/>
        </w:rPr>
      </w:pPr>
      <w:r>
        <w:rPr>
          <w:spacing w:val="-1"/>
          <w:position w:val="18"/>
          <w:sz w:val="23"/>
          <w:szCs w:val="23"/>
        </w:rPr>
        <w:t>⑶   该工程交通条件完好，桐花巷、牛肉巷、署前街围绕四周交通条</w:t>
      </w:r>
      <w:r>
        <w:rPr>
          <w:spacing w:val="-2"/>
          <w:position w:val="18"/>
          <w:sz w:val="23"/>
          <w:szCs w:val="23"/>
        </w:rPr>
        <w:t>件格外便捷。</w:t>
      </w:r>
    </w:p>
    <w:p>
      <w:pPr>
        <w:pStyle w:val="BodyText"/>
        <w:spacing w:before="2" w:line="178" w:lineRule="auto"/>
        <w:ind w:left="192"/>
        <w:rPr>
          <w:sz w:val="23"/>
          <w:szCs w:val="23"/>
        </w:rPr>
      </w:pPr>
      <w:r>
        <w:rPr>
          <w:spacing w:val="4"/>
          <w:sz w:val="23"/>
          <w:szCs w:val="23"/>
        </w:rPr>
        <w:t>⑷   该工程位于城中心核心地带不临主干道</w:t>
      </w:r>
      <w:r>
        <w:rPr>
          <w:spacing w:val="-31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，其商业环境比较成熟。</w:t>
      </w:r>
    </w:p>
    <w:p>
      <w:pPr>
        <w:pStyle w:val="BodyText"/>
        <w:spacing w:before="164" w:line="179" w:lineRule="auto"/>
        <w:ind w:left="192"/>
        <w:rPr>
          <w:sz w:val="23"/>
          <w:szCs w:val="23"/>
        </w:rPr>
      </w:pPr>
      <w:r>
        <w:rPr>
          <w:spacing w:val="4"/>
          <w:sz w:val="23"/>
          <w:szCs w:val="23"/>
        </w:rPr>
        <w:t>⑸   该工程地块内水电气等配套设施比较完善</w:t>
      </w:r>
      <w:r>
        <w:rPr>
          <w:spacing w:val="-28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，工程开发条件比较成熟。</w:t>
      </w:r>
    </w:p>
    <w:p>
      <w:pPr>
        <w:pStyle w:val="BodyText"/>
        <w:spacing w:before="163" w:line="457" w:lineRule="exact"/>
        <w:ind w:left="191"/>
        <w:rPr>
          <w:sz w:val="23"/>
          <w:szCs w:val="23"/>
        </w:rPr>
      </w:pPr>
      <w:r>
        <w:rPr>
          <w:spacing w:val="1"/>
          <w:position w:val="17"/>
          <w:sz w:val="23"/>
          <w:szCs w:val="23"/>
        </w:rPr>
        <w:t>4、</w:t>
      </w:r>
      <w:r>
        <w:rPr>
          <w:spacing w:val="61"/>
          <w:position w:val="17"/>
          <w:sz w:val="23"/>
          <w:szCs w:val="23"/>
        </w:rPr>
        <w:t xml:space="preserve"> </w:t>
      </w:r>
      <w:r>
        <w:rPr>
          <w:spacing w:val="1"/>
          <w:position w:val="17"/>
          <w:sz w:val="23"/>
          <w:szCs w:val="23"/>
        </w:rPr>
        <w:t>拟开发方案：</w:t>
      </w:r>
      <w:r>
        <w:rPr>
          <w:spacing w:val="-48"/>
          <w:position w:val="17"/>
          <w:sz w:val="23"/>
          <w:szCs w:val="23"/>
        </w:rPr>
        <w:t xml:space="preserve"> </w:t>
      </w:r>
      <w:r>
        <w:rPr>
          <w:spacing w:val="1"/>
          <w:position w:val="17"/>
          <w:sz w:val="23"/>
          <w:szCs w:val="23"/>
        </w:rPr>
        <w:t>本工程拟建两幢一百米高层建筑及一幢 36 米小高层建筑</w:t>
      </w:r>
      <w:r>
        <w:rPr>
          <w:spacing w:val="-39"/>
          <w:position w:val="17"/>
          <w:sz w:val="23"/>
          <w:szCs w:val="23"/>
        </w:rPr>
        <w:t xml:space="preserve"> </w:t>
      </w:r>
      <w:r>
        <w:rPr>
          <w:spacing w:val="1"/>
          <w:position w:val="17"/>
          <w:sz w:val="23"/>
          <w:szCs w:val="23"/>
        </w:rPr>
        <w:t>，</w:t>
      </w:r>
      <w:r>
        <w:rPr>
          <w:spacing w:val="-36"/>
          <w:position w:val="17"/>
          <w:sz w:val="23"/>
          <w:szCs w:val="23"/>
        </w:rPr>
        <w:t xml:space="preserve"> </w:t>
      </w:r>
      <w:r>
        <w:rPr>
          <w:spacing w:val="1"/>
          <w:position w:val="17"/>
          <w:sz w:val="23"/>
          <w:szCs w:val="23"/>
        </w:rPr>
        <w:t>附</w:t>
      </w:r>
    </w:p>
    <w:p>
      <w:pPr>
        <w:pStyle w:val="BodyText"/>
        <w:spacing w:before="1" w:line="187" w:lineRule="auto"/>
        <w:ind w:left="198"/>
        <w:rPr>
          <w:sz w:val="23"/>
          <w:szCs w:val="23"/>
        </w:rPr>
      </w:pPr>
      <w:r>
        <w:rPr>
          <w:spacing w:val="1"/>
          <w:sz w:val="23"/>
          <w:szCs w:val="23"/>
        </w:rPr>
        <w:t>带两层地下建筑</w:t>
      </w:r>
      <w:r>
        <w:rPr>
          <w:spacing w:val="-38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。该工程其一、二层为商业用房，其余</w:t>
      </w:r>
      <w:r>
        <w:rPr>
          <w:sz w:val="23"/>
          <w:szCs w:val="23"/>
        </w:rPr>
        <w:t>的为商品住房</w:t>
      </w:r>
      <w:r>
        <w:rPr>
          <w:spacing w:val="-38"/>
          <w:sz w:val="23"/>
          <w:szCs w:val="23"/>
        </w:rPr>
        <w:t xml:space="preserve"> </w:t>
      </w:r>
      <w:r>
        <w:rPr>
          <w:sz w:val="23"/>
          <w:szCs w:val="23"/>
        </w:rPr>
        <w:t>。同时小区</w:t>
      </w:r>
    </w:p>
    <w:p>
      <w:pPr>
        <w:pStyle w:val="BodyText"/>
        <w:spacing w:before="149" w:line="459" w:lineRule="exact"/>
        <w:ind w:left="192"/>
        <w:rPr>
          <w:sz w:val="23"/>
          <w:szCs w:val="23"/>
        </w:rPr>
      </w:pPr>
      <w:r>
        <w:rPr>
          <w:spacing w:val="4"/>
          <w:position w:val="17"/>
          <w:sz w:val="23"/>
          <w:szCs w:val="23"/>
        </w:rPr>
        <w:t>配套设置物业治理用房、三星级旅游公厕、垃圾收集房等。</w:t>
      </w:r>
    </w:p>
    <w:p>
      <w:pPr>
        <w:pStyle w:val="BodyText"/>
        <w:spacing w:line="187" w:lineRule="auto"/>
        <w:ind w:left="196"/>
        <w:rPr>
          <w:sz w:val="23"/>
          <w:szCs w:val="23"/>
        </w:rPr>
        <w:sectPr>
          <w:footerReference w:type="default" r:id="rId7"/>
          <w:pgSz w:w="11914" w:h="16832"/>
          <w:pgMar w:top="1430" w:right="1722" w:bottom="1075" w:left="1787" w:header="0" w:footer="922" w:gutter="0"/>
          <w:cols w:space="708"/>
        </w:sectPr>
      </w:pPr>
      <w:r>
        <w:rPr>
          <w:spacing w:val="3"/>
          <w:sz w:val="23"/>
          <w:szCs w:val="23"/>
        </w:rPr>
        <w:t>二、工程主要技术经济指标：</w:t>
      </w:r>
    </w:p>
    <w:p>
      <w:pPr>
        <w:pStyle w:val="BodyText"/>
        <w:spacing w:before="17" w:line="3872" w:lineRule="exact"/>
        <w:ind w:firstLine="155"/>
      </w:pPr>
      <w:r>
        <w:rPr>
          <w:position w:val="-77"/>
        </w:rPr>
        <w:pict>
          <v:group id="_x0000_i1025" style="width:406.8pt;height:193.65pt;mso-position-horizontal-relative:char;mso-position-vertical-relative:line" coordorigin="0,0" coordsize="8135,3872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135;height:3872;position:absolute" filled="f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640;height:3768;left:124;position:absolute;top:65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"/>
                      <w:tblW w:w="7600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1727"/>
                      <w:gridCol w:w="2702"/>
                      <w:gridCol w:w="1916"/>
                      <w:gridCol w:w="1255"/>
                    </w:tblGrid>
                    <w:tr>
                      <w:tblPrEx>
                        <w:tblW w:w="7600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254"/>
                      </w:trPr>
                      <w:tc>
                        <w:tcPr>
                          <w:tcW w:w="1727" w:type="dxa"/>
                          <w:vAlign w:val="top"/>
                        </w:tcPr>
                        <w:p>
                          <w:pPr>
                            <w:spacing w:line="179" w:lineRule="auto"/>
                            <w:ind w:left="321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1"/>
                              <w:sz w:val="19"/>
                              <w:szCs w:val="19"/>
                            </w:rPr>
                            <w:t>总用地面积</w:t>
                          </w:r>
                        </w:p>
                      </w:tc>
                      <w:tc>
                        <w:tcPr>
                          <w:tcW w:w="2702" w:type="dxa"/>
                          <w:vAlign w:val="top"/>
                        </w:tcPr>
                        <w:p>
                          <w:pPr>
                            <w:spacing w:line="179" w:lineRule="auto"/>
                            <w:ind w:left="1042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4"/>
                              <w:sz w:val="19"/>
                              <w:szCs w:val="19"/>
                            </w:rPr>
                            <w:t>7631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14"/>
                              <w:w w:val="101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14"/>
                              <w:sz w:val="19"/>
                              <w:szCs w:val="19"/>
                            </w:rPr>
                            <w:t>㎡</w:t>
                          </w:r>
                        </w:p>
                      </w:tc>
                      <w:tc>
                        <w:tcPr>
                          <w:tcW w:w="1916" w:type="dxa"/>
                          <w:vAlign w:val="top"/>
                        </w:tcPr>
                        <w:p>
                          <w:pPr>
                            <w:spacing w:line="179" w:lineRule="auto"/>
                            <w:ind w:left="418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1"/>
                              <w:sz w:val="19"/>
                              <w:szCs w:val="19"/>
                            </w:rPr>
                            <w:t>总建筑面积</w:t>
                          </w:r>
                        </w:p>
                      </w:tc>
                      <w:tc>
                        <w:tcPr>
                          <w:tcW w:w="1255" w:type="dxa"/>
                          <w:vAlign w:val="top"/>
                        </w:tcPr>
                        <w:p>
                          <w:pPr>
                            <w:spacing w:line="179" w:lineRule="auto"/>
                            <w:jc w:val="right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0"/>
                              <w:sz w:val="19"/>
                              <w:szCs w:val="19"/>
                            </w:rPr>
                            <w:t>59303.77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17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10"/>
                              <w:sz w:val="19"/>
                              <w:szCs w:val="19"/>
                            </w:rPr>
                            <w:t>㎡</w:t>
                          </w:r>
                        </w:p>
                      </w:tc>
                    </w:tr>
                    <w:tr>
                      <w:tblPrEx>
                        <w:tblW w:w="7600" w:type="dxa"/>
                        <w:tblInd w:w="20" w:type="dxa"/>
                        <w:tblLayout w:type="fixed"/>
                      </w:tblPrEx>
                      <w:trPr>
                        <w:trHeight w:val="314"/>
                      </w:trPr>
                      <w:tc>
                        <w:tcPr>
                          <w:tcW w:w="1727" w:type="dxa"/>
                          <w:vAlign w:val="top"/>
                        </w:tcPr>
                        <w:p>
                          <w:pPr>
                            <w:spacing w:before="60" w:line="179" w:lineRule="auto"/>
                            <w:ind w:left="222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2"/>
                              <w:sz w:val="19"/>
                              <w:szCs w:val="19"/>
                            </w:rPr>
                            <w:t>建筑占地面积</w:t>
                          </w:r>
                        </w:p>
                      </w:tc>
                      <w:tc>
                        <w:tcPr>
                          <w:tcW w:w="2702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  <w:tc>
                        <w:tcPr>
                          <w:tcW w:w="1916" w:type="dxa"/>
                          <w:vAlign w:val="top"/>
                        </w:tcPr>
                        <w:p>
                          <w:pPr>
                            <w:spacing w:before="60" w:line="179" w:lineRule="auto"/>
                            <w:ind w:left="318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2"/>
                              <w:sz w:val="19"/>
                              <w:szCs w:val="19"/>
                            </w:rPr>
                            <w:t>商品住宅面积</w:t>
                          </w:r>
                        </w:p>
                      </w:tc>
                      <w:tc>
                        <w:tcPr>
                          <w:tcW w:w="1255" w:type="dxa"/>
                          <w:vAlign w:val="top"/>
                        </w:tcPr>
                        <w:p>
                          <w:pPr>
                            <w:spacing w:before="60" w:line="179" w:lineRule="auto"/>
                            <w:jc w:val="right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0"/>
                              <w:sz w:val="19"/>
                              <w:szCs w:val="19"/>
                            </w:rPr>
                            <w:t>42387.67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22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10"/>
                              <w:sz w:val="19"/>
                              <w:szCs w:val="19"/>
                            </w:rPr>
                            <w:t>㎡</w:t>
                          </w:r>
                        </w:p>
                      </w:tc>
                    </w:tr>
                    <w:tr>
                      <w:tblPrEx>
                        <w:tblW w:w="7600" w:type="dxa"/>
                        <w:tblInd w:w="20" w:type="dxa"/>
                        <w:tblLayout w:type="fixed"/>
                      </w:tblPrEx>
                      <w:trPr>
                        <w:trHeight w:val="316"/>
                      </w:trPr>
                      <w:tc>
                        <w:tcPr>
                          <w:tcW w:w="1727" w:type="dxa"/>
                          <w:vAlign w:val="top"/>
                        </w:tcPr>
                        <w:p>
                          <w:pPr>
                            <w:spacing w:before="61" w:line="180" w:lineRule="auto"/>
                            <w:ind w:left="225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2"/>
                              <w:sz w:val="19"/>
                              <w:szCs w:val="19"/>
                            </w:rPr>
                            <w:t>总建筑掩盖率</w:t>
                          </w:r>
                        </w:p>
                      </w:tc>
                      <w:tc>
                        <w:tcPr>
                          <w:tcW w:w="2702" w:type="dxa"/>
                          <w:vAlign w:val="top"/>
                        </w:tcPr>
                        <w:p>
                          <w:pPr>
                            <w:spacing w:before="61" w:line="180" w:lineRule="auto"/>
                            <w:ind w:left="1063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3"/>
                              <w:sz w:val="19"/>
                              <w:szCs w:val="19"/>
                            </w:rPr>
                            <w:t>45.65%</w:t>
                          </w:r>
                        </w:p>
                      </w:tc>
                      <w:tc>
                        <w:tcPr>
                          <w:tcW w:w="1916" w:type="dxa"/>
                          <w:vAlign w:val="top"/>
                        </w:tcPr>
                        <w:p>
                          <w:pPr>
                            <w:spacing w:before="61" w:line="180" w:lineRule="auto"/>
                            <w:ind w:left="315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2"/>
                              <w:sz w:val="19"/>
                              <w:szCs w:val="19"/>
                            </w:rPr>
                            <w:t>返迁住宅面积</w:t>
                          </w:r>
                        </w:p>
                      </w:tc>
                      <w:tc>
                        <w:tcPr>
                          <w:tcW w:w="1255" w:type="dxa"/>
                          <w:vAlign w:val="top"/>
                        </w:tcPr>
                        <w:p>
                          <w:pPr>
                            <w:spacing w:before="61" w:line="180" w:lineRule="auto"/>
                            <w:ind w:right="19"/>
                            <w:jc w:val="right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7"/>
                              <w:sz w:val="19"/>
                              <w:szCs w:val="19"/>
                            </w:rPr>
                            <w:t>1721.04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16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7"/>
                              <w:sz w:val="19"/>
                              <w:szCs w:val="19"/>
                            </w:rPr>
                            <w:t>㎡</w:t>
                          </w:r>
                        </w:p>
                      </w:tc>
                    </w:tr>
                    <w:tr>
                      <w:tblPrEx>
                        <w:tblW w:w="7600" w:type="dxa"/>
                        <w:tblInd w:w="20" w:type="dxa"/>
                        <w:tblLayout w:type="fixed"/>
                      </w:tblPrEx>
                      <w:trPr>
                        <w:trHeight w:val="316"/>
                      </w:trPr>
                      <w:tc>
                        <w:tcPr>
                          <w:tcW w:w="1727" w:type="dxa"/>
                          <w:vAlign w:val="top"/>
                        </w:tcPr>
                        <w:p>
                          <w:pPr>
                            <w:spacing w:before="61" w:line="180" w:lineRule="auto"/>
                            <w:ind w:left="120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3"/>
                              <w:sz w:val="19"/>
                              <w:szCs w:val="19"/>
                            </w:rPr>
                            <w:t>住宅建筑掩盖率</w:t>
                          </w:r>
                        </w:p>
                      </w:tc>
                      <w:tc>
                        <w:tcPr>
                          <w:tcW w:w="2702" w:type="dxa"/>
                          <w:vAlign w:val="top"/>
                        </w:tcPr>
                        <w:p>
                          <w:pPr>
                            <w:spacing w:before="61" w:line="180" w:lineRule="auto"/>
                            <w:ind w:left="1078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5"/>
                              <w:sz w:val="19"/>
                              <w:szCs w:val="19"/>
                            </w:rPr>
                            <w:t>19.99%</w:t>
                          </w:r>
                        </w:p>
                      </w:tc>
                      <w:tc>
                        <w:tcPr>
                          <w:tcW w:w="1916" w:type="dxa"/>
                          <w:vAlign w:val="top"/>
                        </w:tcPr>
                        <w:p>
                          <w:pPr>
                            <w:spacing w:before="61" w:line="180" w:lineRule="auto"/>
                            <w:ind w:left="220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3"/>
                              <w:sz w:val="19"/>
                              <w:szCs w:val="19"/>
                            </w:rPr>
                            <w:t>可销售住宅面积</w:t>
                          </w:r>
                        </w:p>
                      </w:tc>
                      <w:tc>
                        <w:tcPr>
                          <w:tcW w:w="1255" w:type="dxa"/>
                          <w:vAlign w:val="top"/>
                        </w:tcPr>
                        <w:p>
                          <w:pPr>
                            <w:spacing w:before="61" w:line="180" w:lineRule="auto"/>
                            <w:jc w:val="right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0"/>
                              <w:sz w:val="19"/>
                              <w:szCs w:val="19"/>
                            </w:rPr>
                            <w:t>40666.63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22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10"/>
                              <w:sz w:val="19"/>
                              <w:szCs w:val="19"/>
                            </w:rPr>
                            <w:t>㎡</w:t>
                          </w:r>
                        </w:p>
                      </w:tc>
                    </w:tr>
                    <w:tr>
                      <w:tblPrEx>
                        <w:tblW w:w="7600" w:type="dxa"/>
                        <w:tblInd w:w="20" w:type="dxa"/>
                        <w:tblLayout w:type="fixed"/>
                      </w:tblPrEx>
                      <w:trPr>
                        <w:trHeight w:val="315"/>
                      </w:trPr>
                      <w:tc>
                        <w:tcPr>
                          <w:tcW w:w="1727" w:type="dxa"/>
                          <w:vAlign w:val="top"/>
                        </w:tcPr>
                        <w:p>
                          <w:pPr>
                            <w:spacing w:before="61" w:line="179" w:lineRule="auto"/>
                            <w:ind w:left="515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1"/>
                              <w:sz w:val="19"/>
                              <w:szCs w:val="19"/>
                            </w:rPr>
                            <w:t>绿地率</w:t>
                          </w:r>
                        </w:p>
                      </w:tc>
                      <w:tc>
                        <w:tcPr>
                          <w:tcW w:w="2702" w:type="dxa"/>
                          <w:vAlign w:val="top"/>
                        </w:tcPr>
                        <w:p>
                          <w:pPr>
                            <w:spacing w:before="61" w:line="179" w:lineRule="auto"/>
                            <w:ind w:left="1066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3"/>
                              <w:sz w:val="19"/>
                              <w:szCs w:val="19"/>
                            </w:rPr>
                            <w:t>22.93%</w:t>
                          </w:r>
                        </w:p>
                      </w:tc>
                      <w:tc>
                        <w:tcPr>
                          <w:tcW w:w="1916" w:type="dxa"/>
                          <w:vAlign w:val="top"/>
                        </w:tcPr>
                        <w:p>
                          <w:pPr>
                            <w:spacing w:before="61" w:line="179" w:lineRule="auto"/>
                            <w:ind w:left="318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2"/>
                              <w:sz w:val="19"/>
                              <w:szCs w:val="19"/>
                            </w:rPr>
                            <w:t>商业用房面积</w:t>
                          </w:r>
                        </w:p>
                      </w:tc>
                      <w:tc>
                        <w:tcPr>
                          <w:tcW w:w="1255" w:type="dxa"/>
                          <w:vAlign w:val="top"/>
                        </w:tcPr>
                        <w:p>
                          <w:pPr>
                            <w:spacing w:before="61" w:line="179" w:lineRule="auto"/>
                            <w:ind w:right="19"/>
                            <w:jc w:val="right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6"/>
                              <w:sz w:val="19"/>
                              <w:szCs w:val="19"/>
                            </w:rPr>
                            <w:t>4075.53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22"/>
                              <w:w w:val="101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6"/>
                              <w:sz w:val="19"/>
                              <w:szCs w:val="19"/>
                            </w:rPr>
                            <w:t>㎡</w:t>
                          </w:r>
                        </w:p>
                      </w:tc>
                    </w:tr>
                    <w:tr>
                      <w:tblPrEx>
                        <w:tblW w:w="7600" w:type="dxa"/>
                        <w:tblInd w:w="20" w:type="dxa"/>
                        <w:tblLayout w:type="fixed"/>
                      </w:tblPrEx>
                      <w:trPr>
                        <w:trHeight w:val="332"/>
                      </w:trPr>
                      <w:tc>
                        <w:tcPr>
                          <w:tcW w:w="1727" w:type="dxa"/>
                          <w:vAlign w:val="top"/>
                        </w:tcPr>
                        <w:p>
                          <w:pPr>
                            <w:spacing w:before="60" w:line="189" w:lineRule="auto"/>
                            <w:ind w:left="220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3"/>
                              <w:sz w:val="19"/>
                              <w:szCs w:val="19"/>
                            </w:rPr>
                            <w:t>地上建筑面积</w:t>
                          </w:r>
                        </w:p>
                      </w:tc>
                      <w:tc>
                        <w:tcPr>
                          <w:tcW w:w="2702" w:type="dxa"/>
                          <w:vAlign w:val="top"/>
                        </w:tcPr>
                        <w:p>
                          <w:pPr>
                            <w:spacing w:before="61" w:line="192" w:lineRule="auto"/>
                            <w:ind w:left="842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7"/>
                              <w:sz w:val="19"/>
                              <w:szCs w:val="19"/>
                            </w:rPr>
                            <w:t>47855.39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22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7"/>
                              <w:sz w:val="19"/>
                              <w:szCs w:val="19"/>
                            </w:rPr>
                            <w:t>㎡</w:t>
                          </w:r>
                        </w:p>
                      </w:tc>
                      <w:tc>
                        <w:tcPr>
                          <w:tcW w:w="1916" w:type="dxa"/>
                          <w:vAlign w:val="top"/>
                        </w:tcPr>
                        <w:p>
                          <w:pPr>
                            <w:spacing w:before="61" w:line="188" w:lineRule="auto"/>
                            <w:ind w:left="345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3"/>
                              <w:sz w:val="19"/>
                              <w:szCs w:val="19"/>
                            </w:rPr>
                            <w:t>自行车库面积</w:t>
                          </w:r>
                        </w:p>
                      </w:tc>
                      <w:tc>
                        <w:tcPr>
                          <w:tcW w:w="1255" w:type="dxa"/>
                          <w:vAlign w:val="top"/>
                        </w:tcPr>
                        <w:p>
                          <w:pPr>
                            <w:spacing w:before="61" w:line="192" w:lineRule="auto"/>
                            <w:ind w:left="349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4"/>
                              <w:sz w:val="19"/>
                              <w:szCs w:val="19"/>
                            </w:rPr>
                            <w:t>966.84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14"/>
                              <w:w w:val="101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4"/>
                              <w:sz w:val="19"/>
                              <w:szCs w:val="19"/>
                            </w:rPr>
                            <w:t>㎡</w:t>
                          </w:r>
                        </w:p>
                      </w:tc>
                    </w:tr>
                    <w:tr>
                      <w:tblPrEx>
                        <w:tblW w:w="7600" w:type="dxa"/>
                        <w:tblInd w:w="20" w:type="dxa"/>
                        <w:tblLayout w:type="fixed"/>
                      </w:tblPrEx>
                      <w:trPr>
                        <w:trHeight w:val="349"/>
                      </w:trPr>
                      <w:tc>
                        <w:tcPr>
                          <w:tcW w:w="1727" w:type="dxa"/>
                          <w:vAlign w:val="top"/>
                        </w:tcPr>
                        <w:p>
                          <w:pPr>
                            <w:spacing w:before="77" w:line="189" w:lineRule="auto"/>
                            <w:ind w:left="220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3"/>
                              <w:sz w:val="19"/>
                              <w:szCs w:val="19"/>
                            </w:rPr>
                            <w:t>地下建筑面积</w:t>
                          </w:r>
                        </w:p>
                      </w:tc>
                      <w:tc>
                        <w:tcPr>
                          <w:tcW w:w="2702" w:type="dxa"/>
                          <w:vAlign w:val="top"/>
                        </w:tcPr>
                        <w:p>
                          <w:pPr>
                            <w:spacing w:before="78" w:line="183" w:lineRule="auto"/>
                            <w:ind w:right="18"/>
                            <w:jc w:val="right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4"/>
                              <w:sz w:val="19"/>
                              <w:szCs w:val="19"/>
                            </w:rPr>
                            <w:t>11448.38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30"/>
                              <w:w w:val="101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4"/>
                              <w:sz w:val="19"/>
                              <w:szCs w:val="19"/>
                            </w:rPr>
                            <w:t>㎡〔不计入容积率〕</w:t>
                          </w:r>
                        </w:p>
                      </w:tc>
                      <w:tc>
                        <w:tcPr>
                          <w:tcW w:w="1916" w:type="dxa"/>
                          <w:vAlign w:val="top"/>
                        </w:tcPr>
                        <w:p>
                          <w:pPr>
                            <w:spacing w:before="78" w:line="188" w:lineRule="auto"/>
                            <w:ind w:left="413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2"/>
                              <w:sz w:val="19"/>
                              <w:szCs w:val="19"/>
                            </w:rPr>
                            <w:t>汽车库面积</w:t>
                          </w:r>
                        </w:p>
                      </w:tc>
                      <w:tc>
                        <w:tcPr>
                          <w:tcW w:w="1255" w:type="dxa"/>
                          <w:vAlign w:val="top"/>
                        </w:tcPr>
                        <w:p>
                          <w:pPr>
                            <w:spacing w:before="78" w:line="192" w:lineRule="auto"/>
                            <w:jc w:val="right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1"/>
                              <w:sz w:val="19"/>
                              <w:szCs w:val="19"/>
                            </w:rPr>
                            <w:t>10398.32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16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11"/>
                              <w:sz w:val="19"/>
                              <w:szCs w:val="19"/>
                            </w:rPr>
                            <w:t>㎡</w:t>
                          </w:r>
                        </w:p>
                      </w:tc>
                    </w:tr>
                    <w:tr>
                      <w:tblPrEx>
                        <w:tblW w:w="7600" w:type="dxa"/>
                        <w:tblInd w:w="20" w:type="dxa"/>
                        <w:tblLayout w:type="fixed"/>
                      </w:tblPrEx>
                      <w:trPr>
                        <w:trHeight w:val="332"/>
                      </w:trPr>
                      <w:tc>
                        <w:tcPr>
                          <w:tcW w:w="1727" w:type="dxa"/>
                          <w:vAlign w:val="top"/>
                        </w:tcPr>
                        <w:p>
                          <w:pPr>
                            <w:spacing w:before="78" w:line="179" w:lineRule="auto"/>
                            <w:ind w:left="419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1"/>
                              <w:sz w:val="19"/>
                              <w:szCs w:val="19"/>
                            </w:rPr>
                            <w:t>总容积率</w:t>
                          </w:r>
                        </w:p>
                      </w:tc>
                      <w:tc>
                        <w:tcPr>
                          <w:tcW w:w="2702" w:type="dxa"/>
                          <w:vAlign w:val="top"/>
                        </w:tcPr>
                        <w:p>
                          <w:pPr>
                            <w:spacing w:before="78" w:line="179" w:lineRule="auto"/>
                            <w:ind w:left="1114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"/>
                              <w:sz w:val="19"/>
                              <w:szCs w:val="19"/>
                            </w:rPr>
                            <w:t>6.27%</w:t>
                          </w:r>
                        </w:p>
                      </w:tc>
                      <w:tc>
                        <w:tcPr>
                          <w:tcW w:w="1916" w:type="dxa"/>
                          <w:vAlign w:val="top"/>
                        </w:tcPr>
                        <w:p>
                          <w:pPr>
                            <w:spacing w:before="78" w:line="179" w:lineRule="auto"/>
                            <w:ind w:left="120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3"/>
                              <w:sz w:val="19"/>
                              <w:szCs w:val="19"/>
                            </w:rPr>
                            <w:t>物业治理用房面积</w:t>
                          </w:r>
                        </w:p>
                      </w:tc>
                      <w:tc>
                        <w:tcPr>
                          <w:tcW w:w="1255" w:type="dxa"/>
                          <w:vAlign w:val="top"/>
                        </w:tcPr>
                        <w:p>
                          <w:pPr>
                            <w:spacing w:before="78" w:line="179" w:lineRule="auto"/>
                            <w:ind w:left="351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5"/>
                              <w:sz w:val="19"/>
                              <w:szCs w:val="19"/>
                            </w:rPr>
                            <w:t>270.17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19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5"/>
                              <w:sz w:val="19"/>
                              <w:szCs w:val="19"/>
                            </w:rPr>
                            <w:t>㎡</w:t>
                          </w:r>
                        </w:p>
                      </w:tc>
                    </w:tr>
                    <w:tr>
                      <w:tblPrEx>
                        <w:tblW w:w="7600" w:type="dxa"/>
                        <w:tblInd w:w="20" w:type="dxa"/>
                        <w:tblLayout w:type="fixed"/>
                      </w:tblPrEx>
                      <w:trPr>
                        <w:trHeight w:val="314"/>
                      </w:trPr>
                      <w:tc>
                        <w:tcPr>
                          <w:tcW w:w="1727" w:type="dxa"/>
                          <w:vAlign w:val="top"/>
                        </w:tcPr>
                        <w:p>
                          <w:pPr>
                            <w:spacing w:before="60" w:line="179" w:lineRule="auto"/>
                            <w:ind w:left="315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2"/>
                              <w:sz w:val="19"/>
                              <w:szCs w:val="19"/>
                            </w:rPr>
                            <w:t>住宅容积率</w:t>
                          </w:r>
                        </w:p>
                      </w:tc>
                      <w:tc>
                        <w:tcPr>
                          <w:tcW w:w="2702" w:type="dxa"/>
                          <w:vAlign w:val="top"/>
                        </w:tcPr>
                        <w:p>
                          <w:pPr>
                            <w:spacing w:before="60" w:line="179" w:lineRule="auto"/>
                            <w:ind w:left="1117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"/>
                              <w:sz w:val="19"/>
                              <w:szCs w:val="19"/>
                            </w:rPr>
                            <w:t>5.55%</w:t>
                          </w:r>
                        </w:p>
                      </w:tc>
                      <w:tc>
                        <w:tcPr>
                          <w:tcW w:w="1916" w:type="dxa"/>
                          <w:vAlign w:val="top"/>
                        </w:tcPr>
                        <w:p>
                          <w:pPr>
                            <w:spacing w:before="60" w:line="179" w:lineRule="auto"/>
                            <w:ind w:left="320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2"/>
                              <w:sz w:val="19"/>
                              <w:szCs w:val="19"/>
                            </w:rPr>
                            <w:t>公共厕所面积</w:t>
                          </w:r>
                        </w:p>
                      </w:tc>
                      <w:tc>
                        <w:tcPr>
                          <w:tcW w:w="1255" w:type="dxa"/>
                          <w:vAlign w:val="top"/>
                        </w:tcPr>
                        <w:p>
                          <w:pPr>
                            <w:spacing w:before="60" w:line="179" w:lineRule="auto"/>
                            <w:ind w:left="363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6"/>
                              <w:sz w:val="19"/>
                              <w:szCs w:val="19"/>
                            </w:rPr>
                            <w:t>104.24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14"/>
                              <w:w w:val="101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6"/>
                              <w:sz w:val="19"/>
                              <w:szCs w:val="19"/>
                            </w:rPr>
                            <w:t>㎡</w:t>
                          </w:r>
                        </w:p>
                      </w:tc>
                    </w:tr>
                    <w:tr>
                      <w:tblPrEx>
                        <w:tblW w:w="7600" w:type="dxa"/>
                        <w:tblInd w:w="20" w:type="dxa"/>
                        <w:tblLayout w:type="fixed"/>
                      </w:tblPrEx>
                      <w:trPr>
                        <w:trHeight w:val="314"/>
                      </w:trPr>
                      <w:tc>
                        <w:tcPr>
                          <w:tcW w:w="1727" w:type="dxa"/>
                          <w:vAlign w:val="top"/>
                        </w:tcPr>
                        <w:p>
                          <w:pPr>
                            <w:spacing w:before="60" w:line="179" w:lineRule="auto"/>
                            <w:ind w:left="321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1"/>
                              <w:sz w:val="19"/>
                              <w:szCs w:val="19"/>
                            </w:rPr>
                            <w:t>小区总户数</w:t>
                          </w:r>
                        </w:p>
                      </w:tc>
                      <w:tc>
                        <w:tcPr>
                          <w:tcW w:w="2702" w:type="dxa"/>
                          <w:vAlign w:val="top"/>
                        </w:tcPr>
                        <w:p>
                          <w:pPr>
                            <w:spacing w:before="60" w:line="179" w:lineRule="auto"/>
                            <w:ind w:left="1090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4"/>
                              <w:sz w:val="19"/>
                              <w:szCs w:val="19"/>
                            </w:rPr>
                            <w:t>513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7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14"/>
                              <w:sz w:val="19"/>
                              <w:szCs w:val="19"/>
                            </w:rPr>
                            <w:t>户</w:t>
                          </w:r>
                        </w:p>
                      </w:tc>
                      <w:tc>
                        <w:tcPr>
                          <w:tcW w:w="1916" w:type="dxa"/>
                          <w:vAlign w:val="top"/>
                        </w:tcPr>
                        <w:p>
                          <w:pPr>
                            <w:spacing w:before="60" w:line="179" w:lineRule="auto"/>
                            <w:ind w:left="514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1"/>
                              <w:sz w:val="19"/>
                              <w:szCs w:val="19"/>
                            </w:rPr>
                            <w:t>设备用房</w:t>
                          </w:r>
                        </w:p>
                      </w:tc>
                      <w:tc>
                        <w:tcPr>
                          <w:tcW w:w="1255" w:type="dxa"/>
                          <w:vAlign w:val="top"/>
                        </w:tcPr>
                        <w:p>
                          <w:pPr>
                            <w:spacing w:before="60" w:line="179" w:lineRule="auto"/>
                            <w:ind w:right="19"/>
                            <w:jc w:val="right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7"/>
                              <w:sz w:val="19"/>
                              <w:szCs w:val="19"/>
                            </w:rPr>
                            <w:t>1050.06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16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7"/>
                              <w:sz w:val="19"/>
                              <w:szCs w:val="19"/>
                            </w:rPr>
                            <w:t>㎡</w:t>
                          </w:r>
                        </w:p>
                      </w:tc>
                    </w:tr>
                    <w:tr>
                      <w:tblPrEx>
                        <w:tblW w:w="7600" w:type="dxa"/>
                        <w:tblInd w:w="20" w:type="dxa"/>
                        <w:tblLayout w:type="fixed"/>
                      </w:tblPrEx>
                      <w:trPr>
                        <w:trHeight w:val="316"/>
                      </w:trPr>
                      <w:tc>
                        <w:tcPr>
                          <w:tcW w:w="1727" w:type="dxa"/>
                          <w:vAlign w:val="top"/>
                        </w:tcPr>
                        <w:p>
                          <w:pPr>
                            <w:spacing w:before="61" w:line="180" w:lineRule="auto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"/>
                              <w:sz w:val="19"/>
                              <w:szCs w:val="19"/>
                            </w:rPr>
                            <w:t>90 平方米以上户数</w:t>
                          </w:r>
                        </w:p>
                      </w:tc>
                      <w:tc>
                        <w:tcPr>
                          <w:tcW w:w="2702" w:type="dxa"/>
                          <w:vAlign w:val="top"/>
                        </w:tcPr>
                        <w:p>
                          <w:pPr>
                            <w:spacing w:before="61" w:line="180" w:lineRule="auto"/>
                            <w:ind w:left="1136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3"/>
                              <w:sz w:val="19"/>
                              <w:szCs w:val="19"/>
                            </w:rPr>
                            <w:t>90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6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13"/>
                              <w:sz w:val="19"/>
                              <w:szCs w:val="19"/>
                            </w:rPr>
                            <w:t>户</w:t>
                          </w:r>
                        </w:p>
                      </w:tc>
                      <w:tc>
                        <w:tcPr>
                          <w:tcW w:w="1916" w:type="dxa"/>
                          <w:vAlign w:val="top"/>
                        </w:tcPr>
                        <w:p>
                          <w:pPr>
                            <w:spacing w:before="61" w:line="180" w:lineRule="auto"/>
                            <w:ind w:left="727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1"/>
                              <w:sz w:val="19"/>
                              <w:szCs w:val="19"/>
                            </w:rPr>
                            <w:t>门卫</w:t>
                          </w:r>
                        </w:p>
                      </w:tc>
                      <w:tc>
                        <w:tcPr>
                          <w:tcW w:w="1255" w:type="dxa"/>
                          <w:vAlign w:val="top"/>
                        </w:tcPr>
                        <w:p>
                          <w:pPr>
                            <w:spacing w:before="61" w:line="180" w:lineRule="auto"/>
                            <w:ind w:left="399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3"/>
                              <w:sz w:val="19"/>
                              <w:szCs w:val="19"/>
                            </w:rPr>
                            <w:t>50.94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13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3"/>
                              <w:sz w:val="19"/>
                              <w:szCs w:val="19"/>
                            </w:rPr>
                            <w:t>㎡</w:t>
                          </w:r>
                        </w:p>
                      </w:tc>
                    </w:tr>
                    <w:tr>
                      <w:tblPrEx>
                        <w:tblW w:w="7600" w:type="dxa"/>
                        <w:tblInd w:w="20" w:type="dxa"/>
                        <w:tblLayout w:type="fixed"/>
                      </w:tblPrEx>
                      <w:trPr>
                        <w:trHeight w:val="256"/>
                      </w:trPr>
                      <w:tc>
                        <w:tcPr>
                          <w:tcW w:w="1727" w:type="dxa"/>
                          <w:vAlign w:val="top"/>
                        </w:tcPr>
                        <w:p>
                          <w:pPr>
                            <w:spacing w:before="62" w:line="184" w:lineRule="exact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"/>
                              <w:position w:val="-1"/>
                              <w:sz w:val="19"/>
                              <w:szCs w:val="19"/>
                            </w:rPr>
                            <w:t>90 平方米以下户数</w:t>
                          </w:r>
                        </w:p>
                      </w:tc>
                      <w:tc>
                        <w:tcPr>
                          <w:tcW w:w="2702" w:type="dxa"/>
                          <w:vAlign w:val="top"/>
                        </w:tcPr>
                        <w:p>
                          <w:pPr>
                            <w:spacing w:before="62" w:line="184" w:lineRule="exact"/>
                            <w:ind w:left="1085"/>
                            <w:rPr>
                              <w:rFonts w:ascii="Microsoft YaHei" w:eastAsia="Microsoft YaHei" w:hAnsi="Microsoft YaHei" w:cs="Microsoft Ya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3"/>
                              <w:position w:val="-1"/>
                              <w:sz w:val="19"/>
                              <w:szCs w:val="19"/>
                            </w:rPr>
                            <w:t>423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7"/>
                              <w:position w:val="-1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13"/>
                              <w:position w:val="-1"/>
                              <w:sz w:val="19"/>
                              <w:szCs w:val="19"/>
                            </w:rPr>
                            <w:t>户</w:t>
                          </w:r>
                        </w:p>
                      </w:tc>
                      <w:tc>
                        <w:tcPr>
                          <w:tcW w:w="1916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  <w:tc>
                        <w:tcPr>
                          <w:tcW w:w="1255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spacing w:line="3872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https://d.book118.com/818132073036006023</w:t>
        </w:r>
      </w:hyperlink>
    </w:p>
    <w:p>
      <w:pPr>
        <w:spacing w:line="3872" w:lineRule="exact"/>
      </w:pPr>
    </w:p>
    <w:sectPr>
      <w:footerReference w:type="default" r:id="rId10"/>
      <w:type w:val="nextPage"/>
      <w:pgSz w:w="11914" w:h="16832"/>
      <w:pgMar w:top="1430" w:right="1722" w:bottom="1075" w:left="1787" w:header="0" w:footer="922" w:gutter="0"/>
      <w:pgNumType w:start="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8" w:lineRule="auto"/>
      <w:ind w:left="4224"/>
      <w:rPr>
        <w:rFonts w:ascii="Arial" w:eastAsia="Arial" w:hAnsi="Arial" w:cs="Arial"/>
        <w:sz w:val="15"/>
        <w:szCs w:val="15"/>
      </w:rPr>
    </w:pPr>
    <w:r>
      <w:rPr>
        <w:rFonts w:ascii="Arial" w:eastAsia="Arial" w:hAnsi="Arial" w:cs="Arial"/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8" w:lineRule="auto"/>
      <w:ind w:left="4224"/>
      <w:rPr>
        <w:rFonts w:ascii="Arial" w:eastAsia="Arial" w:hAnsi="Arial" w:cs="Arial"/>
        <w:sz w:val="15"/>
        <w:szCs w:val="15"/>
      </w:rPr>
    </w:pPr>
    <w:r>
      <w:rPr>
        <w:rFonts w:ascii="Arial" w:eastAsia="Arial" w:hAnsi="Arial" w:cs="Arial"/>
        <w:sz w:val="15"/>
        <w:szCs w:val="15"/>
      </w:rPr>
      <w:t>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hyperlink" Target="https://d.book118.com/81813207303600602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2023-11-05T15:00:29Z</vt:filetime>
  </property>
  <property fmtid="{D5CDD505-2E9C-101B-9397-08002B2CF9AE}" pid="3" name="CRO">
    <vt:lpwstr>wqlLaW5nc29mdCBQREYgdG8gV1BTIDkw</vt:lpwstr>
  </property>
</Properties>
</file>