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矿物制品及材料批发服务项目规划设计纲要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51" w:history="1">
        <w:r>
          <w:rPr>
            <w:rFonts w:ascii="仿宋" w:eastAsia="仿宋" w:hAnsi="仿宋" w:cs="仿宋" w:hint="eastAsia"/>
            <w:lang w:eastAsia="zh-CN"/>
          </w:rPr>
          <w:t>概论</w:t>
        </w:r>
        <w:r>
          <w:tab/>
        </w:r>
        <w:r>
          <w:fldChar w:fldCharType="begin"/>
        </w:r>
        <w:r>
          <w:instrText xml:space="preserve"> PAGEREF _Toc13551 \h </w:instrText>
        </w:r>
        <w:r>
          <w:fldChar w:fldCharType="separate"/>
        </w:r>
        <w:r>
          <w:t>3</w:t>
        </w:r>
        <w:r>
          <w:fldChar w:fldCharType="end"/>
        </w:r>
      </w:hyperlink>
    </w:p>
    <w:p>
      <w:pPr>
        <w:pStyle w:val="TOC1"/>
        <w:tabs>
          <w:tab w:val="right" w:leader="dot" w:pos="8306"/>
        </w:tabs>
      </w:pPr>
      <w:hyperlink w:anchor="_Toc291" w:history="1">
        <w:r>
          <w:rPr>
            <w:rFonts w:ascii="仿宋" w:eastAsia="仿宋" w:hAnsi="仿宋" w:cs="仿宋" w:hint="eastAsia"/>
            <w:lang w:eastAsia="zh-CN"/>
          </w:rPr>
          <w:t>一、矿物制品及材料批发服务项目可持续发展</w:t>
        </w:r>
        <w:r>
          <w:tab/>
        </w:r>
        <w:r>
          <w:fldChar w:fldCharType="begin"/>
        </w:r>
        <w:r>
          <w:instrText xml:space="preserve"> PAGEREF _Toc291 \h </w:instrText>
        </w:r>
        <w:r>
          <w:fldChar w:fldCharType="separate"/>
        </w:r>
        <w:r>
          <w:t>3</w:t>
        </w:r>
        <w:r>
          <w:fldChar w:fldCharType="end"/>
        </w:r>
      </w:hyperlink>
    </w:p>
    <w:p>
      <w:pPr>
        <w:pStyle w:val="TOC2"/>
        <w:tabs>
          <w:tab w:val="right" w:leader="dot" w:pos="8306"/>
        </w:tabs>
      </w:pPr>
      <w:hyperlink w:anchor="_Toc3518" w:history="1">
        <w:r>
          <w:rPr>
            <w:rFonts w:ascii="仿宋" w:eastAsia="仿宋" w:hAnsi="仿宋" w:cs="仿宋" w:hint="eastAsia"/>
            <w:lang w:eastAsia="zh-CN"/>
          </w:rPr>
          <w:t>(一)、可持续战略与实践</w:t>
        </w:r>
        <w:r>
          <w:tab/>
        </w:r>
        <w:r>
          <w:fldChar w:fldCharType="begin"/>
        </w:r>
        <w:r>
          <w:instrText xml:space="preserve"> PAGEREF _Toc3518 \h </w:instrText>
        </w:r>
        <w:r>
          <w:fldChar w:fldCharType="separate"/>
        </w:r>
        <w:r>
          <w:t>3</w:t>
        </w:r>
        <w:r>
          <w:fldChar w:fldCharType="end"/>
        </w:r>
      </w:hyperlink>
    </w:p>
    <w:p>
      <w:pPr>
        <w:pStyle w:val="TOC2"/>
        <w:tabs>
          <w:tab w:val="right" w:leader="dot" w:pos="8306"/>
        </w:tabs>
      </w:pPr>
      <w:hyperlink w:anchor="_Toc30396" w:history="1">
        <w:r>
          <w:rPr>
            <w:rFonts w:ascii="仿宋" w:eastAsia="仿宋" w:hAnsi="仿宋" w:cs="仿宋" w:hint="eastAsia"/>
            <w:lang w:eastAsia="zh-CN"/>
          </w:rPr>
          <w:t>(二)、环保与社会责任</w:t>
        </w:r>
        <w:r>
          <w:tab/>
        </w:r>
        <w:r>
          <w:fldChar w:fldCharType="begin"/>
        </w:r>
        <w:r>
          <w:instrText xml:space="preserve"> PAGEREF _Toc30396 \h </w:instrText>
        </w:r>
        <w:r>
          <w:fldChar w:fldCharType="separate"/>
        </w:r>
        <w:r>
          <w:t>4</w:t>
        </w:r>
        <w:r>
          <w:fldChar w:fldCharType="end"/>
        </w:r>
      </w:hyperlink>
    </w:p>
    <w:p>
      <w:pPr>
        <w:pStyle w:val="TOC1"/>
        <w:tabs>
          <w:tab w:val="right" w:leader="dot" w:pos="8306"/>
        </w:tabs>
      </w:pPr>
      <w:hyperlink w:anchor="_Toc10245" w:history="1">
        <w:r>
          <w:rPr>
            <w:rFonts w:ascii="仿宋" w:eastAsia="仿宋" w:hAnsi="仿宋" w:cs="仿宋" w:hint="eastAsia"/>
            <w:lang w:eastAsia="zh-CN"/>
          </w:rPr>
          <w:t>二、矿物制品及材料批发服务项目选址可行性分析</w:t>
        </w:r>
        <w:r>
          <w:tab/>
        </w:r>
        <w:r>
          <w:fldChar w:fldCharType="begin"/>
        </w:r>
        <w:r>
          <w:instrText xml:space="preserve"> PAGEREF _Toc10245 \h </w:instrText>
        </w:r>
        <w:r>
          <w:fldChar w:fldCharType="separate"/>
        </w:r>
        <w:r>
          <w:t>5</w:t>
        </w:r>
        <w:r>
          <w:fldChar w:fldCharType="end"/>
        </w:r>
      </w:hyperlink>
    </w:p>
    <w:p>
      <w:pPr>
        <w:pStyle w:val="TOC2"/>
        <w:tabs>
          <w:tab w:val="right" w:leader="dot" w:pos="8306"/>
        </w:tabs>
      </w:pPr>
      <w:hyperlink w:anchor="_Toc17739" w:history="1">
        <w:r>
          <w:rPr>
            <w:rFonts w:ascii="仿宋" w:eastAsia="仿宋" w:hAnsi="仿宋" w:cs="仿宋" w:hint="eastAsia"/>
            <w:lang w:eastAsia="zh-CN"/>
          </w:rPr>
          <w:t>(一)、矿物制品及材料批发服务项目选址</w:t>
        </w:r>
        <w:r>
          <w:tab/>
        </w:r>
        <w:r>
          <w:fldChar w:fldCharType="begin"/>
        </w:r>
        <w:r>
          <w:instrText xml:space="preserve"> PAGEREF _Toc17739 \h </w:instrText>
        </w:r>
        <w:r>
          <w:fldChar w:fldCharType="separate"/>
        </w:r>
        <w:r>
          <w:t>5</w:t>
        </w:r>
        <w:r>
          <w:fldChar w:fldCharType="end"/>
        </w:r>
      </w:hyperlink>
    </w:p>
    <w:p>
      <w:pPr>
        <w:pStyle w:val="TOC2"/>
        <w:tabs>
          <w:tab w:val="right" w:leader="dot" w:pos="8306"/>
        </w:tabs>
      </w:pPr>
      <w:hyperlink w:anchor="_Toc14405" w:history="1">
        <w:r>
          <w:rPr>
            <w:rFonts w:ascii="仿宋" w:eastAsia="仿宋" w:hAnsi="仿宋" w:cs="仿宋" w:hint="eastAsia"/>
            <w:lang w:eastAsia="zh-CN"/>
          </w:rPr>
          <w:t>(二)、用地控制指标</w:t>
        </w:r>
        <w:r>
          <w:tab/>
        </w:r>
        <w:r>
          <w:fldChar w:fldCharType="begin"/>
        </w:r>
        <w:r>
          <w:instrText xml:space="preserve"> PAGEREF _Toc14405 \h </w:instrText>
        </w:r>
        <w:r>
          <w:fldChar w:fldCharType="separate"/>
        </w:r>
        <w:r>
          <w:t>5</w:t>
        </w:r>
        <w:r>
          <w:fldChar w:fldCharType="end"/>
        </w:r>
      </w:hyperlink>
    </w:p>
    <w:p>
      <w:pPr>
        <w:pStyle w:val="TOC2"/>
        <w:tabs>
          <w:tab w:val="right" w:leader="dot" w:pos="8306"/>
        </w:tabs>
      </w:pPr>
      <w:hyperlink w:anchor="_Toc9320" w:history="1">
        <w:r>
          <w:rPr>
            <w:rFonts w:ascii="仿宋" w:eastAsia="仿宋" w:hAnsi="仿宋" w:cs="仿宋" w:hint="eastAsia"/>
            <w:lang w:eastAsia="zh-CN"/>
          </w:rPr>
          <w:t>(三)、节约用地措施</w:t>
        </w:r>
        <w:r>
          <w:tab/>
        </w:r>
        <w:r>
          <w:fldChar w:fldCharType="begin"/>
        </w:r>
        <w:r>
          <w:instrText xml:space="preserve"> PAGEREF _Toc9320 \h </w:instrText>
        </w:r>
        <w:r>
          <w:fldChar w:fldCharType="separate"/>
        </w:r>
        <w:r>
          <w:t>7</w:t>
        </w:r>
        <w:r>
          <w:fldChar w:fldCharType="end"/>
        </w:r>
      </w:hyperlink>
    </w:p>
    <w:p>
      <w:pPr>
        <w:pStyle w:val="TOC2"/>
        <w:tabs>
          <w:tab w:val="right" w:leader="dot" w:pos="8306"/>
        </w:tabs>
      </w:pPr>
      <w:hyperlink w:anchor="_Toc24703" w:history="1">
        <w:r>
          <w:rPr>
            <w:rFonts w:ascii="仿宋" w:eastAsia="仿宋" w:hAnsi="仿宋" w:cs="仿宋" w:hint="eastAsia"/>
            <w:lang w:eastAsia="zh-CN"/>
          </w:rPr>
          <w:t>(四)、总图布置方案</w:t>
        </w:r>
        <w:r>
          <w:tab/>
        </w:r>
        <w:r>
          <w:fldChar w:fldCharType="begin"/>
        </w:r>
        <w:r>
          <w:instrText xml:space="preserve"> PAGEREF _Toc24703 \h </w:instrText>
        </w:r>
        <w:r>
          <w:fldChar w:fldCharType="separate"/>
        </w:r>
        <w:r>
          <w:t>8</w:t>
        </w:r>
        <w:r>
          <w:fldChar w:fldCharType="end"/>
        </w:r>
      </w:hyperlink>
    </w:p>
    <w:p>
      <w:pPr>
        <w:pStyle w:val="TOC2"/>
        <w:tabs>
          <w:tab w:val="right" w:leader="dot" w:pos="8306"/>
        </w:tabs>
      </w:pPr>
      <w:hyperlink w:anchor="_Toc31659" w:history="1">
        <w:r>
          <w:rPr>
            <w:rFonts w:ascii="仿宋" w:eastAsia="仿宋" w:hAnsi="仿宋" w:cs="仿宋" w:hint="eastAsia"/>
            <w:lang w:eastAsia="zh-CN"/>
          </w:rPr>
          <w:t>(五)、选址综合评价</w:t>
        </w:r>
        <w:r>
          <w:tab/>
        </w:r>
        <w:r>
          <w:fldChar w:fldCharType="begin"/>
        </w:r>
        <w:r>
          <w:instrText xml:space="preserve"> PAGEREF _Toc31659 \h </w:instrText>
        </w:r>
        <w:r>
          <w:fldChar w:fldCharType="separate"/>
        </w:r>
        <w:r>
          <w:t>9</w:t>
        </w:r>
        <w:r>
          <w:fldChar w:fldCharType="end"/>
        </w:r>
      </w:hyperlink>
    </w:p>
    <w:p>
      <w:pPr>
        <w:pStyle w:val="TOC1"/>
        <w:tabs>
          <w:tab w:val="right" w:leader="dot" w:pos="8306"/>
        </w:tabs>
      </w:pPr>
      <w:hyperlink w:anchor="_Toc2306" w:history="1">
        <w:r>
          <w:rPr>
            <w:rFonts w:ascii="仿宋" w:eastAsia="仿宋" w:hAnsi="仿宋" w:cs="仿宋" w:hint="eastAsia"/>
            <w:lang w:eastAsia="zh-CN"/>
          </w:rPr>
          <w:t>三、工艺说明</w:t>
        </w:r>
        <w:r>
          <w:tab/>
        </w:r>
        <w:r>
          <w:fldChar w:fldCharType="begin"/>
        </w:r>
        <w:r>
          <w:instrText xml:space="preserve"> PAGEREF _Toc2306 \h </w:instrText>
        </w:r>
        <w:r>
          <w:fldChar w:fldCharType="separate"/>
        </w:r>
        <w:r>
          <w:t>11</w:t>
        </w:r>
        <w:r>
          <w:fldChar w:fldCharType="end"/>
        </w:r>
      </w:hyperlink>
    </w:p>
    <w:p>
      <w:pPr>
        <w:pStyle w:val="TOC2"/>
        <w:tabs>
          <w:tab w:val="right" w:leader="dot" w:pos="8306"/>
        </w:tabs>
      </w:pPr>
      <w:hyperlink w:anchor="_Toc7385" w:history="1">
        <w:r>
          <w:rPr>
            <w:rFonts w:ascii="仿宋" w:eastAsia="仿宋" w:hAnsi="仿宋" w:cs="仿宋" w:hint="eastAsia"/>
            <w:lang w:eastAsia="zh-CN"/>
          </w:rPr>
          <w:t>(一)、技术管理特点</w:t>
        </w:r>
        <w:r>
          <w:tab/>
        </w:r>
        <w:r>
          <w:fldChar w:fldCharType="begin"/>
        </w:r>
        <w:r>
          <w:instrText xml:space="preserve"> PAGEREF _Toc7385 \h </w:instrText>
        </w:r>
        <w:r>
          <w:fldChar w:fldCharType="separate"/>
        </w:r>
        <w:r>
          <w:t>11</w:t>
        </w:r>
        <w:r>
          <w:fldChar w:fldCharType="end"/>
        </w:r>
      </w:hyperlink>
    </w:p>
    <w:p>
      <w:pPr>
        <w:pStyle w:val="TOC2"/>
        <w:tabs>
          <w:tab w:val="right" w:leader="dot" w:pos="8306"/>
        </w:tabs>
      </w:pPr>
      <w:hyperlink w:anchor="_Toc25707" w:history="1">
        <w:r>
          <w:rPr>
            <w:rFonts w:ascii="仿宋" w:eastAsia="仿宋" w:hAnsi="仿宋" w:cs="仿宋" w:hint="eastAsia"/>
            <w:lang w:eastAsia="zh-CN"/>
          </w:rPr>
          <w:t>(二)、矿物制品及材料批发服务项目工艺技术设计方案</w:t>
        </w:r>
        <w:r>
          <w:tab/>
        </w:r>
        <w:r>
          <w:fldChar w:fldCharType="begin"/>
        </w:r>
        <w:r>
          <w:instrText xml:space="preserve"> PAGEREF _Toc25707 \h </w:instrText>
        </w:r>
        <w:r>
          <w:fldChar w:fldCharType="separate"/>
        </w:r>
        <w:r>
          <w:t>12</w:t>
        </w:r>
        <w:r>
          <w:fldChar w:fldCharType="end"/>
        </w:r>
      </w:hyperlink>
    </w:p>
    <w:p>
      <w:pPr>
        <w:pStyle w:val="TOC2"/>
        <w:tabs>
          <w:tab w:val="right" w:leader="dot" w:pos="8306"/>
        </w:tabs>
      </w:pPr>
      <w:hyperlink w:anchor="_Toc8292" w:history="1">
        <w:r>
          <w:rPr>
            <w:rFonts w:ascii="仿宋" w:eastAsia="仿宋" w:hAnsi="仿宋" w:cs="仿宋" w:hint="eastAsia"/>
            <w:lang w:eastAsia="zh-CN"/>
          </w:rPr>
          <w:t>(三)、设备选型方案</w:t>
        </w:r>
        <w:r>
          <w:tab/>
        </w:r>
        <w:r>
          <w:fldChar w:fldCharType="begin"/>
        </w:r>
        <w:r>
          <w:instrText xml:space="preserve"> PAGEREF _Toc8292 \h </w:instrText>
        </w:r>
        <w:r>
          <w:fldChar w:fldCharType="separate"/>
        </w:r>
        <w:r>
          <w:t>13</w:t>
        </w:r>
        <w:r>
          <w:fldChar w:fldCharType="end"/>
        </w:r>
      </w:hyperlink>
    </w:p>
    <w:p>
      <w:pPr>
        <w:pStyle w:val="TOC1"/>
        <w:tabs>
          <w:tab w:val="right" w:leader="dot" w:pos="8306"/>
        </w:tabs>
      </w:pPr>
      <w:hyperlink w:anchor="_Toc8352" w:history="1">
        <w:r>
          <w:rPr>
            <w:rFonts w:ascii="仿宋" w:eastAsia="仿宋" w:hAnsi="仿宋" w:cs="仿宋" w:hint="eastAsia"/>
            <w:lang w:eastAsia="zh-CN"/>
          </w:rPr>
          <w:t>四、矿物制品及材料批发服务项目建设背景及必要性分析</w:t>
        </w:r>
        <w:r>
          <w:tab/>
        </w:r>
        <w:r>
          <w:fldChar w:fldCharType="begin"/>
        </w:r>
        <w:r>
          <w:instrText xml:space="preserve"> PAGEREF _Toc8352 \h </w:instrText>
        </w:r>
        <w:r>
          <w:fldChar w:fldCharType="separate"/>
        </w:r>
        <w:r>
          <w:t>15</w:t>
        </w:r>
        <w:r>
          <w:fldChar w:fldCharType="end"/>
        </w:r>
      </w:hyperlink>
    </w:p>
    <w:p>
      <w:pPr>
        <w:pStyle w:val="TOC2"/>
        <w:tabs>
          <w:tab w:val="right" w:leader="dot" w:pos="8306"/>
        </w:tabs>
      </w:pPr>
      <w:hyperlink w:anchor="_Toc32483" w:history="1">
        <w:r>
          <w:rPr>
            <w:rFonts w:ascii="仿宋" w:eastAsia="仿宋" w:hAnsi="仿宋" w:cs="仿宋" w:hint="eastAsia"/>
            <w:lang w:eastAsia="zh-CN"/>
          </w:rPr>
          <w:t>(一)、矿物制品及材料批发服务项目背景分析</w:t>
        </w:r>
        <w:r>
          <w:tab/>
        </w:r>
        <w:r>
          <w:fldChar w:fldCharType="begin"/>
        </w:r>
        <w:r>
          <w:instrText xml:space="preserve"> PAGEREF _Toc32483 \h </w:instrText>
        </w:r>
        <w:r>
          <w:fldChar w:fldCharType="separate"/>
        </w:r>
        <w:r>
          <w:t>15</w:t>
        </w:r>
        <w:r>
          <w:fldChar w:fldCharType="end"/>
        </w:r>
      </w:hyperlink>
    </w:p>
    <w:p>
      <w:pPr>
        <w:pStyle w:val="TOC2"/>
        <w:tabs>
          <w:tab w:val="right" w:leader="dot" w:pos="8306"/>
        </w:tabs>
      </w:pPr>
      <w:hyperlink w:anchor="_Toc5347" w:history="1">
        <w:r>
          <w:rPr>
            <w:rFonts w:ascii="仿宋" w:eastAsia="仿宋" w:hAnsi="仿宋" w:cs="仿宋" w:hint="eastAsia"/>
            <w:lang w:eastAsia="zh-CN"/>
          </w:rPr>
          <w:t>(二)、矿物制品及材料批发服务项目建设必要性分析</w:t>
        </w:r>
        <w:r>
          <w:tab/>
        </w:r>
        <w:r>
          <w:fldChar w:fldCharType="begin"/>
        </w:r>
        <w:r>
          <w:instrText xml:space="preserve"> PAGEREF _Toc5347 \h </w:instrText>
        </w:r>
        <w:r>
          <w:fldChar w:fldCharType="separate"/>
        </w:r>
        <w:r>
          <w:t>16</w:t>
        </w:r>
        <w:r>
          <w:fldChar w:fldCharType="end"/>
        </w:r>
      </w:hyperlink>
    </w:p>
    <w:p>
      <w:pPr>
        <w:pStyle w:val="TOC1"/>
        <w:tabs>
          <w:tab w:val="right" w:leader="dot" w:pos="8306"/>
        </w:tabs>
      </w:pPr>
      <w:hyperlink w:anchor="_Toc6010" w:history="1">
        <w:r>
          <w:rPr>
            <w:rFonts w:ascii="仿宋" w:eastAsia="仿宋" w:hAnsi="仿宋" w:cs="仿宋" w:hint="eastAsia"/>
            <w:lang w:eastAsia="zh-CN"/>
          </w:rPr>
          <w:t>五、矿物制品及材料批发服务项目土建工程</w:t>
        </w:r>
        <w:r>
          <w:tab/>
        </w:r>
        <w:r>
          <w:fldChar w:fldCharType="begin"/>
        </w:r>
        <w:r>
          <w:instrText xml:space="preserve"> PAGEREF _Toc6010 \h </w:instrText>
        </w:r>
        <w:r>
          <w:fldChar w:fldCharType="separate"/>
        </w:r>
        <w:r>
          <w:t>18</w:t>
        </w:r>
        <w:r>
          <w:fldChar w:fldCharType="end"/>
        </w:r>
      </w:hyperlink>
    </w:p>
    <w:p>
      <w:pPr>
        <w:pStyle w:val="TOC2"/>
        <w:tabs>
          <w:tab w:val="right" w:leader="dot" w:pos="8306"/>
        </w:tabs>
      </w:pPr>
      <w:hyperlink w:anchor="_Toc32036" w:history="1">
        <w:r>
          <w:rPr>
            <w:rFonts w:ascii="仿宋" w:eastAsia="仿宋" w:hAnsi="仿宋" w:cs="仿宋" w:hint="eastAsia"/>
            <w:lang w:eastAsia="zh-CN"/>
          </w:rPr>
          <w:t>(一)、建筑工程设计原则</w:t>
        </w:r>
        <w:r>
          <w:tab/>
        </w:r>
        <w:r>
          <w:fldChar w:fldCharType="begin"/>
        </w:r>
        <w:r>
          <w:instrText xml:space="preserve"> PAGEREF _Toc32036 \h </w:instrText>
        </w:r>
        <w:r>
          <w:fldChar w:fldCharType="separate"/>
        </w:r>
        <w:r>
          <w:t>18</w:t>
        </w:r>
        <w:r>
          <w:fldChar w:fldCharType="end"/>
        </w:r>
      </w:hyperlink>
    </w:p>
    <w:p>
      <w:pPr>
        <w:pStyle w:val="TOC2"/>
        <w:tabs>
          <w:tab w:val="right" w:leader="dot" w:pos="8306"/>
        </w:tabs>
      </w:pPr>
      <w:hyperlink w:anchor="_Toc4675" w:history="1">
        <w:r>
          <w:rPr>
            <w:rFonts w:ascii="仿宋" w:eastAsia="仿宋" w:hAnsi="仿宋" w:cs="仿宋" w:hint="eastAsia"/>
            <w:lang w:eastAsia="zh-CN"/>
          </w:rPr>
          <w:t>(二)、土建工程设计年限及安全等级</w:t>
        </w:r>
        <w:r>
          <w:tab/>
        </w:r>
        <w:r>
          <w:fldChar w:fldCharType="begin"/>
        </w:r>
        <w:r>
          <w:instrText xml:space="preserve"> PAGEREF _Toc4675 \h </w:instrText>
        </w:r>
        <w:r>
          <w:fldChar w:fldCharType="separate"/>
        </w:r>
        <w:r>
          <w:t>19</w:t>
        </w:r>
        <w:r>
          <w:fldChar w:fldCharType="end"/>
        </w:r>
      </w:hyperlink>
    </w:p>
    <w:p>
      <w:pPr>
        <w:pStyle w:val="TOC2"/>
        <w:tabs>
          <w:tab w:val="right" w:leader="dot" w:pos="8306"/>
        </w:tabs>
      </w:pPr>
      <w:hyperlink w:anchor="_Toc5438" w:history="1">
        <w:r>
          <w:rPr>
            <w:rFonts w:ascii="仿宋" w:eastAsia="仿宋" w:hAnsi="仿宋" w:cs="仿宋" w:hint="eastAsia"/>
            <w:lang w:eastAsia="zh-CN"/>
          </w:rPr>
          <w:t>(三)、建筑工程设计总体要求</w:t>
        </w:r>
        <w:r>
          <w:tab/>
        </w:r>
        <w:r>
          <w:fldChar w:fldCharType="begin"/>
        </w:r>
        <w:r>
          <w:instrText xml:space="preserve"> PAGEREF _Toc5438 \h </w:instrText>
        </w:r>
        <w:r>
          <w:fldChar w:fldCharType="separate"/>
        </w:r>
        <w:r>
          <w:t>20</w:t>
        </w:r>
        <w:r>
          <w:fldChar w:fldCharType="end"/>
        </w:r>
      </w:hyperlink>
    </w:p>
    <w:p>
      <w:pPr>
        <w:pStyle w:val="TOC2"/>
        <w:tabs>
          <w:tab w:val="right" w:leader="dot" w:pos="8306"/>
        </w:tabs>
      </w:pPr>
      <w:hyperlink w:anchor="_Toc18230" w:history="1">
        <w:r>
          <w:rPr>
            <w:rFonts w:ascii="仿宋" w:eastAsia="仿宋" w:hAnsi="仿宋" w:cs="仿宋" w:hint="eastAsia"/>
            <w:lang w:eastAsia="zh-CN"/>
          </w:rPr>
          <w:t>(四)、土建工程建设指标</w:t>
        </w:r>
        <w:r>
          <w:tab/>
        </w:r>
        <w:r>
          <w:fldChar w:fldCharType="begin"/>
        </w:r>
        <w:r>
          <w:instrText xml:space="preserve"> PAGEREF _Toc18230 \h </w:instrText>
        </w:r>
        <w:r>
          <w:fldChar w:fldCharType="separate"/>
        </w:r>
        <w:r>
          <w:t>21</w:t>
        </w:r>
        <w:r>
          <w:fldChar w:fldCharType="end"/>
        </w:r>
      </w:hyperlink>
    </w:p>
    <w:p>
      <w:pPr>
        <w:pStyle w:val="TOC1"/>
        <w:tabs>
          <w:tab w:val="right" w:leader="dot" w:pos="8306"/>
        </w:tabs>
      </w:pPr>
      <w:hyperlink w:anchor="_Toc15045" w:history="1">
        <w:r>
          <w:rPr>
            <w:rFonts w:ascii="仿宋" w:eastAsia="仿宋" w:hAnsi="仿宋" w:cs="仿宋" w:hint="eastAsia"/>
            <w:lang w:eastAsia="zh-CN"/>
          </w:rPr>
          <w:t>六、市场分析、调研</w:t>
        </w:r>
        <w:r>
          <w:tab/>
        </w:r>
        <w:r>
          <w:fldChar w:fldCharType="begin"/>
        </w:r>
        <w:r>
          <w:instrText xml:space="preserve"> PAGEREF _Toc15045 \h </w:instrText>
        </w:r>
        <w:r>
          <w:fldChar w:fldCharType="separate"/>
        </w:r>
        <w:r>
          <w:t>21</w:t>
        </w:r>
        <w:r>
          <w:fldChar w:fldCharType="end"/>
        </w:r>
      </w:hyperlink>
    </w:p>
    <w:p>
      <w:pPr>
        <w:pStyle w:val="TOC2"/>
        <w:tabs>
          <w:tab w:val="right" w:leader="dot" w:pos="8306"/>
        </w:tabs>
      </w:pPr>
      <w:hyperlink w:anchor="_Toc21797" w:history="1">
        <w:r>
          <w:rPr>
            <w:rFonts w:ascii="仿宋" w:eastAsia="仿宋" w:hAnsi="仿宋" w:cs="仿宋" w:hint="eastAsia"/>
            <w:lang w:eastAsia="zh-CN"/>
          </w:rPr>
          <w:t>(一)、矿物制品及材料批发服务行业分析</w:t>
        </w:r>
        <w:r>
          <w:tab/>
        </w:r>
        <w:r>
          <w:fldChar w:fldCharType="begin"/>
        </w:r>
        <w:r>
          <w:instrText xml:space="preserve"> PAGEREF _Toc21797 \h </w:instrText>
        </w:r>
        <w:r>
          <w:fldChar w:fldCharType="separate"/>
        </w:r>
        <w:r>
          <w:t>21</w:t>
        </w:r>
        <w:r>
          <w:fldChar w:fldCharType="end"/>
        </w:r>
      </w:hyperlink>
    </w:p>
    <w:p>
      <w:pPr>
        <w:pStyle w:val="TOC2"/>
        <w:tabs>
          <w:tab w:val="right" w:leader="dot" w:pos="8306"/>
        </w:tabs>
      </w:pPr>
      <w:hyperlink w:anchor="_Toc12936" w:history="1">
        <w:r>
          <w:rPr>
            <w:rFonts w:ascii="仿宋" w:eastAsia="仿宋" w:hAnsi="仿宋" w:cs="仿宋" w:hint="eastAsia"/>
            <w:lang w:eastAsia="zh-CN"/>
          </w:rPr>
          <w:t>(二)、矿物制品及材料批发服务市场分析预测</w:t>
        </w:r>
        <w:r>
          <w:tab/>
        </w:r>
        <w:r>
          <w:fldChar w:fldCharType="begin"/>
        </w:r>
        <w:r>
          <w:instrText xml:space="preserve"> PAGEREF _Toc12936 \h </w:instrText>
        </w:r>
        <w:r>
          <w:fldChar w:fldCharType="separate"/>
        </w:r>
        <w:r>
          <w:t>22</w:t>
        </w:r>
        <w:r>
          <w:fldChar w:fldCharType="end"/>
        </w:r>
      </w:hyperlink>
    </w:p>
    <w:p>
      <w:pPr>
        <w:pStyle w:val="TOC1"/>
        <w:tabs>
          <w:tab w:val="right" w:leader="dot" w:pos="8306"/>
        </w:tabs>
      </w:pPr>
      <w:hyperlink w:anchor="_Toc12744" w:history="1">
        <w:r>
          <w:rPr>
            <w:rFonts w:ascii="仿宋" w:eastAsia="仿宋" w:hAnsi="仿宋" w:cs="仿宋" w:hint="eastAsia"/>
            <w:lang w:eastAsia="zh-CN"/>
          </w:rPr>
          <w:t>七、生产安全保护</w:t>
        </w:r>
        <w:r>
          <w:tab/>
        </w:r>
        <w:r>
          <w:fldChar w:fldCharType="begin"/>
        </w:r>
        <w:r>
          <w:instrText xml:space="preserve"> PAGEREF _Toc12744 \h </w:instrText>
        </w:r>
        <w:r>
          <w:fldChar w:fldCharType="separate"/>
        </w:r>
        <w:r>
          <w:t>23</w:t>
        </w:r>
        <w:r>
          <w:fldChar w:fldCharType="end"/>
        </w:r>
      </w:hyperlink>
    </w:p>
    <w:p>
      <w:pPr>
        <w:pStyle w:val="TOC2"/>
        <w:tabs>
          <w:tab w:val="right" w:leader="dot" w:pos="8306"/>
        </w:tabs>
      </w:pPr>
      <w:hyperlink w:anchor="_Toc22270" w:history="1">
        <w:r>
          <w:rPr>
            <w:rFonts w:ascii="仿宋" w:eastAsia="仿宋" w:hAnsi="仿宋" w:cs="仿宋" w:hint="eastAsia"/>
            <w:lang w:eastAsia="zh-CN"/>
          </w:rPr>
          <w:t>(一)、消防安全</w:t>
        </w:r>
        <w:r>
          <w:tab/>
        </w:r>
        <w:r>
          <w:fldChar w:fldCharType="begin"/>
        </w:r>
        <w:r>
          <w:instrText xml:space="preserve"> PAGEREF _Toc22270 \h </w:instrText>
        </w:r>
        <w:r>
          <w:fldChar w:fldCharType="separate"/>
        </w:r>
        <w:r>
          <w:t>23</w:t>
        </w:r>
        <w:r>
          <w:fldChar w:fldCharType="end"/>
        </w:r>
      </w:hyperlink>
    </w:p>
    <w:p>
      <w:pPr>
        <w:pStyle w:val="TOC2"/>
        <w:tabs>
          <w:tab w:val="right" w:leader="dot" w:pos="8306"/>
        </w:tabs>
      </w:pPr>
      <w:hyperlink w:anchor="_Toc746" w:history="1">
        <w:r>
          <w:rPr>
            <w:rFonts w:ascii="仿宋" w:eastAsia="仿宋" w:hAnsi="仿宋" w:cs="仿宋" w:hint="eastAsia"/>
            <w:lang w:eastAsia="zh-CN"/>
          </w:rPr>
          <w:t>(二)、防火防爆总图布置措施</w:t>
        </w:r>
        <w:r>
          <w:tab/>
        </w:r>
        <w:r>
          <w:fldChar w:fldCharType="begin"/>
        </w:r>
        <w:r>
          <w:instrText xml:space="preserve"> PAGEREF _Toc746 \h </w:instrText>
        </w:r>
        <w:r>
          <w:fldChar w:fldCharType="separate"/>
        </w:r>
        <w:r>
          <w:t>25</w:t>
        </w:r>
        <w:r>
          <w:fldChar w:fldCharType="end"/>
        </w:r>
      </w:hyperlink>
    </w:p>
    <w:p>
      <w:pPr>
        <w:pStyle w:val="TOC2"/>
        <w:tabs>
          <w:tab w:val="right" w:leader="dot" w:pos="8306"/>
        </w:tabs>
      </w:pPr>
      <w:hyperlink w:anchor="_Toc24368" w:history="1">
        <w:r>
          <w:rPr>
            <w:rFonts w:ascii="仿宋" w:eastAsia="仿宋" w:hAnsi="仿宋" w:cs="仿宋" w:hint="eastAsia"/>
            <w:lang w:eastAsia="zh-CN"/>
          </w:rPr>
          <w:t>(三)、自然灾害防范措施</w:t>
        </w:r>
        <w:r>
          <w:tab/>
        </w:r>
        <w:r>
          <w:fldChar w:fldCharType="begin"/>
        </w:r>
        <w:r>
          <w:instrText xml:space="preserve"> PAGEREF _Toc24368 \h </w:instrText>
        </w:r>
        <w:r>
          <w:fldChar w:fldCharType="separate"/>
        </w:r>
        <w:r>
          <w:t>26</w:t>
        </w:r>
        <w:r>
          <w:fldChar w:fldCharType="end"/>
        </w:r>
      </w:hyperlink>
    </w:p>
    <w:p>
      <w:pPr>
        <w:pStyle w:val="TOC2"/>
        <w:tabs>
          <w:tab w:val="right" w:leader="dot" w:pos="8306"/>
        </w:tabs>
      </w:pPr>
      <w:hyperlink w:anchor="_Toc21041" w:history="1">
        <w:r>
          <w:rPr>
            <w:rFonts w:ascii="仿宋" w:eastAsia="仿宋" w:hAnsi="仿宋" w:cs="仿宋" w:hint="eastAsia"/>
            <w:lang w:eastAsia="zh-CN"/>
          </w:rPr>
          <w:t>(四)、安全色及安全标志使用要求</w:t>
        </w:r>
        <w:r>
          <w:tab/>
        </w:r>
        <w:r>
          <w:fldChar w:fldCharType="begin"/>
        </w:r>
        <w:r>
          <w:instrText xml:space="preserve"> PAGEREF _Toc21041 \h </w:instrText>
        </w:r>
        <w:r>
          <w:fldChar w:fldCharType="separate"/>
        </w:r>
        <w:r>
          <w:t>27</w:t>
        </w:r>
        <w:r>
          <w:fldChar w:fldCharType="end"/>
        </w:r>
      </w:hyperlink>
    </w:p>
    <w:p>
      <w:pPr>
        <w:pStyle w:val="TOC2"/>
        <w:tabs>
          <w:tab w:val="right" w:leader="dot" w:pos="8306"/>
        </w:tabs>
      </w:pPr>
      <w:hyperlink w:anchor="_Toc10721" w:history="1">
        <w:r>
          <w:rPr>
            <w:rFonts w:ascii="仿宋" w:eastAsia="仿宋" w:hAnsi="仿宋" w:cs="仿宋" w:hint="eastAsia"/>
            <w:lang w:eastAsia="zh-CN"/>
          </w:rPr>
          <w:t>(五)、防尘防毒措施</w:t>
        </w:r>
        <w:r>
          <w:tab/>
        </w:r>
        <w:r>
          <w:fldChar w:fldCharType="begin"/>
        </w:r>
        <w:r>
          <w:instrText xml:space="preserve"> PAGEREF _Toc10721 \h </w:instrText>
        </w:r>
        <w:r>
          <w:fldChar w:fldCharType="separate"/>
        </w:r>
        <w:r>
          <w:t>28</w:t>
        </w:r>
        <w:r>
          <w:fldChar w:fldCharType="end"/>
        </w:r>
      </w:hyperlink>
    </w:p>
    <w:p>
      <w:pPr>
        <w:pStyle w:val="TOC2"/>
        <w:tabs>
          <w:tab w:val="right" w:leader="dot" w:pos="8306"/>
        </w:tabs>
      </w:pPr>
      <w:hyperlink w:anchor="_Toc30759" w:history="1">
        <w:r>
          <w:rPr>
            <w:rFonts w:ascii="仿宋" w:eastAsia="仿宋" w:hAnsi="仿宋" w:cs="仿宋" w:hint="eastAsia"/>
            <w:lang w:eastAsia="zh-CN"/>
          </w:rPr>
          <w:t>(六)、防静电、触电防护及防雷措施</w:t>
        </w:r>
        <w:r>
          <w:tab/>
        </w:r>
        <w:r>
          <w:fldChar w:fldCharType="begin"/>
        </w:r>
        <w:r>
          <w:instrText xml:space="preserve"> PAGEREF _Toc30759 \h </w:instrText>
        </w:r>
        <w:r>
          <w:fldChar w:fldCharType="separate"/>
        </w:r>
        <w:r>
          <w:t>29</w:t>
        </w:r>
        <w:r>
          <w:fldChar w:fldCharType="end"/>
        </w:r>
      </w:hyperlink>
    </w:p>
    <w:p>
      <w:pPr>
        <w:pStyle w:val="TOC2"/>
        <w:tabs>
          <w:tab w:val="right" w:leader="dot" w:pos="8306"/>
        </w:tabs>
      </w:pPr>
      <w:hyperlink w:anchor="_Toc5889" w:history="1">
        <w:r>
          <w:rPr>
            <w:rFonts w:ascii="仿宋" w:eastAsia="仿宋" w:hAnsi="仿宋" w:cs="仿宋" w:hint="eastAsia"/>
            <w:lang w:eastAsia="zh-CN"/>
          </w:rPr>
          <w:t>(七)、机械设备安全保障措施</w:t>
        </w:r>
        <w:r>
          <w:tab/>
        </w:r>
        <w:r>
          <w:fldChar w:fldCharType="begin"/>
        </w:r>
        <w:r>
          <w:instrText xml:space="preserve"> PAGEREF _Toc5889 \h </w:instrText>
        </w:r>
        <w:r>
          <w:fldChar w:fldCharType="separate"/>
        </w:r>
        <w:r>
          <w:t>30</w:t>
        </w:r>
        <w:r>
          <w:fldChar w:fldCharType="end"/>
        </w:r>
      </w:hyperlink>
    </w:p>
    <w:p>
      <w:pPr>
        <w:pStyle w:val="TOC1"/>
        <w:tabs>
          <w:tab w:val="right" w:leader="dot" w:pos="8306"/>
        </w:tabs>
      </w:pPr>
      <w:hyperlink w:anchor="_Toc16480" w:history="1">
        <w:r>
          <w:rPr>
            <w:rFonts w:ascii="仿宋" w:eastAsia="仿宋" w:hAnsi="仿宋" w:cs="仿宋" w:hint="eastAsia"/>
            <w:lang w:eastAsia="zh-CN"/>
          </w:rPr>
          <w:t>八、矿物制品及材料批发服务项目经营效益</w:t>
        </w:r>
        <w:r>
          <w:tab/>
        </w:r>
        <w:r>
          <w:fldChar w:fldCharType="begin"/>
        </w:r>
        <w:r>
          <w:instrText xml:space="preserve"> PAGEREF _Toc16480 \h </w:instrText>
        </w:r>
        <w:r>
          <w:fldChar w:fldCharType="separate"/>
        </w:r>
        <w:r>
          <w:t>32</w:t>
        </w:r>
        <w:r>
          <w:fldChar w:fldCharType="end"/>
        </w:r>
      </w:hyperlink>
    </w:p>
    <w:p>
      <w:pPr>
        <w:pStyle w:val="TOC2"/>
        <w:tabs>
          <w:tab w:val="right" w:leader="dot" w:pos="8306"/>
        </w:tabs>
      </w:pPr>
      <w:hyperlink w:anchor="_Toc2478" w:history="1">
        <w:r>
          <w:rPr>
            <w:rFonts w:ascii="仿宋" w:eastAsia="仿宋" w:hAnsi="仿宋" w:cs="仿宋" w:hint="eastAsia"/>
            <w:lang w:eastAsia="zh-CN"/>
          </w:rPr>
          <w:t>(一)、经济评价财务测算</w:t>
        </w:r>
        <w:r>
          <w:tab/>
        </w:r>
        <w:r>
          <w:fldChar w:fldCharType="begin"/>
        </w:r>
        <w:r>
          <w:instrText xml:space="preserve"> PAGEREF _Toc2478 \h </w:instrText>
        </w:r>
        <w:r>
          <w:fldChar w:fldCharType="separate"/>
        </w:r>
        <w:r>
          <w:t>32</w:t>
        </w:r>
        <w:r>
          <w:fldChar w:fldCharType="end"/>
        </w:r>
      </w:hyperlink>
    </w:p>
    <w:p>
      <w:pPr>
        <w:pStyle w:val="TOC2"/>
        <w:tabs>
          <w:tab w:val="right" w:leader="dot" w:pos="8306"/>
        </w:tabs>
      </w:pPr>
      <w:hyperlink w:anchor="_Toc6129" w:history="1">
        <w:r>
          <w:rPr>
            <w:rFonts w:ascii="仿宋" w:eastAsia="仿宋" w:hAnsi="仿宋" w:cs="仿宋" w:hint="eastAsia"/>
            <w:lang w:eastAsia="zh-CN"/>
          </w:rPr>
          <w:t>(二)、矿物制品及材料批发服务项目盈利能力分析</w:t>
        </w:r>
        <w:r>
          <w:tab/>
        </w:r>
        <w:r>
          <w:fldChar w:fldCharType="begin"/>
        </w:r>
        <w:r>
          <w:instrText xml:space="preserve"> PAGEREF _Toc6129 \h </w:instrText>
        </w:r>
        <w:r>
          <w:fldChar w:fldCharType="separate"/>
        </w:r>
        <w:r>
          <w:t>33</w:t>
        </w:r>
        <w:r>
          <w:fldChar w:fldCharType="end"/>
        </w:r>
      </w:hyperlink>
    </w:p>
    <w:p>
      <w:pPr>
        <w:pStyle w:val="TOC1"/>
        <w:tabs>
          <w:tab w:val="right" w:leader="dot" w:pos="8306"/>
        </w:tabs>
      </w:pPr>
      <w:hyperlink w:anchor="_Toc16211" w:history="1">
        <w:r>
          <w:rPr>
            <w:rFonts w:ascii="仿宋" w:eastAsia="仿宋" w:hAnsi="仿宋" w:cs="仿宋" w:hint="eastAsia"/>
            <w:lang w:eastAsia="zh-CN"/>
          </w:rPr>
          <w:t>九、矿物制品及材料批发服务项目技术管理</w:t>
        </w:r>
        <w:r>
          <w:tab/>
        </w:r>
        <w:r>
          <w:fldChar w:fldCharType="begin"/>
        </w:r>
        <w:r>
          <w:instrText xml:space="preserve"> PAGEREF _Toc16211 \h </w:instrText>
        </w:r>
        <w:r>
          <w:fldChar w:fldCharType="separate"/>
        </w:r>
        <w:r>
          <w:t>34</w:t>
        </w:r>
        <w:r>
          <w:fldChar w:fldCharType="end"/>
        </w:r>
      </w:hyperlink>
    </w:p>
    <w:p>
      <w:pPr>
        <w:pStyle w:val="TOC2"/>
        <w:tabs>
          <w:tab w:val="right" w:leader="dot" w:pos="8306"/>
        </w:tabs>
      </w:pPr>
      <w:hyperlink w:anchor="_Toc24731" w:history="1">
        <w:r>
          <w:rPr>
            <w:rFonts w:ascii="仿宋" w:eastAsia="仿宋" w:hAnsi="仿宋" w:cs="仿宋" w:hint="eastAsia"/>
            <w:lang w:eastAsia="zh-CN"/>
          </w:rPr>
          <w:t>(一)、技术方案选用方向</w:t>
        </w:r>
        <w:r>
          <w:tab/>
        </w:r>
        <w:r>
          <w:fldChar w:fldCharType="begin"/>
        </w:r>
        <w:r>
          <w:instrText xml:space="preserve"> PAGEREF _Toc24731 \h </w:instrText>
        </w:r>
        <w:r>
          <w:fldChar w:fldCharType="separate"/>
        </w:r>
        <w:r>
          <w:t>34</w:t>
        </w:r>
        <w:r>
          <w:fldChar w:fldCharType="end"/>
        </w:r>
      </w:hyperlink>
    </w:p>
    <w:p>
      <w:pPr>
        <w:pStyle w:val="TOC2"/>
        <w:tabs>
          <w:tab w:val="right" w:leader="dot" w:pos="8306"/>
        </w:tabs>
      </w:pPr>
      <w:hyperlink w:anchor="_Toc19620" w:history="1">
        <w:r>
          <w:rPr>
            <w:rFonts w:ascii="仿宋" w:eastAsia="仿宋" w:hAnsi="仿宋" w:cs="仿宋" w:hint="eastAsia"/>
            <w:lang w:eastAsia="zh-CN"/>
          </w:rPr>
          <w:t>(二)、工艺技术方案选用原则</w:t>
        </w:r>
        <w:r>
          <w:tab/>
        </w:r>
        <w:r>
          <w:fldChar w:fldCharType="begin"/>
        </w:r>
        <w:r>
          <w:instrText xml:space="preserve"> PAGEREF _Toc19620 \h </w:instrText>
        </w:r>
        <w:r>
          <w:fldChar w:fldCharType="separate"/>
        </w:r>
        <w:r>
          <w:t>36</w:t>
        </w:r>
        <w:r>
          <w:fldChar w:fldCharType="end"/>
        </w:r>
      </w:hyperlink>
    </w:p>
    <w:p>
      <w:pPr>
        <w:pStyle w:val="TOC2"/>
        <w:tabs>
          <w:tab w:val="right" w:leader="dot" w:pos="8306"/>
        </w:tabs>
      </w:pPr>
      <w:hyperlink w:anchor="_Toc5720" w:history="1">
        <w:r>
          <w:rPr>
            <w:rFonts w:ascii="仿宋" w:eastAsia="仿宋" w:hAnsi="仿宋" w:cs="仿宋" w:hint="eastAsia"/>
            <w:lang w:eastAsia="zh-CN"/>
          </w:rPr>
          <w:t>(三)、工艺技术方案要求</w:t>
        </w:r>
        <w:r>
          <w:tab/>
        </w:r>
        <w:r>
          <w:fldChar w:fldCharType="begin"/>
        </w:r>
        <w:r>
          <w:instrText xml:space="preserve"> PAGEREF _Toc5720 \h </w:instrText>
        </w:r>
        <w:r>
          <w:fldChar w:fldCharType="separate"/>
        </w:r>
        <w:r>
          <w:t>38</w:t>
        </w:r>
        <w:r>
          <w:fldChar w:fldCharType="end"/>
        </w:r>
      </w:hyperlink>
    </w:p>
    <w:p>
      <w:pPr>
        <w:pStyle w:val="TOC1"/>
        <w:tabs>
          <w:tab w:val="right" w:leader="dot" w:pos="8306"/>
        </w:tabs>
      </w:pPr>
      <w:hyperlink w:anchor="_Toc22403" w:history="1">
        <w:r>
          <w:rPr>
            <w:rFonts w:ascii="仿宋" w:eastAsia="仿宋" w:hAnsi="仿宋" w:cs="仿宋" w:hint="eastAsia"/>
            <w:lang w:eastAsia="zh-CN"/>
          </w:rPr>
          <w:t>十、矿物制品及材料批发服务项目投资规划</w:t>
        </w:r>
        <w:r>
          <w:tab/>
        </w:r>
        <w:r>
          <w:fldChar w:fldCharType="begin"/>
        </w:r>
        <w:r>
          <w:instrText xml:space="preserve"> PAGEREF _Toc22403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37" w:history="1">
        <w:r>
          <w:rPr>
            <w:rFonts w:ascii="仿宋" w:eastAsia="仿宋" w:hAnsi="仿宋" w:cs="仿宋" w:hint="eastAsia"/>
            <w:lang w:eastAsia="zh-CN"/>
          </w:rPr>
          <w:t>(一)、矿物制品及材料批发服务项目总投资估算</w:t>
        </w:r>
        <w:r>
          <w:tab/>
        </w:r>
        <w:r>
          <w:fldChar w:fldCharType="begin"/>
        </w:r>
        <w:r>
          <w:instrText xml:space="preserve"> PAGEREF _Toc8737 \h </w:instrText>
        </w:r>
        <w:r>
          <w:fldChar w:fldCharType="separate"/>
        </w:r>
        <w:r>
          <w:t>40</w:t>
        </w:r>
        <w:r>
          <w:fldChar w:fldCharType="end"/>
        </w:r>
      </w:hyperlink>
    </w:p>
    <w:p>
      <w:pPr>
        <w:pStyle w:val="TOC2"/>
        <w:tabs>
          <w:tab w:val="right" w:leader="dot" w:pos="8306"/>
        </w:tabs>
      </w:pPr>
      <w:hyperlink w:anchor="_Toc7447" w:history="1">
        <w:r>
          <w:rPr>
            <w:rFonts w:ascii="仿宋" w:eastAsia="仿宋" w:hAnsi="仿宋" w:cs="仿宋" w:hint="eastAsia"/>
            <w:lang w:eastAsia="zh-CN"/>
          </w:rPr>
          <w:t>(二)、资金筹措</w:t>
        </w:r>
        <w:r>
          <w:tab/>
        </w:r>
        <w:r>
          <w:fldChar w:fldCharType="begin"/>
        </w:r>
        <w:r>
          <w:instrText xml:space="preserve"> PAGEREF _Toc7447 \h </w:instrText>
        </w:r>
        <w:r>
          <w:fldChar w:fldCharType="separate"/>
        </w:r>
        <w:r>
          <w:t>42</w:t>
        </w:r>
        <w:r>
          <w:fldChar w:fldCharType="end"/>
        </w:r>
      </w:hyperlink>
    </w:p>
    <w:p>
      <w:pPr>
        <w:pStyle w:val="TOC1"/>
        <w:tabs>
          <w:tab w:val="right" w:leader="dot" w:pos="8306"/>
        </w:tabs>
      </w:pPr>
      <w:hyperlink w:anchor="_Toc19505" w:history="1">
        <w:r>
          <w:rPr>
            <w:rFonts w:ascii="仿宋" w:eastAsia="仿宋" w:hAnsi="仿宋" w:cs="仿宋" w:hint="eastAsia"/>
            <w:lang w:eastAsia="zh-CN"/>
          </w:rPr>
          <w:t>十一、矿物制品及材料批发服务项目社会影响</w:t>
        </w:r>
        <w:r>
          <w:tab/>
        </w:r>
        <w:r>
          <w:fldChar w:fldCharType="begin"/>
        </w:r>
        <w:r>
          <w:instrText xml:space="preserve"> PAGEREF _Toc19505 \h </w:instrText>
        </w:r>
        <w:r>
          <w:fldChar w:fldCharType="separate"/>
        </w:r>
        <w:r>
          <w:t>43</w:t>
        </w:r>
        <w:r>
          <w:fldChar w:fldCharType="end"/>
        </w:r>
      </w:hyperlink>
    </w:p>
    <w:p>
      <w:pPr>
        <w:pStyle w:val="TOC2"/>
        <w:tabs>
          <w:tab w:val="right" w:leader="dot" w:pos="8306"/>
        </w:tabs>
      </w:pPr>
      <w:hyperlink w:anchor="_Toc3488" w:history="1">
        <w:r>
          <w:rPr>
            <w:rFonts w:ascii="仿宋" w:eastAsia="仿宋" w:hAnsi="仿宋" w:cs="仿宋" w:hint="eastAsia"/>
            <w:lang w:eastAsia="zh-CN"/>
          </w:rPr>
          <w:t>(一)、社会责任与义务</w:t>
        </w:r>
        <w:r>
          <w:tab/>
        </w:r>
        <w:r>
          <w:fldChar w:fldCharType="begin"/>
        </w:r>
        <w:r>
          <w:instrText xml:space="preserve"> PAGEREF _Toc3488 \h </w:instrText>
        </w:r>
        <w:r>
          <w:fldChar w:fldCharType="separate"/>
        </w:r>
        <w:r>
          <w:t>43</w:t>
        </w:r>
        <w:r>
          <w:fldChar w:fldCharType="end"/>
        </w:r>
      </w:hyperlink>
    </w:p>
    <w:p>
      <w:pPr>
        <w:pStyle w:val="TOC2"/>
        <w:tabs>
          <w:tab w:val="right" w:leader="dot" w:pos="8306"/>
        </w:tabs>
      </w:pPr>
      <w:hyperlink w:anchor="_Toc4366" w:history="1">
        <w:r>
          <w:rPr>
            <w:rFonts w:ascii="仿宋" w:eastAsia="仿宋" w:hAnsi="仿宋" w:cs="仿宋" w:hint="eastAsia"/>
            <w:lang w:eastAsia="zh-CN"/>
          </w:rPr>
          <w:t>(二)、社会参与与沟通</w:t>
        </w:r>
        <w:r>
          <w:tab/>
        </w:r>
        <w:r>
          <w:fldChar w:fldCharType="begin"/>
        </w:r>
        <w:r>
          <w:instrText xml:space="preserve"> PAGEREF _Toc4366 \h </w:instrText>
        </w:r>
        <w:r>
          <w:fldChar w:fldCharType="separate"/>
        </w:r>
        <w:r>
          <w:t>43</w:t>
        </w:r>
        <w:r>
          <w:fldChar w:fldCharType="end"/>
        </w:r>
      </w:hyperlink>
    </w:p>
    <w:p>
      <w:pPr>
        <w:pStyle w:val="TOC1"/>
        <w:tabs>
          <w:tab w:val="right" w:leader="dot" w:pos="8306"/>
        </w:tabs>
      </w:pPr>
      <w:hyperlink w:anchor="_Toc21443" w:history="1">
        <w:r>
          <w:rPr>
            <w:rFonts w:ascii="仿宋" w:eastAsia="仿宋" w:hAnsi="仿宋" w:cs="仿宋" w:hint="eastAsia"/>
            <w:lang w:eastAsia="zh-CN"/>
          </w:rPr>
          <w:t>十二、矿物制品及材料批发服务项目财务管理</w:t>
        </w:r>
        <w:r>
          <w:tab/>
        </w:r>
        <w:r>
          <w:fldChar w:fldCharType="begin"/>
        </w:r>
        <w:r>
          <w:instrText xml:space="preserve"> PAGEREF _Toc21443 \h </w:instrText>
        </w:r>
        <w:r>
          <w:fldChar w:fldCharType="separate"/>
        </w:r>
        <w:r>
          <w:t>44</w:t>
        </w:r>
        <w:r>
          <w:fldChar w:fldCharType="end"/>
        </w:r>
      </w:hyperlink>
    </w:p>
    <w:p>
      <w:pPr>
        <w:pStyle w:val="TOC2"/>
        <w:tabs>
          <w:tab w:val="right" w:leader="dot" w:pos="8306"/>
        </w:tabs>
      </w:pPr>
      <w:hyperlink w:anchor="_Toc30745" w:history="1">
        <w:r>
          <w:rPr>
            <w:rFonts w:ascii="仿宋" w:eastAsia="仿宋" w:hAnsi="仿宋" w:cs="仿宋" w:hint="eastAsia"/>
            <w:lang w:eastAsia="zh-CN"/>
          </w:rPr>
          <w:t>(一)、资金需求大</w:t>
        </w:r>
        <w:r>
          <w:tab/>
        </w:r>
        <w:r>
          <w:fldChar w:fldCharType="begin"/>
        </w:r>
        <w:r>
          <w:instrText xml:space="preserve"> PAGEREF _Toc30745 \h </w:instrText>
        </w:r>
        <w:r>
          <w:fldChar w:fldCharType="separate"/>
        </w:r>
        <w:r>
          <w:t>44</w:t>
        </w:r>
        <w:r>
          <w:fldChar w:fldCharType="end"/>
        </w:r>
      </w:hyperlink>
    </w:p>
    <w:p>
      <w:pPr>
        <w:pStyle w:val="TOC2"/>
        <w:tabs>
          <w:tab w:val="right" w:leader="dot" w:pos="8306"/>
        </w:tabs>
      </w:pPr>
      <w:hyperlink w:anchor="_Toc2919" w:history="1">
        <w:r>
          <w:rPr>
            <w:rFonts w:ascii="仿宋" w:eastAsia="仿宋" w:hAnsi="仿宋" w:cs="仿宋" w:hint="eastAsia"/>
            <w:lang w:eastAsia="zh-CN"/>
          </w:rPr>
          <w:t>(二)、研发周期长</w:t>
        </w:r>
        <w:r>
          <w:tab/>
        </w:r>
        <w:r>
          <w:fldChar w:fldCharType="begin"/>
        </w:r>
        <w:r>
          <w:instrText xml:space="preserve"> PAGEREF _Toc2919 \h </w:instrText>
        </w:r>
        <w:r>
          <w:fldChar w:fldCharType="separate"/>
        </w:r>
        <w:r>
          <w:t>46</w:t>
        </w:r>
        <w:r>
          <w:fldChar w:fldCharType="end"/>
        </w:r>
      </w:hyperlink>
    </w:p>
    <w:p>
      <w:pPr>
        <w:pStyle w:val="TOC2"/>
        <w:tabs>
          <w:tab w:val="right" w:leader="dot" w:pos="8306"/>
        </w:tabs>
      </w:pPr>
      <w:hyperlink w:anchor="_Toc16254" w:history="1">
        <w:r>
          <w:rPr>
            <w:rFonts w:ascii="仿宋" w:eastAsia="仿宋" w:hAnsi="仿宋" w:cs="仿宋" w:hint="eastAsia"/>
            <w:lang w:eastAsia="zh-CN"/>
          </w:rPr>
          <w:t>(三)、市场风险大</w:t>
        </w:r>
        <w:r>
          <w:tab/>
        </w:r>
        <w:r>
          <w:fldChar w:fldCharType="begin"/>
        </w:r>
        <w:r>
          <w:instrText xml:space="preserve"> PAGEREF _Toc16254 \h </w:instrText>
        </w:r>
        <w:r>
          <w:fldChar w:fldCharType="separate"/>
        </w:r>
        <w:r>
          <w:t>47</w:t>
        </w:r>
        <w:r>
          <w:fldChar w:fldCharType="end"/>
        </w:r>
      </w:hyperlink>
    </w:p>
    <w:p>
      <w:pPr>
        <w:pStyle w:val="TOC2"/>
        <w:tabs>
          <w:tab w:val="right" w:leader="dot" w:pos="8306"/>
        </w:tabs>
      </w:pPr>
      <w:hyperlink w:anchor="_Toc19552" w:history="1">
        <w:r>
          <w:rPr>
            <w:rFonts w:ascii="仿宋" w:eastAsia="仿宋" w:hAnsi="仿宋" w:cs="仿宋" w:hint="eastAsia"/>
            <w:lang w:eastAsia="zh-CN"/>
          </w:rPr>
          <w:t>(四)、利润率高</w:t>
        </w:r>
        <w:r>
          <w:tab/>
        </w:r>
        <w:r>
          <w:fldChar w:fldCharType="begin"/>
        </w:r>
        <w:r>
          <w:instrText xml:space="preserve"> PAGEREF _Toc19552 \h </w:instrText>
        </w:r>
        <w:r>
          <w:fldChar w:fldCharType="separate"/>
        </w:r>
        <w:r>
          <w:t>50</w:t>
        </w:r>
        <w:r>
          <w:fldChar w:fldCharType="end"/>
        </w:r>
      </w:hyperlink>
    </w:p>
    <w:p>
      <w:pPr>
        <w:pStyle w:val="TOC1"/>
        <w:tabs>
          <w:tab w:val="right" w:leader="dot" w:pos="8306"/>
        </w:tabs>
      </w:pPr>
      <w:hyperlink w:anchor="_Toc4278" w:history="1">
        <w:r>
          <w:rPr>
            <w:rFonts w:ascii="仿宋" w:eastAsia="仿宋" w:hAnsi="仿宋" w:cs="仿宋" w:hint="eastAsia"/>
            <w:lang w:eastAsia="zh-CN"/>
          </w:rPr>
          <w:t>十三、矿物制品及材料批发服务项目工程方案分析</w:t>
        </w:r>
        <w:r>
          <w:tab/>
        </w:r>
        <w:r>
          <w:fldChar w:fldCharType="begin"/>
        </w:r>
        <w:r>
          <w:instrText xml:space="preserve"> PAGEREF _Toc4278 \h </w:instrText>
        </w:r>
        <w:r>
          <w:fldChar w:fldCharType="separate"/>
        </w:r>
        <w:r>
          <w:t>52</w:t>
        </w:r>
        <w:r>
          <w:fldChar w:fldCharType="end"/>
        </w:r>
      </w:hyperlink>
    </w:p>
    <w:p>
      <w:pPr>
        <w:pStyle w:val="TOC2"/>
        <w:tabs>
          <w:tab w:val="right" w:leader="dot" w:pos="8306"/>
        </w:tabs>
      </w:pPr>
      <w:hyperlink w:anchor="_Toc3954" w:history="1">
        <w:r>
          <w:rPr>
            <w:rFonts w:ascii="仿宋" w:eastAsia="仿宋" w:hAnsi="仿宋" w:cs="仿宋" w:hint="eastAsia"/>
            <w:lang w:eastAsia="zh-CN"/>
          </w:rPr>
          <w:t>(一)、建筑工程设计原则</w:t>
        </w:r>
        <w:r>
          <w:tab/>
        </w:r>
        <w:r>
          <w:fldChar w:fldCharType="begin"/>
        </w:r>
        <w:r>
          <w:instrText xml:space="preserve"> PAGEREF _Toc3954 \h </w:instrText>
        </w:r>
        <w:r>
          <w:fldChar w:fldCharType="separate"/>
        </w:r>
        <w:r>
          <w:t>52</w:t>
        </w:r>
        <w:r>
          <w:fldChar w:fldCharType="end"/>
        </w:r>
      </w:hyperlink>
    </w:p>
    <w:p>
      <w:pPr>
        <w:pStyle w:val="TOC2"/>
        <w:tabs>
          <w:tab w:val="right" w:leader="dot" w:pos="8306"/>
        </w:tabs>
      </w:pPr>
      <w:hyperlink w:anchor="_Toc18933" w:history="1">
        <w:r>
          <w:rPr>
            <w:rFonts w:ascii="仿宋" w:eastAsia="仿宋" w:hAnsi="仿宋" w:cs="仿宋" w:hint="eastAsia"/>
            <w:lang w:eastAsia="zh-CN"/>
          </w:rPr>
          <w:t>(二)、土建工程建设指标</w:t>
        </w:r>
        <w:r>
          <w:tab/>
        </w:r>
        <w:r>
          <w:fldChar w:fldCharType="begin"/>
        </w:r>
        <w:r>
          <w:instrText xml:space="preserve"> PAGEREF _Toc18933 \h </w:instrText>
        </w:r>
        <w:r>
          <w:fldChar w:fldCharType="separate"/>
        </w:r>
        <w:r>
          <w:t>56</w:t>
        </w:r>
        <w:r>
          <w:fldChar w:fldCharType="end"/>
        </w:r>
      </w:hyperlink>
    </w:p>
    <w:p>
      <w:pPr>
        <w:pStyle w:val="TOC1"/>
        <w:tabs>
          <w:tab w:val="right" w:leader="dot" w:pos="8306"/>
        </w:tabs>
      </w:pPr>
      <w:hyperlink w:anchor="_Toc26743" w:history="1">
        <w:r>
          <w:rPr>
            <w:rFonts w:ascii="仿宋" w:eastAsia="仿宋" w:hAnsi="仿宋" w:cs="仿宋" w:hint="eastAsia"/>
            <w:lang w:eastAsia="zh-CN"/>
          </w:rPr>
          <w:t>十四、利益相关者分析与沟通计划</w:t>
        </w:r>
        <w:r>
          <w:tab/>
        </w:r>
        <w:r>
          <w:fldChar w:fldCharType="begin"/>
        </w:r>
        <w:r>
          <w:instrText xml:space="preserve"> PAGEREF _Toc26743 \h </w:instrText>
        </w:r>
        <w:r>
          <w:fldChar w:fldCharType="separate"/>
        </w:r>
        <w:r>
          <w:t>57</w:t>
        </w:r>
        <w:r>
          <w:fldChar w:fldCharType="end"/>
        </w:r>
      </w:hyperlink>
    </w:p>
    <w:p>
      <w:pPr>
        <w:pStyle w:val="TOC2"/>
        <w:tabs>
          <w:tab w:val="right" w:leader="dot" w:pos="8306"/>
        </w:tabs>
      </w:pPr>
      <w:hyperlink w:anchor="_Toc3136" w:history="1">
        <w:r>
          <w:rPr>
            <w:rFonts w:ascii="仿宋" w:eastAsia="仿宋" w:hAnsi="仿宋" w:cs="仿宋" w:hint="eastAsia"/>
            <w:lang w:eastAsia="zh-CN"/>
          </w:rPr>
          <w:t>(一)、利益相关者分析</w:t>
        </w:r>
        <w:r>
          <w:tab/>
        </w:r>
        <w:r>
          <w:fldChar w:fldCharType="begin"/>
        </w:r>
        <w:r>
          <w:instrText xml:space="preserve"> PAGEREF _Toc3136 \h </w:instrText>
        </w:r>
        <w:r>
          <w:fldChar w:fldCharType="separate"/>
        </w:r>
        <w:r>
          <w:t>57</w:t>
        </w:r>
        <w:r>
          <w:fldChar w:fldCharType="end"/>
        </w:r>
      </w:hyperlink>
    </w:p>
    <w:p>
      <w:pPr>
        <w:pStyle w:val="TOC2"/>
        <w:tabs>
          <w:tab w:val="right" w:leader="dot" w:pos="8306"/>
        </w:tabs>
      </w:pPr>
      <w:hyperlink w:anchor="_Toc9900" w:history="1">
        <w:r>
          <w:rPr>
            <w:rFonts w:ascii="仿宋" w:eastAsia="仿宋" w:hAnsi="仿宋" w:cs="仿宋" w:hint="eastAsia"/>
            <w:lang w:eastAsia="zh-CN"/>
          </w:rPr>
          <w:t>(二)、沟通计划</w:t>
        </w:r>
        <w:r>
          <w:tab/>
        </w:r>
        <w:r>
          <w:fldChar w:fldCharType="begin"/>
        </w:r>
        <w:r>
          <w:instrText xml:space="preserve"> PAGEREF _Toc9900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1"/>
      <w:r>
        <w:rPr>
          <w:rFonts w:ascii="仿宋" w:eastAsia="仿宋" w:hAnsi="仿宋" w:cs="仿宋" w:hint="eastAsia"/>
          <w:sz w:val="28"/>
          <w:lang w:eastAsia="zh-CN"/>
        </w:rPr>
        <w:t>一、矿物制品及材料批发服务项目可持续发展</w:t>
      </w:r>
      <w:bookmarkEnd w:id="2"/>
    </w:p>
    <w:p>
      <w:pPr>
        <w:pStyle w:val="Heading2"/>
        <w:rPr>
          <w:rFonts w:ascii="仿宋" w:eastAsia="仿宋" w:hAnsi="仿宋" w:cs="仿宋" w:hint="eastAsia"/>
          <w:lang w:eastAsia="zh-CN"/>
        </w:rPr>
      </w:pPr>
      <w:bookmarkStart w:id="3" w:name="_Toc351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制品及材料批发服务项目中，矿物制品及材料批发服务项目团队着眼于未来，明确了可持续发展的战略方向。制定的具体可持续发展目标包括降低资源使用、采用环保技术、最大化社会效益等。这一步骤不仅有助于矿物制品及材料批发服务项目在环保和社会责任方面达到最高标准，也为未来提供了明确的指引，确保矿物制品及材料批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可持续实践的融入矿物制品及材料批发服务项目管理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物制品及材料批发服务项目管理周期。从矿物制品及材料批发服务项目规划开始，矿物制品及材料批发服务项目团队就考虑了环境和社会的因素。在执行阶段，矿物制品及材料批发服务项目团队积极推动绿色技术的应用，优化资源利用。此外，关注员工的社会责任，通过培训和沟通活动提高员工对可持续发展的认知，使他们能够在日常工作中践行可持续实践。这些举措不仅为矿物制品及材料批发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39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矿物制品及材料批发服务项目的可持续发展理念，我们深信环保与社会责任是矿物制品及材料批发服务项目成功的关键支柱。在矿物制品及材料批发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团队通过引入先进的环保技术、建立高效的废物处理系统以及推动能源节约措施，积极履行环保责任。定期的环保监测和评估确保矿物制品及材料批发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不仅致力于自身可持续发展，还注重对社会的回馈。通过支持社区矿物制品及材料批发服务项目、参与慈善事业、提供培训机会等方式，矿物制品及材料批发服务项目积极履行社会责任。与当地社区建立积极互动，关注员工的工作与生活平衡，以及员工的身心健康，是矿物制品及材料批发服务项目在社会责任层面的关键举措。这样的实践不仅增强了矿物制品及材料批发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245"/>
      <w:r>
        <w:rPr>
          <w:rFonts w:ascii="仿宋" w:eastAsia="仿宋" w:hAnsi="仿宋" w:cs="仿宋" w:hint="eastAsia"/>
          <w:sz w:val="28"/>
          <w:lang w:eastAsia="zh-CN"/>
        </w:rPr>
        <w:t>二、矿物制品及材料批发服务项目选址可行性分析</w:t>
      </w:r>
      <w:bookmarkEnd w:id="5"/>
    </w:p>
    <w:p>
      <w:pPr>
        <w:pStyle w:val="Heading2"/>
        <w:rPr>
          <w:rFonts w:ascii="仿宋" w:eastAsia="仿宋" w:hAnsi="仿宋" w:cs="仿宋" w:hint="eastAsia"/>
          <w:lang w:eastAsia="zh-CN"/>
        </w:rPr>
      </w:pPr>
      <w:bookmarkStart w:id="6" w:name="_Toc17739"/>
      <w:r>
        <w:rPr>
          <w:rFonts w:ascii="仿宋" w:eastAsia="仿宋" w:hAnsi="仿宋" w:cs="仿宋" w:hint="eastAsia"/>
          <w:lang w:eastAsia="zh-CN"/>
        </w:rPr>
        <w:t>(一)、矿物制品及材料批发服务项目选址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该矿物制品及材料批发服务项目选址位于XX省XX市XX区XXX街道</w:t>
      </w:r>
    </w:p>
    <w:p>
      <w:pPr>
        <w:pStyle w:val="Heading2"/>
        <w:ind w:firstLine="560" w:firstLineChars="200"/>
        <w:rPr>
          <w:rFonts w:ascii="仿宋" w:eastAsia="仿宋" w:hAnsi="仿宋" w:cs="仿宋" w:hint="eastAsia"/>
          <w:sz w:val="28"/>
          <w:lang w:eastAsia="zh-CN"/>
        </w:rPr>
      </w:pPr>
      <w:bookmarkStart w:id="7" w:name="_Toc1440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矿物制品及材料批发服务项目的征地面积将根据矿物制品及材料批发服务项目的实际规模和需求进行精确规划。具体面积XXX平方米，旨在确保矿物制品及材料批发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净用地面积是在征地面积基础上去除不可利用面积后的实际可开发用地。具体面积XXX平方米，考虑到环保、交通、安全等多方面因素，以确保矿物制品及材料批发服务项目在整体利用效率上达到最优。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矿物制品及材料批发服务项目计划建设的建筑总规模具体面积XXX平方米。这一规模的确定综合考虑了矿物制品及材料批发服务项目的性质、规模，以及城市规划的相关要求，确保建筑布局与周边环境协调一致。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绿地率是矿物制品及材料批发服务项目用地中被规划为绿地的比例。具体面积XXX平方米，旨在通过合理规划绿地，改善矿物制品及材料批发服务项目周边环境，提升居民生活质量，并符合城市整体绿化规划。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容积率是用地上可以建设的建筑总体积与用地面积之比。具体面积XXX，通过合理的容积率规划，确保矿物制品及材料批发服务项目建筑规模与周边环境和谐共生。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矿物制品及材料批发服务项目选址与当地城市规划相一致，具体面积XXX平方米。通过与城市规划部门深入沟通，确保矿物制品及材料批发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矿物制品及材料批发服务项目选址符合当地产业政策，具体面积XXX平方米。这包括矿物制品及材料批发服务项目对当地经济的促进作用，以及对相关产业的带动效应，确保矿物制品及材料批发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矿物制品及材料批发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确保矿物制品及材料批发服务项目选址具备必要的公共设施配套，具体面积XXX平方米。这包括交通便利性、教育、医疗等基础设施，以提高居民生活品质，使得矿物制品及材料批发服务项目选址更具吸引力。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考虑用地总体要求对当地社会稳定性的影响，具体面积XXX平方米。通过深入了解当地社区反馈，确保矿物制品及材料批发服务项目的选址和建设过程对当地社会和谐稳定产生积极作用。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矿物制品及材料批发服务项目选址不仅符合法规和规划，还在实际操作中具有可行性。这一全面规划将为矿物制品及材料批发服务项目的成功实施提供坚实的基础，确保矿物制品及材料批发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32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制品及材料批发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矿物制品及材料批发服务项目的设备规划和空间设计中，我们将采取灵活设备布局的措施。设备布局将根据实际需求进行灵活设计，避免不必要的浪费。通过合理规划设备摆放位置，我们将提高设备的利用率，减少设备间距，以确保矿物制品及材料批发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矿物制品及材料批发服务项目内部引入共享设施的概念，例如共享会议室、办公区等。通过这种方式，我们可以减少对资源的重复建设，提高资源共享效率，从而减小矿物制品及材料批发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70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矿物制品及材料批发服务项目的总图布置中，我们将不同功能区域进行明确的规划，以最大程度满足矿物制品及材料批发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65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矿物制品及材料批发服务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矿物制品及材料批发服务项目对环境的影响是综合评价的重要因素之一。我们将详细考虑选址周边的自然环境、生态保护区、水源地等情况，确保矿物制品及材料批发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矿物制品及材料批发服务项目所在地的相关政策，确保矿物制品及材料批发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考虑到社会稳定性对企业运营的重要性，我们将评估选址地区的社会安全情况、劳工关系、社区反馈等方面，以确保矿物制品及材料批发服务项目的建设和运营不会受到社会稳定性的负面影响。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最后，我们将综合考虑用地成本，包括土地购置费用、土地开发成本等。通过对用地成本的详细评估，我们能够做出更为精确的经济效益分析，为矿物制品及材料批发服务项目的投资决策提供有力支持。</w:t>
      </w:r>
    </w:p>
    <w:p>
      <w:pPr>
        <w:pStyle w:val="Heading1"/>
        <w:ind w:firstLine="560" w:firstLineChars="200"/>
        <w:rPr>
          <w:rFonts w:ascii="仿宋" w:eastAsia="仿宋" w:hAnsi="仿宋" w:cs="仿宋" w:hint="eastAsia"/>
          <w:sz w:val="28"/>
          <w:lang w:eastAsia="zh-CN"/>
        </w:rPr>
      </w:pPr>
      <w:bookmarkStart w:id="11" w:name="_Toc230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738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的技术管理特点体现在其创新导向。通过引入最先进的技术趋势和解决方案，矿物制品及材料批发服务项目致力于提升科技含量、提高质量和效率水平。这意味着我们将采用最新的工具和方法，确保矿物制品及材料批发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矿物制品及材料批发服务项目技术管理的显著特征。通过整合不同领域的技术资源，我们实现了跨学科的协同工作。这有助于优化技术架构，提高整体效能。此外，整合性策略还促进了不同技术团队之间的紧密沟通和高效合作，确保矿物制品及材料批发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矿物制品及材料批发服务项目所采用的技术。通过不断优化技术方案，矿物制品及材料批发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矿物制品及材料批发服务项目团队将在矿物制品及材料批发服务项目初期识别可能的技术风险，并采取相应的预防和应对措施。通过建立健全的风险评估机制，矿物制品及材料批发服务项目能够在实施过程中及时发现并解决潜在的技术问题，保障矿物制品及材料批发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矿物制品及材料批发服务项目中，技术将成为矿物制品及材料批发服务项目成功的有力支持。这一深度剖析揭示了技术管理在矿物制品及材料批发服务项目实施中的关键作用，为矿物制品及材料批发服务项目的技术基础奠定了坚实的基础。</w:t>
      </w:r>
    </w:p>
    <w:p>
      <w:pPr>
        <w:pStyle w:val="Heading2"/>
        <w:ind w:firstLine="560" w:firstLineChars="200"/>
        <w:rPr>
          <w:rFonts w:ascii="仿宋" w:eastAsia="仿宋" w:hAnsi="仿宋" w:cs="仿宋" w:hint="eastAsia"/>
          <w:sz w:val="28"/>
          <w:lang w:eastAsia="zh-CN"/>
        </w:rPr>
      </w:pPr>
      <w:bookmarkStart w:id="13" w:name="_Toc25707"/>
      <w:r>
        <w:rPr>
          <w:rFonts w:ascii="仿宋" w:eastAsia="仿宋" w:hAnsi="仿宋" w:cs="仿宋" w:hint="eastAsia"/>
          <w:sz w:val="28"/>
          <w:lang w:eastAsia="zh-CN"/>
        </w:rPr>
        <w:t>(二)、矿物制品及材料批发服务项目工艺技术设计方案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矿物制品及材料批发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矿物制品及材料批发服务项目将严格按照相关行业规范要求进行组织。通过有效控制产品质量，矿物制品及材料批发服务项目将致力于为顾客提供优质的矿物制品及材料批发服务项目产品和良好的服务。这体现了矿物制品及材料批发服务项目对于生产活动合规性和质量标准的高度重视，为矿物制品及材料批发服务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矿物制品及材料批发服务项目注重生态效益和清洁生产原则。矿物制品及材料批发服务项目建设将紧密结合地方特色经济发展，与社会经济发展规划和区域环境保护规划方案相协调一致。通过与当地区域自然生态系统的结合，矿物制品及材料批发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矿物制品及材料批发服务项目产品具有多样化的客户需求和个性化的特点。因此，矿物制品及材料批发服务项目产品规格品种多样，且单批生产数量较小。为满足这一特点，矿物制品及材料批发服务项目承办单位将建设先进的柔性制造生产线。通过广泛应用柔性制造技术，矿物制品及材料批发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矿物制品及材料批发服务项目采用的技术具有较高的技术含量和自动化水平，处于国内先进水平。这一技术选用不仅体现了对生产效率、质量和环境友好性的高标准要求，同时为矿物制品及材料批发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829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为确保矿物制品及材料批发服务项目的高效生产和技术实施，我们制定了一套精心设计的设备选型方案，以满足矿物制品及材料批发服务项目生产、质量和环保的要求。该方案的主要特点如下：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矿物制品及材料批发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矿物制品及材料批发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8352"/>
      <w:r>
        <w:rPr>
          <w:rFonts w:ascii="仿宋" w:eastAsia="仿宋" w:hAnsi="仿宋" w:cs="仿宋" w:hint="eastAsia"/>
          <w:sz w:val="28"/>
          <w:lang w:eastAsia="zh-CN"/>
        </w:rPr>
        <w:t>四、矿物制品及材料批发服务项目建设背景及必要性分析</w:t>
      </w:r>
      <w:bookmarkEnd w:id="15"/>
    </w:p>
    <w:p>
      <w:pPr>
        <w:pStyle w:val="Heading2"/>
        <w:rPr>
          <w:rFonts w:ascii="仿宋" w:eastAsia="仿宋" w:hAnsi="仿宋" w:cs="仿宋" w:hint="eastAsia"/>
          <w:lang w:eastAsia="zh-CN"/>
        </w:rPr>
      </w:pPr>
      <w:bookmarkStart w:id="16" w:name="_Toc32483"/>
      <w:r>
        <w:rPr>
          <w:rFonts w:ascii="仿宋" w:eastAsia="仿宋" w:hAnsi="仿宋" w:cs="仿宋" w:hint="eastAsia"/>
          <w:lang w:eastAsia="zh-CN"/>
        </w:rPr>
        <w:t>(一)、矿物制品及材料批发服务项目背景分析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制品及材料批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矿物制品及材料批发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矿物制品及材料批发服务项目在这个潮流中的定位。同时，我们将关注行业内涌现的新兴机遇，以便矿物制品及材料批发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矿物制品及材料批发服务项目提供了强大的发展动力。我们将聚焦于行业内最新的技术发展趋势，包括但不限于人工智能、大数据分析、物联网等领域。通过深度的技术研究，我们将确保矿物制品及材料批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矿物制品及材料批发服务项目发展的源泉。我们将投入更多的精力对市场需求进行深入剖析，超越表面的需求，深入挖掘潜在的市场痛点和机遇。通过对市场需求的细致了解，矿物制品及材料批发服务项目将更有针对性地设计解决方案，满足市场的多样化需求，从而更好地促进矿物制品及材料批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矿物制品及材料批发服务项目战略至关重要。我们将对竞争态势进行更为深入的分析，包括但不限于市场份额、产品特点、客户满意度等多个维度。通过深度的竞争分析，矿物制品及材料批发服务项目将能够更准确地把握市场脉搏，制定具有竞争力的矿物制品及材料批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矿物制品及材料批发服务项目的发展具有直接的影响。我们将进行更为全面的法规和政策分析，了解行业发展中的潜在法律风险和合规挑战。通过充分了解和遵守相关法规，矿物制品及材料批发服务项目将确保在法律框架内合法合规运营，为矿物制品及材料批发服务项目的稳健发展提供有力支持。</w:t>
      </w:r>
    </w:p>
    <w:p>
      <w:pPr>
        <w:pStyle w:val="Heading2"/>
        <w:ind w:firstLine="560" w:firstLineChars="200"/>
        <w:rPr>
          <w:rFonts w:ascii="仿宋" w:eastAsia="仿宋" w:hAnsi="仿宋" w:cs="仿宋" w:hint="eastAsia"/>
          <w:sz w:val="28"/>
          <w:lang w:eastAsia="zh-CN"/>
        </w:rPr>
      </w:pPr>
      <w:bookmarkStart w:id="17" w:name="_Toc5347"/>
      <w:r>
        <w:rPr>
          <w:rFonts w:ascii="仿宋" w:eastAsia="仿宋" w:hAnsi="仿宋" w:cs="仿宋" w:hint="eastAsia"/>
          <w:sz w:val="28"/>
          <w:lang w:eastAsia="zh-CN"/>
        </w:rPr>
        <w:t>(二)、矿物制品及材料批发服务项目建设必要性分析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https://d.book118.com/818135017032006030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矿物制品及材料批发服务项目规划设计纲要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523AC4"/>
    <w:rsid w:val="0F523A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3501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2024-01-20T21:14:00Z</dcterms:created>
  <dcterms:modified xsi:type="dcterms:W3CDTF">2024-01-20T21:14:32Z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A0C5BB8ED34E4EE09ACC729AA9C5D532_11</vt:lpwstr>
  </property>
  <property fmtid="{D5CDD505-2E9C-101B-9397-08002B2CF9AE}" pid="3" name="KSOProductBuildVer">
    <vt:lpwstr>2052-12.1.0.16120</vt:lpwstr>
  </property>
</Properties>
</file>