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hint="eastAsia"/>
          <w:b/>
          <w:sz w:val="28"/>
          <w:szCs w:val="28"/>
        </w:rPr>
      </w:pPr>
      <w:r>
        <w:rPr>
          <w:rFonts w:hint="eastAsia"/>
          <w:b/>
          <w:sz w:val="28"/>
          <w:szCs w:val="28"/>
        </w:rPr>
        <w:t>建设工程根本情况</w:t>
      </w: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
        <w:gridCol w:w="1744"/>
        <w:gridCol w:w="1346"/>
        <w:gridCol w:w="413"/>
        <w:gridCol w:w="440"/>
        <w:gridCol w:w="655"/>
        <w:gridCol w:w="128"/>
        <w:gridCol w:w="280"/>
        <w:gridCol w:w="362"/>
        <w:gridCol w:w="565"/>
        <w:gridCol w:w="181"/>
        <w:gridCol w:w="105"/>
        <w:gridCol w:w="1251"/>
        <w:gridCol w:w="440"/>
        <w:gridCol w:w="1208"/>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10" w:type="dxa"/>
          <w:trHeight w:val="460"/>
          <w:jc w:val="center"/>
        </w:trPr>
        <w:tc>
          <w:tcPr>
            <w:tcW w:w="0" w:type="auto"/>
            <w:vAlign w:val="center"/>
          </w:tcPr>
          <w:p>
            <w:pPr>
              <w:jc w:val="center"/>
              <w:rPr>
                <w:rFonts w:hint="eastAsia"/>
                <w:sz w:val="24"/>
                <w:szCs w:val="24"/>
              </w:rPr>
            </w:pPr>
            <w:r>
              <w:rPr>
                <w:rFonts w:hint="eastAsia"/>
                <w:sz w:val="24"/>
                <w:szCs w:val="24"/>
              </w:rPr>
              <w:t>工程名称</w:t>
            </w:r>
          </w:p>
        </w:tc>
        <w:tc>
          <w:tcPr>
            <w:tcW w:w="0" w:type="auto"/>
            <w:gridSpan w:val="13"/>
            <w:vAlign w:val="center"/>
          </w:tcPr>
          <w:p>
            <w:pPr>
              <w:ind w:firstLine="240" w:firstLineChars="100"/>
              <w:jc w:val="left"/>
              <w:rPr>
                <w:rFonts w:hint="eastAsia"/>
                <w:sz w:val="24"/>
                <w:szCs w:val="24"/>
              </w:rPr>
            </w:pPr>
            <w:r>
              <w:rPr>
                <w:rFonts w:hint="eastAsia"/>
                <w:sz w:val="24"/>
                <w:szCs w:val="24"/>
                <w:lang w:eastAsia="zh-CN"/>
              </w:rPr>
              <w:t>宁乡县煤炭坝</w:t>
            </w:r>
            <w:r>
              <w:rPr>
                <w:rFonts w:hint="eastAsia"/>
                <w:sz w:val="24"/>
                <w:szCs w:val="24"/>
              </w:rPr>
              <w:t>镇</w:t>
            </w:r>
            <w:r>
              <w:rPr>
                <w:rFonts w:hint="eastAsia"/>
                <w:sz w:val="24"/>
                <w:szCs w:val="24"/>
                <w:lang w:eastAsia="zh-CN"/>
              </w:rPr>
              <w:t>新镇区</w:t>
            </w:r>
            <w:r>
              <w:rPr>
                <w:rFonts w:hint="eastAsia"/>
                <w:sz w:val="24"/>
                <w:szCs w:val="24"/>
              </w:rPr>
              <w:t>污水处理工程建设工程</w:t>
            </w:r>
          </w:p>
        </w:tc>
      </w:tr>
      <w:tr>
        <w:tblPrEx>
          <w:jc w:val="center"/>
          <w:tblInd w:w="-24" w:type="dxa"/>
          <w:tblLayout w:type="fixed"/>
          <w:tblCellMar>
            <w:top w:w="0" w:type="dxa"/>
            <w:left w:w="108" w:type="dxa"/>
            <w:bottom w:w="0" w:type="dxa"/>
            <w:right w:w="108" w:type="dxa"/>
          </w:tblCellMar>
          <w:tblLook w:val="0000"/>
        </w:tblPrEx>
        <w:trPr>
          <w:gridBefore w:val="1"/>
          <w:wBefore w:w="10" w:type="dxa"/>
          <w:trHeight w:val="452"/>
          <w:jc w:val="center"/>
        </w:trPr>
        <w:tc>
          <w:tcPr>
            <w:tcW w:w="0" w:type="auto"/>
            <w:vAlign w:val="center"/>
          </w:tcPr>
          <w:p>
            <w:pPr>
              <w:jc w:val="center"/>
              <w:rPr>
                <w:rFonts w:hint="eastAsia"/>
                <w:sz w:val="24"/>
                <w:szCs w:val="24"/>
              </w:rPr>
            </w:pPr>
            <w:r>
              <w:rPr>
                <w:rFonts w:hint="eastAsia"/>
                <w:sz w:val="24"/>
                <w:szCs w:val="24"/>
              </w:rPr>
              <w:t>建设单位</w:t>
            </w:r>
          </w:p>
        </w:tc>
        <w:tc>
          <w:tcPr>
            <w:tcW w:w="0" w:type="auto"/>
            <w:gridSpan w:val="13"/>
            <w:vAlign w:val="center"/>
          </w:tcPr>
          <w:p>
            <w:pPr>
              <w:ind w:firstLine="240" w:firstLineChars="100"/>
              <w:jc w:val="left"/>
              <w:rPr>
                <w:sz w:val="24"/>
                <w:szCs w:val="24"/>
              </w:rPr>
            </w:pPr>
            <w:r>
              <w:rPr>
                <w:rFonts w:hint="eastAsia"/>
                <w:sz w:val="24"/>
                <w:szCs w:val="24"/>
                <w:lang w:eastAsia="zh-CN"/>
              </w:rPr>
              <w:t>宁乡县煤炭坝</w:t>
            </w:r>
            <w:r>
              <w:rPr>
                <w:rFonts w:hint="eastAsia"/>
                <w:sz w:val="24"/>
                <w:szCs w:val="24"/>
              </w:rPr>
              <w:t>镇</w:t>
            </w:r>
            <w:r>
              <w:rPr>
                <w:rFonts w:hint="eastAsia"/>
                <w:sz w:val="24"/>
                <w:szCs w:val="24"/>
                <w:lang w:eastAsia="zh-CN"/>
              </w:rPr>
              <w:t>人民</w:t>
            </w:r>
            <w:r>
              <w:rPr>
                <w:rFonts w:hint="eastAsia"/>
                <w:sz w:val="24"/>
                <w:szCs w:val="24"/>
              </w:rPr>
              <w:t>政府</w:t>
            </w:r>
          </w:p>
        </w:tc>
      </w:tr>
      <w:tr>
        <w:tblPrEx>
          <w:jc w:val="center"/>
          <w:tblInd w:w="-24" w:type="dxa"/>
          <w:tblLayout w:type="fixed"/>
          <w:tblCellMar>
            <w:top w:w="0" w:type="dxa"/>
            <w:left w:w="108" w:type="dxa"/>
            <w:bottom w:w="0" w:type="dxa"/>
            <w:right w:w="108" w:type="dxa"/>
          </w:tblCellMar>
          <w:tblLook w:val="0000"/>
        </w:tblPrEx>
        <w:trPr>
          <w:gridBefore w:val="1"/>
          <w:wBefore w:w="10" w:type="dxa"/>
          <w:trHeight w:val="457"/>
          <w:jc w:val="center"/>
        </w:trPr>
        <w:tc>
          <w:tcPr>
            <w:tcW w:w="0" w:type="auto"/>
            <w:vAlign w:val="center"/>
          </w:tcPr>
          <w:p>
            <w:pPr>
              <w:jc w:val="center"/>
              <w:rPr>
                <w:rFonts w:hint="eastAsia"/>
                <w:color w:val="auto"/>
                <w:sz w:val="24"/>
                <w:szCs w:val="24"/>
              </w:rPr>
            </w:pPr>
            <w:r>
              <w:rPr>
                <w:rFonts w:hint="eastAsia"/>
                <w:color w:val="auto"/>
                <w:sz w:val="24"/>
                <w:szCs w:val="24"/>
              </w:rPr>
              <w:t>法人代表</w:t>
            </w:r>
          </w:p>
        </w:tc>
        <w:tc>
          <w:tcPr>
            <w:tcW w:w="0" w:type="auto"/>
            <w:gridSpan w:val="6"/>
            <w:vAlign w:val="center"/>
          </w:tcPr>
          <w:p>
            <w:pPr>
              <w:jc w:val="center"/>
              <w:rPr>
                <w:rFonts w:hint="eastAsia"/>
                <w:color w:val="auto"/>
                <w:sz w:val="24"/>
                <w:szCs w:val="24"/>
              </w:rPr>
            </w:pPr>
          </w:p>
        </w:tc>
        <w:tc>
          <w:tcPr>
            <w:tcW w:w="0" w:type="auto"/>
            <w:gridSpan w:val="4"/>
            <w:vAlign w:val="center"/>
          </w:tcPr>
          <w:p>
            <w:pPr>
              <w:jc w:val="center"/>
              <w:rPr>
                <w:rFonts w:hint="eastAsia"/>
                <w:color w:val="auto"/>
                <w:sz w:val="24"/>
                <w:szCs w:val="24"/>
              </w:rPr>
            </w:pPr>
            <w:r>
              <w:rPr>
                <w:rFonts w:hint="eastAsia"/>
                <w:color w:val="auto"/>
                <w:sz w:val="24"/>
                <w:szCs w:val="24"/>
              </w:rPr>
              <w:t>联系人</w:t>
            </w:r>
          </w:p>
        </w:tc>
        <w:tc>
          <w:tcPr>
            <w:tcW w:w="0" w:type="auto"/>
            <w:gridSpan w:val="3"/>
            <w:vAlign w:val="center"/>
          </w:tcPr>
          <w:p>
            <w:pPr>
              <w:jc w:val="center"/>
              <w:rPr>
                <w:rFonts w:eastAsia="宋体" w:hint="eastAsia"/>
                <w:color w:val="auto"/>
                <w:sz w:val="24"/>
                <w:szCs w:val="24"/>
              </w:rPr>
            </w:pPr>
            <w:r>
              <w:rPr>
                <w:rFonts w:hint="eastAsia"/>
                <w:color w:val="auto"/>
                <w:sz w:val="24"/>
                <w:szCs w:val="24"/>
                <w:lang w:eastAsia="zh-CN"/>
              </w:rPr>
              <w:t>黄先生</w:t>
            </w:r>
          </w:p>
        </w:tc>
      </w:tr>
      <w:tr>
        <w:tblPrEx>
          <w:jc w:val="center"/>
          <w:tblInd w:w="-24" w:type="dxa"/>
          <w:tblLayout w:type="fixed"/>
          <w:tblCellMar>
            <w:top w:w="0" w:type="dxa"/>
            <w:left w:w="108" w:type="dxa"/>
            <w:bottom w:w="0" w:type="dxa"/>
            <w:right w:w="108" w:type="dxa"/>
          </w:tblCellMar>
          <w:tblLook w:val="0000"/>
        </w:tblPrEx>
        <w:trPr>
          <w:gridBefore w:val="1"/>
          <w:wBefore w:w="10" w:type="dxa"/>
          <w:trHeight w:val="449"/>
          <w:jc w:val="center"/>
        </w:trPr>
        <w:tc>
          <w:tcPr>
            <w:tcW w:w="0" w:type="auto"/>
            <w:vAlign w:val="center"/>
          </w:tcPr>
          <w:p>
            <w:pPr>
              <w:jc w:val="center"/>
              <w:rPr>
                <w:rFonts w:hint="eastAsia"/>
                <w:color w:val="auto"/>
                <w:sz w:val="24"/>
                <w:szCs w:val="24"/>
              </w:rPr>
            </w:pPr>
            <w:r>
              <w:rPr>
                <w:rFonts w:hint="eastAsia"/>
                <w:color w:val="auto"/>
                <w:sz w:val="24"/>
                <w:szCs w:val="24"/>
              </w:rPr>
              <w:t>通讯地址</w:t>
            </w:r>
          </w:p>
        </w:tc>
        <w:tc>
          <w:tcPr>
            <w:tcW w:w="0" w:type="auto"/>
            <w:gridSpan w:val="13"/>
            <w:vAlign w:val="center"/>
          </w:tcPr>
          <w:p>
            <w:pPr>
              <w:jc w:val="left"/>
              <w:rPr>
                <w:rFonts w:hint="eastAsia"/>
                <w:color w:val="auto"/>
                <w:sz w:val="24"/>
                <w:szCs w:val="24"/>
              </w:rPr>
            </w:pPr>
          </w:p>
        </w:tc>
      </w:tr>
      <w:tr>
        <w:tblPrEx>
          <w:jc w:val="center"/>
          <w:tblInd w:w="-24" w:type="dxa"/>
          <w:tblLayout w:type="fixed"/>
          <w:tblCellMar>
            <w:top w:w="0" w:type="dxa"/>
            <w:left w:w="108" w:type="dxa"/>
            <w:bottom w:w="0" w:type="dxa"/>
            <w:right w:w="108" w:type="dxa"/>
          </w:tblCellMar>
          <w:tblLook w:val="0000"/>
        </w:tblPrEx>
        <w:trPr>
          <w:gridBefore w:val="1"/>
          <w:wBefore w:w="10" w:type="dxa"/>
          <w:trHeight w:val="468"/>
          <w:jc w:val="center"/>
        </w:trPr>
        <w:tc>
          <w:tcPr>
            <w:tcW w:w="0" w:type="auto"/>
            <w:vAlign w:val="center"/>
          </w:tcPr>
          <w:p>
            <w:pPr>
              <w:jc w:val="center"/>
              <w:rPr>
                <w:rFonts w:hint="eastAsia"/>
                <w:color w:val="auto"/>
                <w:sz w:val="24"/>
                <w:szCs w:val="24"/>
              </w:rPr>
            </w:pPr>
            <w:r>
              <w:rPr>
                <w:rFonts w:hint="eastAsia"/>
                <w:color w:val="auto"/>
                <w:sz w:val="24"/>
                <w:szCs w:val="24"/>
              </w:rPr>
              <w:t xml:space="preserve">联系   </w:t>
            </w:r>
          </w:p>
        </w:tc>
        <w:tc>
          <w:tcPr>
            <w:tcW w:w="0" w:type="auto"/>
            <w:gridSpan w:val="2"/>
            <w:vAlign w:val="center"/>
          </w:tcPr>
          <w:p>
            <w:pPr>
              <w:jc w:val="center"/>
              <w:rPr>
                <w:rFonts w:eastAsia="宋体" w:hint="eastAsia"/>
                <w:color w:val="auto"/>
                <w:spacing w:val="-20"/>
                <w:sz w:val="24"/>
                <w:szCs w:val="24"/>
              </w:rPr>
            </w:pPr>
          </w:p>
        </w:tc>
        <w:tc>
          <w:tcPr>
            <w:tcW w:w="0" w:type="auto"/>
            <w:gridSpan w:val="2"/>
            <w:vAlign w:val="center"/>
          </w:tcPr>
          <w:p>
            <w:pPr>
              <w:jc w:val="center"/>
              <w:rPr>
                <w:rFonts w:hint="eastAsia"/>
                <w:sz w:val="24"/>
                <w:szCs w:val="24"/>
              </w:rPr>
            </w:pPr>
            <w:r>
              <w:rPr>
                <w:rFonts w:hint="eastAsia"/>
                <w:sz w:val="24"/>
                <w:szCs w:val="24"/>
              </w:rPr>
              <w:t>传 真</w:t>
            </w:r>
          </w:p>
        </w:tc>
        <w:tc>
          <w:tcPr>
            <w:tcW w:w="0" w:type="auto"/>
            <w:gridSpan w:val="4"/>
            <w:vAlign w:val="center"/>
          </w:tcPr>
          <w:p>
            <w:pPr>
              <w:jc w:val="center"/>
              <w:rPr>
                <w:rFonts w:hint="eastAsia"/>
                <w:sz w:val="24"/>
                <w:szCs w:val="24"/>
              </w:rPr>
            </w:pPr>
          </w:p>
        </w:tc>
        <w:tc>
          <w:tcPr>
            <w:tcW w:w="0" w:type="auto"/>
            <w:gridSpan w:val="3"/>
            <w:vAlign w:val="center"/>
          </w:tcPr>
          <w:p>
            <w:pPr>
              <w:jc w:val="center"/>
              <w:rPr>
                <w:rFonts w:hint="eastAsia"/>
                <w:sz w:val="24"/>
                <w:szCs w:val="24"/>
              </w:rPr>
            </w:pPr>
            <w:r>
              <w:rPr>
                <w:rFonts w:hint="eastAsia"/>
                <w:sz w:val="24"/>
                <w:szCs w:val="24"/>
              </w:rPr>
              <w:t>邮政编码</w:t>
            </w:r>
          </w:p>
        </w:tc>
        <w:tc>
          <w:tcPr>
            <w:tcW w:w="0" w:type="auto"/>
            <w:gridSpan w:val="2"/>
            <w:vAlign w:val="center"/>
          </w:tcPr>
          <w:p>
            <w:pPr>
              <w:jc w:val="center"/>
              <w:rPr>
                <w:rFonts w:hint="eastAsia"/>
                <w:sz w:val="24"/>
                <w:szCs w:val="24"/>
              </w:rPr>
            </w:pPr>
          </w:p>
        </w:tc>
      </w:tr>
      <w:tr>
        <w:tblPrEx>
          <w:jc w:val="center"/>
          <w:tblInd w:w="-24" w:type="dxa"/>
          <w:tblLayout w:type="fixed"/>
          <w:tblCellMar>
            <w:top w:w="0" w:type="dxa"/>
            <w:left w:w="108" w:type="dxa"/>
            <w:bottom w:w="0" w:type="dxa"/>
            <w:right w:w="108" w:type="dxa"/>
          </w:tblCellMar>
          <w:tblLook w:val="0000"/>
        </w:tblPrEx>
        <w:trPr>
          <w:gridBefore w:val="1"/>
          <w:wBefore w:w="10" w:type="dxa"/>
          <w:trHeight w:val="460"/>
          <w:jc w:val="center"/>
        </w:trPr>
        <w:tc>
          <w:tcPr>
            <w:tcW w:w="0" w:type="auto"/>
            <w:vAlign w:val="center"/>
          </w:tcPr>
          <w:p>
            <w:pPr>
              <w:jc w:val="center"/>
              <w:rPr>
                <w:rFonts w:hint="eastAsia"/>
                <w:sz w:val="24"/>
                <w:szCs w:val="24"/>
              </w:rPr>
            </w:pPr>
            <w:r>
              <w:rPr>
                <w:rFonts w:hint="eastAsia"/>
                <w:sz w:val="24"/>
                <w:szCs w:val="24"/>
              </w:rPr>
              <w:t>建设地点</w:t>
            </w:r>
          </w:p>
        </w:tc>
        <w:tc>
          <w:tcPr>
            <w:tcW w:w="0" w:type="auto"/>
            <w:gridSpan w:val="13"/>
            <w:vAlign w:val="center"/>
          </w:tcPr>
          <w:p>
            <w:pPr>
              <w:rPr>
                <w:rFonts w:hint="eastAsia"/>
                <w:sz w:val="24"/>
                <w:szCs w:val="24"/>
              </w:rPr>
            </w:pPr>
            <w:r>
              <w:rPr>
                <w:rFonts w:ascii="宋体" w:eastAsia="宋体" w:hAnsi="宋体" w:cs="宋体" w:hint="eastAsia"/>
                <w:sz w:val="24"/>
                <w:lang w:val="en-US" w:eastAsia="zh-CN"/>
              </w:rPr>
              <w:t xml:space="preserve">  </w:t>
            </w:r>
            <w:r>
              <w:rPr>
                <w:rFonts w:ascii="宋体" w:eastAsia="宋体" w:hAnsi="宋体" w:cs="宋体" w:hint="eastAsia"/>
                <w:sz w:val="24"/>
              </w:rPr>
              <w:t>宁乡县煤炭坝镇新镇区</w:t>
            </w:r>
          </w:p>
        </w:tc>
      </w:tr>
      <w:tr>
        <w:tblPrEx>
          <w:jc w:val="center"/>
          <w:tblInd w:w="-24" w:type="dxa"/>
          <w:tblLayout w:type="fixed"/>
          <w:tblCellMar>
            <w:top w:w="0" w:type="dxa"/>
            <w:left w:w="108" w:type="dxa"/>
            <w:bottom w:w="0" w:type="dxa"/>
            <w:right w:w="108" w:type="dxa"/>
          </w:tblCellMar>
          <w:tblLook w:val="0000"/>
        </w:tblPrEx>
        <w:trPr>
          <w:gridBefore w:val="1"/>
          <w:wBefore w:w="10" w:type="dxa"/>
          <w:trHeight w:val="567"/>
          <w:jc w:val="center"/>
        </w:trPr>
        <w:tc>
          <w:tcPr>
            <w:tcW w:w="0" w:type="auto"/>
            <w:vAlign w:val="center"/>
          </w:tcPr>
          <w:p>
            <w:pPr>
              <w:jc w:val="center"/>
              <w:rPr>
                <w:rFonts w:hint="eastAsia"/>
                <w:spacing w:val="-30"/>
                <w:sz w:val="24"/>
                <w:szCs w:val="24"/>
              </w:rPr>
            </w:pPr>
            <w:r>
              <w:rPr>
                <w:rFonts w:hint="eastAsia"/>
                <w:sz w:val="24"/>
                <w:szCs w:val="24"/>
              </w:rPr>
              <w:t>立项审批部门</w:t>
            </w:r>
          </w:p>
        </w:tc>
        <w:tc>
          <w:tcPr>
            <w:tcW w:w="0" w:type="auto"/>
            <w:gridSpan w:val="5"/>
            <w:vAlign w:val="center"/>
          </w:tcPr>
          <w:p>
            <w:pPr>
              <w:jc w:val="center"/>
              <w:rPr>
                <w:rFonts w:hint="eastAsia"/>
                <w:spacing w:val="-12"/>
                <w:sz w:val="24"/>
                <w:szCs w:val="24"/>
              </w:rPr>
            </w:pPr>
          </w:p>
        </w:tc>
        <w:tc>
          <w:tcPr>
            <w:tcW w:w="0" w:type="auto"/>
            <w:gridSpan w:val="4"/>
            <w:vAlign w:val="center"/>
          </w:tcPr>
          <w:p>
            <w:pPr>
              <w:jc w:val="center"/>
              <w:rPr>
                <w:rFonts w:hint="eastAsia"/>
                <w:sz w:val="24"/>
                <w:szCs w:val="24"/>
              </w:rPr>
            </w:pPr>
            <w:r>
              <w:rPr>
                <w:rFonts w:hint="eastAsia"/>
                <w:sz w:val="24"/>
                <w:szCs w:val="24"/>
              </w:rPr>
              <w:t>备案编号</w:t>
            </w:r>
          </w:p>
        </w:tc>
        <w:tc>
          <w:tcPr>
            <w:tcW w:w="0" w:type="auto"/>
            <w:gridSpan w:val="4"/>
            <w:vAlign w:val="center"/>
          </w:tcPr>
          <w:p>
            <w:pPr>
              <w:jc w:val="center"/>
              <w:rPr>
                <w:rFonts w:hint="eastAsia"/>
                <w:sz w:val="24"/>
                <w:szCs w:val="24"/>
              </w:rPr>
            </w:pPr>
          </w:p>
        </w:tc>
      </w:tr>
      <w:tr>
        <w:tblPrEx>
          <w:jc w:val="center"/>
          <w:tblInd w:w="-24" w:type="dxa"/>
          <w:tblLayout w:type="fixed"/>
          <w:tblCellMar>
            <w:top w:w="0" w:type="dxa"/>
            <w:left w:w="108" w:type="dxa"/>
            <w:bottom w:w="0" w:type="dxa"/>
            <w:right w:w="108" w:type="dxa"/>
          </w:tblCellMar>
          <w:tblLook w:val="0000"/>
        </w:tblPrEx>
        <w:trPr>
          <w:gridBefore w:val="1"/>
          <w:wBefore w:w="10" w:type="dxa"/>
          <w:trHeight w:val="613"/>
          <w:jc w:val="center"/>
        </w:trPr>
        <w:tc>
          <w:tcPr>
            <w:tcW w:w="0" w:type="auto"/>
            <w:vAlign w:val="center"/>
          </w:tcPr>
          <w:p>
            <w:pPr>
              <w:jc w:val="center"/>
              <w:rPr>
                <w:rFonts w:hint="eastAsia"/>
                <w:sz w:val="24"/>
                <w:szCs w:val="24"/>
              </w:rPr>
            </w:pPr>
            <w:r>
              <w:rPr>
                <w:rFonts w:hint="eastAsia"/>
                <w:sz w:val="24"/>
                <w:szCs w:val="24"/>
              </w:rPr>
              <w:t>建设性质</w:t>
            </w:r>
          </w:p>
        </w:tc>
        <w:tc>
          <w:tcPr>
            <w:tcW w:w="0" w:type="auto"/>
            <w:gridSpan w:val="5"/>
            <w:vAlign w:val="center"/>
          </w:tcPr>
          <w:p>
            <w:pPr>
              <w:jc w:val="center"/>
              <w:rPr>
                <w:rFonts w:hint="eastAsia"/>
                <w:sz w:val="24"/>
                <w:szCs w:val="24"/>
              </w:rPr>
            </w:pPr>
            <w:r>
              <w:rPr>
                <w:rFonts w:hint="eastAsia"/>
                <w:sz w:val="24"/>
                <w:szCs w:val="24"/>
              </w:rPr>
              <w:t>新建</w:t>
            </w:r>
          </w:p>
        </w:tc>
        <w:tc>
          <w:tcPr>
            <w:tcW w:w="0" w:type="auto"/>
            <w:gridSpan w:val="4"/>
            <w:vAlign w:val="center"/>
          </w:tcPr>
          <w:p>
            <w:pPr>
              <w:jc w:val="center"/>
              <w:rPr>
                <w:rFonts w:hint="eastAsia"/>
                <w:sz w:val="24"/>
                <w:szCs w:val="24"/>
              </w:rPr>
            </w:pPr>
            <w:r>
              <w:rPr>
                <w:rFonts w:hint="eastAsia"/>
                <w:sz w:val="24"/>
                <w:szCs w:val="24"/>
              </w:rPr>
              <w:t>行业类别</w:t>
            </w:r>
          </w:p>
          <w:p>
            <w:pPr>
              <w:jc w:val="center"/>
              <w:rPr>
                <w:rFonts w:hint="eastAsia"/>
                <w:sz w:val="24"/>
                <w:szCs w:val="24"/>
              </w:rPr>
            </w:pPr>
            <w:r>
              <w:rPr>
                <w:rFonts w:hint="eastAsia"/>
                <w:sz w:val="24"/>
                <w:szCs w:val="24"/>
              </w:rPr>
              <w:t>及 代 码</w:t>
            </w:r>
          </w:p>
        </w:tc>
        <w:tc>
          <w:tcPr>
            <w:tcW w:w="0" w:type="auto"/>
            <w:gridSpan w:val="4"/>
            <w:vAlign w:val="center"/>
          </w:tcPr>
          <w:p>
            <w:pPr>
              <w:jc w:val="center"/>
              <w:rPr>
                <w:rFonts w:hint="eastAsia"/>
                <w:sz w:val="24"/>
                <w:szCs w:val="24"/>
              </w:rPr>
            </w:pPr>
            <w:r>
              <w:rPr>
                <w:rFonts w:hint="eastAsia"/>
                <w:sz w:val="24"/>
                <w:szCs w:val="24"/>
              </w:rPr>
              <w:t>市政公共工程</w:t>
            </w:r>
          </w:p>
          <w:p>
            <w:pPr>
              <w:jc w:val="center"/>
              <w:rPr>
                <w:rFonts w:hint="eastAsia"/>
                <w:sz w:val="24"/>
                <w:szCs w:val="24"/>
              </w:rPr>
            </w:pPr>
            <w:r>
              <w:rPr>
                <w:sz w:val="24"/>
                <w:szCs w:val="24"/>
              </w:rPr>
              <w:t>K7550</w:t>
            </w:r>
          </w:p>
        </w:tc>
      </w:tr>
      <w:tr>
        <w:tblPrEx>
          <w:jc w:val="center"/>
          <w:tblInd w:w="-24" w:type="dxa"/>
          <w:tblLayout w:type="fixed"/>
          <w:tblCellMar>
            <w:top w:w="0" w:type="dxa"/>
            <w:left w:w="108" w:type="dxa"/>
            <w:bottom w:w="0" w:type="dxa"/>
            <w:right w:w="108" w:type="dxa"/>
          </w:tblCellMar>
          <w:tblLook w:val="0000"/>
        </w:tblPrEx>
        <w:trPr>
          <w:gridBefore w:val="1"/>
          <w:wBefore w:w="10" w:type="dxa"/>
          <w:jc w:val="center"/>
        </w:trPr>
        <w:tc>
          <w:tcPr>
            <w:tcW w:w="0" w:type="auto"/>
            <w:vAlign w:val="center"/>
          </w:tcPr>
          <w:p>
            <w:pPr>
              <w:jc w:val="center"/>
              <w:rPr>
                <w:rFonts w:hint="eastAsia"/>
                <w:sz w:val="24"/>
                <w:szCs w:val="24"/>
              </w:rPr>
            </w:pPr>
            <w:r>
              <w:rPr>
                <w:rFonts w:hint="eastAsia"/>
                <w:sz w:val="24"/>
                <w:szCs w:val="24"/>
              </w:rPr>
              <w:t>占地面积</w:t>
            </w:r>
          </w:p>
          <w:p>
            <w:pPr>
              <w:jc w:val="center"/>
              <w:rPr>
                <w:rFonts w:hint="eastAsia"/>
                <w:sz w:val="24"/>
                <w:szCs w:val="24"/>
              </w:rPr>
            </w:pPr>
            <w:r>
              <w:rPr>
                <w:rFonts w:hint="eastAsia"/>
                <w:sz w:val="24"/>
                <w:szCs w:val="24"/>
              </w:rPr>
              <w:t>(平方米)</w:t>
            </w:r>
          </w:p>
        </w:tc>
        <w:tc>
          <w:tcPr>
            <w:tcW w:w="0" w:type="auto"/>
            <w:gridSpan w:val="5"/>
            <w:vAlign w:val="center"/>
          </w:tcPr>
          <w:p>
            <w:pPr>
              <w:jc w:val="center"/>
              <w:rPr>
                <w:rFonts w:eastAsia="宋体" w:hint="eastAsia"/>
                <w:sz w:val="24"/>
                <w:szCs w:val="24"/>
              </w:rPr>
            </w:pPr>
            <w:r>
              <w:rPr>
                <w:rFonts w:eastAsia="宋体" w:hint="eastAsia"/>
                <w:sz w:val="24"/>
                <w:szCs w:val="24"/>
                <w:lang w:val="en-US" w:eastAsia="zh-CN"/>
              </w:rPr>
              <w:t>5310</w:t>
            </w:r>
          </w:p>
        </w:tc>
        <w:tc>
          <w:tcPr>
            <w:tcW w:w="0" w:type="auto"/>
            <w:gridSpan w:val="4"/>
            <w:vAlign w:val="center"/>
          </w:tcPr>
          <w:p>
            <w:pPr>
              <w:jc w:val="center"/>
              <w:rPr>
                <w:rFonts w:hint="eastAsia"/>
                <w:sz w:val="24"/>
                <w:szCs w:val="24"/>
              </w:rPr>
            </w:pPr>
            <w:r>
              <w:rPr>
                <w:rFonts w:hint="eastAsia"/>
                <w:sz w:val="24"/>
                <w:szCs w:val="24"/>
              </w:rPr>
              <w:t>绿化面积</w:t>
            </w:r>
          </w:p>
          <w:p>
            <w:pPr>
              <w:jc w:val="center"/>
              <w:rPr>
                <w:rFonts w:hint="eastAsia"/>
                <w:sz w:val="24"/>
                <w:szCs w:val="24"/>
              </w:rPr>
            </w:pPr>
            <w:r>
              <w:rPr>
                <w:rFonts w:hint="eastAsia"/>
                <w:sz w:val="24"/>
                <w:szCs w:val="24"/>
              </w:rPr>
              <w:t>(平方米)</w:t>
            </w:r>
          </w:p>
        </w:tc>
        <w:tc>
          <w:tcPr>
            <w:tcW w:w="0" w:type="auto"/>
            <w:gridSpan w:val="4"/>
            <w:vAlign w:val="center"/>
          </w:tcPr>
          <w:p>
            <w:pPr>
              <w:jc w:val="center"/>
              <w:rPr>
                <w:rFonts w:eastAsia="宋体" w:hint="eastAsia"/>
                <w:sz w:val="24"/>
                <w:szCs w:val="24"/>
              </w:rPr>
            </w:pPr>
            <w:r>
              <w:rPr>
                <w:rFonts w:hint="eastAsia"/>
                <w:sz w:val="24"/>
                <w:szCs w:val="24"/>
                <w:lang w:val="en-US" w:eastAsia="zh-CN"/>
              </w:rPr>
              <w:t>2031.5</w:t>
            </w:r>
          </w:p>
        </w:tc>
      </w:tr>
      <w:tr>
        <w:tblPrEx>
          <w:jc w:val="center"/>
          <w:tblInd w:w="-24" w:type="dxa"/>
          <w:tblLayout w:type="fixed"/>
          <w:tblCellMar>
            <w:top w:w="0" w:type="dxa"/>
            <w:left w:w="108" w:type="dxa"/>
            <w:bottom w:w="0" w:type="dxa"/>
            <w:right w:w="108" w:type="dxa"/>
          </w:tblCellMar>
          <w:tblLook w:val="0000"/>
        </w:tblPrEx>
        <w:trPr>
          <w:gridBefore w:val="1"/>
          <w:wBefore w:w="10" w:type="dxa"/>
          <w:jc w:val="center"/>
        </w:trPr>
        <w:tc>
          <w:tcPr>
            <w:tcW w:w="0" w:type="auto"/>
            <w:vAlign w:val="center"/>
          </w:tcPr>
          <w:p>
            <w:pPr>
              <w:jc w:val="center"/>
              <w:rPr>
                <w:rFonts w:hint="eastAsia"/>
                <w:sz w:val="24"/>
                <w:szCs w:val="24"/>
              </w:rPr>
            </w:pPr>
            <w:r>
              <w:rPr>
                <w:rFonts w:hint="eastAsia"/>
                <w:sz w:val="24"/>
                <w:szCs w:val="24"/>
              </w:rPr>
              <w:t>总投资</w:t>
            </w:r>
          </w:p>
          <w:p>
            <w:pPr>
              <w:jc w:val="center"/>
              <w:rPr>
                <w:rFonts w:hint="eastAsia"/>
                <w:sz w:val="24"/>
                <w:szCs w:val="24"/>
              </w:rPr>
            </w:pPr>
            <w:r>
              <w:rPr>
                <w:rFonts w:hint="eastAsia"/>
                <w:sz w:val="24"/>
                <w:szCs w:val="24"/>
              </w:rPr>
              <w:t>(万元)</w:t>
            </w:r>
          </w:p>
        </w:tc>
        <w:tc>
          <w:tcPr>
            <w:tcW w:w="0" w:type="auto"/>
            <w:vAlign w:val="center"/>
          </w:tcPr>
          <w:p>
            <w:pPr>
              <w:jc w:val="center"/>
              <w:rPr>
                <w:rFonts w:eastAsia="宋体" w:hint="eastAsia"/>
                <w:sz w:val="24"/>
                <w:szCs w:val="24"/>
              </w:rPr>
            </w:pPr>
            <w:r>
              <w:rPr>
                <w:rFonts w:eastAsia="宋体" w:hint="eastAsia"/>
                <w:sz w:val="24"/>
                <w:szCs w:val="24"/>
                <w:lang w:val="en-US" w:eastAsia="zh-CN"/>
              </w:rPr>
              <w:t>1503</w:t>
            </w:r>
          </w:p>
        </w:tc>
        <w:tc>
          <w:tcPr>
            <w:tcW w:w="0" w:type="auto"/>
            <w:gridSpan w:val="4"/>
            <w:vAlign w:val="center"/>
          </w:tcPr>
          <w:p>
            <w:pPr>
              <w:jc w:val="center"/>
              <w:rPr>
                <w:sz w:val="24"/>
                <w:szCs w:val="24"/>
              </w:rPr>
            </w:pPr>
            <w:r>
              <w:rPr>
                <w:rFonts w:hint="eastAsia"/>
                <w:sz w:val="24"/>
                <w:szCs w:val="24"/>
              </w:rPr>
              <w:t>其中：环保投资(万元)</w:t>
            </w:r>
          </w:p>
        </w:tc>
        <w:tc>
          <w:tcPr>
            <w:tcW w:w="0" w:type="auto"/>
            <w:gridSpan w:val="4"/>
            <w:vAlign w:val="center"/>
          </w:tcPr>
          <w:p>
            <w:pPr>
              <w:jc w:val="center"/>
              <w:rPr>
                <w:rFonts w:eastAsia="宋体" w:hint="eastAsia"/>
                <w:sz w:val="24"/>
                <w:szCs w:val="24"/>
              </w:rPr>
            </w:pPr>
            <w:r>
              <w:rPr>
                <w:rFonts w:hint="eastAsia"/>
                <w:sz w:val="24"/>
                <w:szCs w:val="24"/>
                <w:lang w:val="en-US" w:eastAsia="zh-CN"/>
              </w:rPr>
              <w:t>66</w:t>
            </w:r>
          </w:p>
        </w:tc>
        <w:tc>
          <w:tcPr>
            <w:tcW w:w="0" w:type="auto"/>
            <w:gridSpan w:val="3"/>
            <w:vAlign w:val="center"/>
          </w:tcPr>
          <w:p>
            <w:pPr>
              <w:jc w:val="center"/>
              <w:rPr>
                <w:rFonts w:hint="eastAsia"/>
                <w:sz w:val="24"/>
                <w:szCs w:val="24"/>
              </w:rPr>
            </w:pPr>
            <w:r>
              <w:rPr>
                <w:rFonts w:hint="eastAsia"/>
                <w:sz w:val="24"/>
                <w:szCs w:val="24"/>
              </w:rPr>
              <w:t>环保投资占总投资比例</w:t>
            </w:r>
          </w:p>
        </w:tc>
        <w:tc>
          <w:tcPr>
            <w:tcW w:w="0" w:type="auto"/>
            <w:vAlign w:val="center"/>
          </w:tcPr>
          <w:p>
            <w:pPr>
              <w:jc w:val="center"/>
              <w:rPr>
                <w:rFonts w:eastAsia="宋体" w:hint="eastAsia"/>
                <w:sz w:val="24"/>
                <w:szCs w:val="24"/>
              </w:rPr>
            </w:pPr>
            <w:r>
              <w:rPr>
                <w:rFonts w:eastAsia="宋体" w:hint="eastAsia"/>
                <w:sz w:val="24"/>
                <w:szCs w:val="24"/>
                <w:lang w:val="en-US" w:eastAsia="zh-CN"/>
              </w:rPr>
              <w:t>4.4</w:t>
            </w:r>
          </w:p>
        </w:tc>
      </w:tr>
      <w:tr>
        <w:tblPrEx>
          <w:jc w:val="center"/>
          <w:tblInd w:w="-24" w:type="dxa"/>
          <w:tblLayout w:type="fixed"/>
          <w:tblCellMar>
            <w:top w:w="0" w:type="dxa"/>
            <w:left w:w="108" w:type="dxa"/>
            <w:bottom w:w="0" w:type="dxa"/>
            <w:right w:w="108" w:type="dxa"/>
          </w:tblCellMar>
          <w:tblLook w:val="0000"/>
        </w:tblPrEx>
        <w:trPr>
          <w:gridBefore w:val="1"/>
          <w:wBefore w:w="10" w:type="dxa"/>
          <w:trHeight w:val="594"/>
          <w:jc w:val="center"/>
        </w:trPr>
        <w:tc>
          <w:tcPr>
            <w:tcW w:w="0" w:type="auto"/>
            <w:vAlign w:val="center"/>
          </w:tcPr>
          <w:p>
            <w:pPr>
              <w:jc w:val="center"/>
              <w:rPr>
                <w:rFonts w:hint="eastAsia"/>
                <w:sz w:val="24"/>
                <w:szCs w:val="24"/>
              </w:rPr>
            </w:pPr>
            <w:r>
              <w:rPr>
                <w:rFonts w:hint="eastAsia"/>
                <w:sz w:val="24"/>
                <w:szCs w:val="24"/>
              </w:rPr>
              <w:t>评价经费</w:t>
            </w:r>
          </w:p>
          <w:p>
            <w:pPr>
              <w:jc w:val="center"/>
              <w:rPr>
                <w:rFonts w:hint="eastAsia"/>
                <w:sz w:val="24"/>
                <w:szCs w:val="24"/>
              </w:rPr>
            </w:pPr>
            <w:r>
              <w:rPr>
                <w:rFonts w:hint="eastAsia"/>
                <w:sz w:val="24"/>
                <w:szCs w:val="24"/>
              </w:rPr>
              <w:t>(万元)</w:t>
            </w:r>
          </w:p>
        </w:tc>
        <w:tc>
          <w:tcPr>
            <w:tcW w:w="0" w:type="auto"/>
            <w:gridSpan w:val="3"/>
            <w:vAlign w:val="center"/>
          </w:tcPr>
          <w:p>
            <w:pPr>
              <w:jc w:val="center"/>
              <w:rPr>
                <w:rFonts w:hint="eastAsia"/>
                <w:sz w:val="24"/>
                <w:szCs w:val="24"/>
              </w:rPr>
            </w:pPr>
          </w:p>
        </w:tc>
        <w:tc>
          <w:tcPr>
            <w:tcW w:w="0" w:type="auto"/>
            <w:gridSpan w:val="4"/>
            <w:vAlign w:val="center"/>
          </w:tcPr>
          <w:p>
            <w:pPr>
              <w:jc w:val="center"/>
              <w:rPr>
                <w:rFonts w:hint="eastAsia"/>
                <w:sz w:val="24"/>
                <w:szCs w:val="24"/>
              </w:rPr>
            </w:pPr>
            <w:r>
              <w:rPr>
                <w:rFonts w:hint="eastAsia"/>
                <w:sz w:val="24"/>
                <w:szCs w:val="24"/>
              </w:rPr>
              <w:t>预期投产日期</w:t>
            </w:r>
          </w:p>
        </w:tc>
        <w:tc>
          <w:tcPr>
            <w:tcW w:w="0" w:type="auto"/>
            <w:gridSpan w:val="6"/>
            <w:vAlign w:val="center"/>
          </w:tcPr>
          <w:p>
            <w:pPr>
              <w:jc w:val="center"/>
              <w:rPr>
                <w:rFonts w:eastAsia="宋体" w:hint="eastAsia"/>
                <w:sz w:val="24"/>
                <w:szCs w:val="24"/>
              </w:rPr>
            </w:pPr>
            <w:r>
              <w:rPr>
                <w:rFonts w:hint="eastAsia"/>
                <w:sz w:val="24"/>
                <w:szCs w:val="24"/>
                <w:lang w:val="en-US" w:eastAsia="zh-CN"/>
              </w:rPr>
              <w:t>2021年</w:t>
            </w:r>
          </w:p>
        </w:tc>
      </w:tr>
      <w:tr>
        <w:tblPrEx>
          <w:jc w:val="center"/>
          <w:tblInd w:w="-24" w:type="dxa"/>
          <w:tblLayout w:type="fixed"/>
          <w:tblCellMar>
            <w:top w:w="0" w:type="dxa"/>
            <w:left w:w="108" w:type="dxa"/>
            <w:bottom w:w="0" w:type="dxa"/>
            <w:right w:w="108" w:type="dxa"/>
          </w:tblCellMar>
          <w:tblLook w:val="0000"/>
        </w:tblPrEx>
        <w:trPr>
          <w:gridBefore w:val="1"/>
          <w:wBefore w:w="10" w:type="dxa"/>
          <w:trHeight w:val="528"/>
          <w:jc w:val="center"/>
        </w:trPr>
        <w:tc>
          <w:tcPr>
            <w:tcW w:w="0" w:type="auto"/>
            <w:gridSpan w:val="14"/>
          </w:tcPr>
          <w:p>
            <w:pPr>
              <w:keepNext w:val="0"/>
              <w:keepLines w:val="0"/>
              <w:pageBreakBefore w:val="0"/>
              <w:widowControl w:val="0"/>
              <w:kinsoku/>
              <w:wordWrap/>
              <w:overflowPunct/>
              <w:topLinePunct w:val="0"/>
              <w:autoSpaceDE/>
              <w:autoSpaceDN/>
              <w:bidi w:val="0"/>
              <w:adjustRightInd/>
              <w:snapToGrid/>
              <w:spacing w:line="480" w:lineRule="exact"/>
              <w:ind w:right="0" w:rightChars="0"/>
              <w:textAlignment w:val="auto"/>
              <w:outlineLvl w:val="9"/>
              <w:rPr>
                <w:rFonts w:ascii="宋体" w:hAnsi="宋体" w:hint="eastAsia"/>
                <w:b/>
                <w:sz w:val="24"/>
                <w:szCs w:val="24"/>
              </w:rPr>
            </w:pPr>
            <w:r>
              <w:rPr>
                <w:rFonts w:ascii="宋体" w:hAnsi="宋体" w:hint="eastAsia"/>
                <w:b/>
                <w:sz w:val="24"/>
                <w:szCs w:val="24"/>
              </w:rPr>
              <w:t>工程内容及规模:</w:t>
            </w:r>
          </w:p>
          <w:p>
            <w:pPr>
              <w:keepNext w:val="0"/>
              <w:keepLines w:val="0"/>
              <w:pageBreakBefore w:val="0"/>
              <w:widowControl w:val="0"/>
              <w:kinsoku/>
              <w:wordWrap/>
              <w:overflowPunct/>
              <w:topLinePunct w:val="0"/>
              <w:autoSpaceDE/>
              <w:autoSpaceDN/>
              <w:bidi w:val="0"/>
              <w:adjustRightInd/>
              <w:snapToGrid/>
              <w:spacing w:before="0" w:beforeLines="0" w:after="0" w:afterLines="0" w:line="500" w:lineRule="exact"/>
              <w:ind w:left="0" w:right="0" w:firstLine="480" w:leftChars="0" w:rightChars="0" w:firstLineChars="200"/>
              <w:textAlignment w:val="auto"/>
              <w:outlineLvl w:val="9"/>
              <w:rPr>
                <w:rFonts w:ascii="宋体" w:hAnsi="宋体" w:hint="eastAsia"/>
                <w:b/>
                <w:sz w:val="24"/>
                <w:szCs w:val="24"/>
              </w:rPr>
            </w:pPr>
            <w:r>
              <w:rPr>
                <w:rFonts w:ascii="宋体" w:hAnsi="宋体" w:hint="eastAsia"/>
                <w:b/>
                <w:sz w:val="24"/>
                <w:szCs w:val="24"/>
                <w:lang w:eastAsia="zh-CN"/>
              </w:rPr>
              <w:t>一</w:t>
            </w:r>
            <w:r>
              <w:rPr>
                <w:rFonts w:ascii="宋体" w:hAnsi="宋体" w:hint="eastAsia"/>
                <w:b/>
                <w:sz w:val="24"/>
                <w:szCs w:val="24"/>
              </w:rPr>
              <w:t>、工程背景：</w:t>
            </w:r>
          </w:p>
          <w:p>
            <w:pPr>
              <w:keepNext w:val="0"/>
              <w:keepLines w:val="0"/>
              <w:pageBreakBefore w:val="0"/>
              <w:widowControl w:val="0"/>
              <w:kinsoku/>
              <w:wordWrap/>
              <w:overflowPunct/>
              <w:topLinePunct w:val="0"/>
              <w:autoSpaceDE/>
              <w:autoSpaceDN/>
              <w:bidi w:val="0"/>
              <w:adjustRightInd/>
              <w:snapToGrid/>
              <w:spacing w:before="0" w:beforeLines="0" w:after="0" w:afterLines="0" w:line="500" w:lineRule="exact"/>
              <w:ind w:left="0" w:right="0" w:leftChars="0" w:rightChars="0"/>
              <w:jc w:val="left"/>
              <w:textAlignment w:val="auto"/>
              <w:outlineLvl w:val="9"/>
              <w:rPr>
                <w:rFonts w:ascii="宋体" w:eastAsia="宋体" w:hAnsi="宋体" w:cs="宋体" w:hint="eastAsia"/>
                <w:color w:val="333333"/>
                <w:sz w:val="24"/>
              </w:rPr>
            </w:pPr>
            <w:r>
              <w:rPr>
                <w:rFonts w:ascii="宋体" w:eastAsia="宋体" w:hAnsi="宋体" w:cs="宋体" w:hint="eastAsia"/>
                <w:color w:val="333333"/>
                <w:sz w:val="24"/>
                <w:lang w:val="en-US" w:eastAsia="zh-CN"/>
              </w:rPr>
              <w:t xml:space="preserve">   </w:t>
            </w:r>
            <w:r>
              <w:rPr>
                <w:rFonts w:ascii="宋体" w:eastAsia="宋体" w:hAnsi="宋体" w:cs="宋体" w:hint="eastAsia"/>
                <w:color w:val="333333"/>
                <w:sz w:val="24"/>
              </w:rPr>
              <w:t>煤炭坝镇地处</w:t>
            </w:r>
            <w:r>
              <w:rPr>
                <w:rFonts w:ascii="宋体" w:eastAsia="宋体" w:hAnsi="宋体" w:cs="宋体" w:hint="eastAsia"/>
                <w:color w:val="333333"/>
                <w:sz w:val="24"/>
                <w:lang w:eastAsia="zh-CN"/>
              </w:rPr>
              <w:t>湖南省</w:t>
            </w:r>
            <w:r>
              <w:rPr>
                <w:rFonts w:ascii="宋体" w:eastAsia="宋体" w:hAnsi="宋体" w:cs="宋体" w:hint="eastAsia"/>
                <w:color w:val="333333"/>
                <w:sz w:val="24"/>
              </w:rPr>
              <w:t>宁乡</w:t>
            </w:r>
            <w:r>
              <w:rPr>
                <w:rFonts w:ascii="宋体" w:eastAsia="宋体" w:hAnsi="宋体" w:cs="宋体" w:hint="eastAsia"/>
                <w:color w:val="333333"/>
                <w:sz w:val="24"/>
                <w:lang w:eastAsia="zh-CN"/>
              </w:rPr>
              <w:t>县</w:t>
            </w:r>
            <w:r>
              <w:rPr>
                <w:rFonts w:ascii="宋体" w:eastAsia="宋体" w:hAnsi="宋体" w:cs="宋体" w:hint="eastAsia"/>
                <w:color w:val="333333"/>
                <w:sz w:val="24"/>
              </w:rPr>
              <w:t>中北部，地理位置介于东经112</w:t>
            </w:r>
            <w:r>
              <w:rPr>
                <w:rFonts w:ascii="宋体" w:eastAsia="宋体" w:hAnsi="宋体" w:cs="宋体" w:hint="eastAsia"/>
                <w:color w:val="333333"/>
                <w:sz w:val="24"/>
              </w:rPr>
              <w:t>°</w:t>
            </w:r>
            <w:r>
              <w:rPr>
                <w:rFonts w:ascii="宋体" w:eastAsia="宋体" w:hAnsi="宋体" w:cs="宋体" w:hint="eastAsia"/>
                <w:color w:val="333333"/>
                <w:sz w:val="24"/>
              </w:rPr>
              <w:t>22'30"</w:t>
            </w:r>
            <w:r>
              <w:rPr>
                <w:rFonts w:ascii="宋体" w:eastAsia="宋体" w:hAnsi="宋体" w:cs="宋体" w:hint="eastAsia"/>
                <w:color w:val="333333"/>
                <w:sz w:val="24"/>
              </w:rPr>
              <w:t>—</w:t>
            </w:r>
            <w:r>
              <w:rPr>
                <w:rFonts w:ascii="宋体" w:eastAsia="宋体" w:hAnsi="宋体" w:cs="宋体" w:hint="eastAsia"/>
                <w:color w:val="333333"/>
                <w:sz w:val="24"/>
              </w:rPr>
              <w:t>112</w:t>
            </w:r>
            <w:r>
              <w:rPr>
                <w:rFonts w:ascii="宋体" w:eastAsia="宋体" w:hAnsi="宋体" w:cs="宋体" w:hint="eastAsia"/>
                <w:color w:val="333333"/>
                <w:sz w:val="24"/>
              </w:rPr>
              <w:t>°</w:t>
            </w:r>
            <w:r>
              <w:rPr>
                <w:rFonts w:ascii="宋体" w:eastAsia="宋体" w:hAnsi="宋体" w:cs="宋体" w:hint="eastAsia"/>
                <w:color w:val="333333"/>
                <w:sz w:val="24"/>
              </w:rPr>
              <w:t>24'00"，北纬28</w:t>
            </w:r>
            <w:r>
              <w:rPr>
                <w:rFonts w:ascii="宋体" w:eastAsia="宋体" w:hAnsi="宋体" w:cs="宋体" w:hint="eastAsia"/>
                <w:color w:val="333333"/>
                <w:sz w:val="24"/>
              </w:rPr>
              <w:t>°</w:t>
            </w:r>
            <w:r>
              <w:rPr>
                <w:rFonts w:ascii="宋体" w:eastAsia="宋体" w:hAnsi="宋体" w:cs="宋体" w:hint="eastAsia"/>
                <w:color w:val="333333"/>
                <w:sz w:val="24"/>
              </w:rPr>
              <w:t>13'20"</w:t>
            </w:r>
            <w:r>
              <w:rPr>
                <w:rFonts w:ascii="宋体" w:eastAsia="宋体" w:hAnsi="宋体" w:cs="宋体" w:hint="eastAsia"/>
                <w:color w:val="333333"/>
                <w:sz w:val="24"/>
              </w:rPr>
              <w:t>—</w:t>
            </w:r>
            <w:r>
              <w:rPr>
                <w:rFonts w:ascii="宋体" w:eastAsia="宋体" w:hAnsi="宋体" w:cs="宋体" w:hint="eastAsia"/>
                <w:color w:val="333333"/>
                <w:sz w:val="24"/>
              </w:rPr>
              <w:t>28</w:t>
            </w:r>
            <w:r>
              <w:rPr>
                <w:rFonts w:ascii="宋体" w:eastAsia="宋体" w:hAnsi="宋体" w:cs="宋体" w:hint="eastAsia"/>
                <w:color w:val="333333"/>
                <w:sz w:val="24"/>
              </w:rPr>
              <w:t>°</w:t>
            </w:r>
            <w:r>
              <w:rPr>
                <w:rFonts w:ascii="宋体" w:eastAsia="宋体" w:hAnsi="宋体" w:cs="宋体" w:hint="eastAsia"/>
                <w:color w:val="333333"/>
                <w:sz w:val="24"/>
              </w:rPr>
              <w:t>16'05"，北与益阳市赫山区、桃江县接壤，东邻菁华铺乡和回龙铺乡，西与喻家坳乡毗邻，南界大成桥乡，地理位置优越。煤炭坝镇区位于镇域中部偏西，距319国道17公里，距宁乡县城25公里，距省会长沙70公里，省道S206线，县道X092线〔煤双线、煤回线〕贯穿其内，交通十分便利，是宁乡的北大门。</w:t>
            </w:r>
          </w:p>
          <w:p>
            <w:pPr>
              <w:keepNext w:val="0"/>
              <w:keepLines w:val="0"/>
              <w:pageBreakBefore w:val="0"/>
              <w:widowControl w:val="0"/>
              <w:kinsoku/>
              <w:wordWrap/>
              <w:overflowPunct/>
              <w:topLinePunct w:val="0"/>
              <w:autoSpaceDE/>
              <w:autoSpaceDN/>
              <w:bidi w:val="0"/>
              <w:adjustRightInd/>
              <w:snapToGrid/>
              <w:spacing w:before="0" w:beforeLines="0" w:after="0" w:line="500" w:lineRule="exact"/>
              <w:ind w:left="0" w:right="0" w:leftChars="0" w:rightChars="0"/>
              <w:jc w:val="left"/>
              <w:textAlignment w:val="auto"/>
              <w:outlineLvl w:val="9"/>
              <w:rPr>
                <w:rFonts w:ascii="宋体" w:eastAsia="宋体" w:hAnsi="宋体" w:cs="宋体" w:hint="eastAsia"/>
                <w:sz w:val="24"/>
              </w:rPr>
            </w:pPr>
            <w:r>
              <w:rPr>
                <w:rFonts w:ascii="宋体" w:eastAsia="宋体" w:hAnsi="宋体" w:cs="宋体" w:hint="eastAsia"/>
                <w:color w:val="333333"/>
                <w:sz w:val="24"/>
                <w:lang w:val="en-US" w:eastAsia="zh-CN"/>
              </w:rPr>
              <w:t xml:space="preserve">   </w:t>
            </w:r>
          </w:p>
        </w:tc>
      </w:tr>
    </w:tbl>
    <w:p>
      <w:pPr>
        <w:sectPr>
          <w:pgSz w:w="11906" w:h="16838"/>
          <w:pgMar w:top="1588" w:right="1418" w:bottom="1418" w:left="1588" w:header="1134" w:footer="1134" w:gutter="0"/>
          <w:cols w:space="708"/>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
        <w:gridCol w:w="9118"/>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10" w:type="dxa"/>
          <w:trHeight w:val="528"/>
          <w:jc w:val="center"/>
        </w:trPr>
        <w:tc>
          <w:tcPr>
            <w:tcW w:w="0" w:type="auto"/>
          </w:tcPr>
          <w:p>
            <w:pPr>
              <w:keepNext w:val="0"/>
              <w:keepLines w:val="0"/>
              <w:pageBreakBefore w:val="0"/>
              <w:widowControl w:val="0"/>
              <w:kinsoku/>
              <w:wordWrap/>
              <w:overflowPunct/>
              <w:topLinePunct w:val="0"/>
              <w:autoSpaceDE/>
              <w:autoSpaceDN/>
              <w:bidi w:val="0"/>
              <w:adjustRightInd/>
              <w:snapToGrid/>
              <w:spacing w:before="0" w:after="0" w:afterLines="0" w:line="500" w:lineRule="exact"/>
              <w:ind w:left="0" w:right="0" w:leftChars="0" w:rightChars="0"/>
              <w:jc w:val="left"/>
              <w:textAlignment w:val="auto"/>
              <w:outlineLvl w:val="9"/>
              <w:rPr>
                <w:rFonts w:ascii="宋体" w:eastAsia="宋体" w:hAnsi="宋体" w:cs="宋体" w:hint="eastAsia"/>
                <w:sz w:val="24"/>
              </w:rPr>
            </w:pPr>
            <w:r>
              <w:rPr>
                <w:rFonts w:ascii="宋体" w:eastAsia="宋体" w:hAnsi="宋体" w:cs="宋体" w:hint="eastAsia"/>
                <w:sz w:val="24"/>
              </w:rPr>
              <w:t>近年来，宁乡县煤炭坝镇区的建设开展迅速，区内道路、交通工程等根底设施建设亦有了历史性的改变。但对环境根底设施建设仍然滞后。生活污水、工业污水直接排入自然水体，使区内地表和地下水水体严重污染。排水渠道及出水口附近，卫生环境差，蚊虫滋生，给周围居民的生活质量带来严重影响。多年来，污水直接排入自然水体，给城镇附近的鱼塘、农田以及周边农村的农田灌溉用水和农民饮用水都带来了非常大的影响。本工程作为环境公共效劳产品，民生工程，有利于城镇形象和竞争能力，有利于生态文明及和谐社会的建立。尽快建设宁乡县煤炭坝镇新镇区污水处理工程已成为摆在宁乡县煤炭坝镇人民面前迫在眉睫的头等大事，亦是煤炭坝镇政府构建和</w:t>
            </w:r>
            <w:bookmarkStart w:id="0" w:name="_Toc30432"/>
            <w:r>
              <w:rPr>
                <w:rFonts w:ascii="宋体" w:eastAsia="宋体" w:hAnsi="宋体" w:cs="宋体" w:hint="eastAsia"/>
                <w:sz w:val="24"/>
              </w:rPr>
              <w:t>谐社会的重要举措。</w:t>
            </w:r>
            <w:bookmarkEnd w:id="0"/>
          </w:p>
          <w:p>
            <w:pPr>
              <w:keepNext w:val="0"/>
              <w:keepLines w:val="0"/>
              <w:pageBreakBefore w:val="0"/>
              <w:widowControl w:val="0"/>
              <w:kinsoku/>
              <w:wordWrap/>
              <w:overflowPunct/>
              <w:topLinePunct w:val="0"/>
              <w:autoSpaceDE/>
              <w:autoSpaceDN/>
              <w:bidi w:val="0"/>
              <w:adjustRightInd/>
              <w:snapToGrid/>
              <w:spacing w:before="0" w:beforeLines="0" w:after="0" w:afterLines="0" w:line="500" w:lineRule="exact"/>
              <w:ind w:left="0" w:right="0" w:leftChars="0" w:rightChars="0"/>
              <w:jc w:val="left"/>
              <w:textAlignment w:val="auto"/>
              <w:outlineLvl w:val="9"/>
              <w:rPr>
                <w:rFonts w:ascii="宋体" w:eastAsia="宋体" w:hAnsi="宋体" w:cs="宋体" w:hint="eastAsia"/>
                <w:color w:val="333333"/>
                <w:sz w:val="24"/>
              </w:rPr>
            </w:pPr>
            <w:r>
              <w:rPr>
                <w:rFonts w:ascii="宋体" w:eastAsia="宋体" w:hAnsi="宋体" w:cs="宋体" w:hint="eastAsia"/>
                <w:sz w:val="24"/>
                <w:lang w:val="en-US" w:eastAsia="zh-CN"/>
              </w:rPr>
              <w:t xml:space="preserve">   </w:t>
            </w:r>
            <w:r>
              <w:rPr>
                <w:rFonts w:ascii="宋体" w:eastAsia="宋体" w:hAnsi="宋体" w:cs="宋体" w:hint="eastAsia"/>
                <w:sz w:val="24"/>
              </w:rPr>
              <w:t>老镇区内</w:t>
            </w:r>
            <w:r>
              <w:rPr>
                <w:rFonts w:ascii="宋体" w:eastAsia="宋体" w:hAnsi="宋体" w:cs="宋体" w:hint="eastAsia"/>
                <w:sz w:val="24"/>
                <w:lang w:eastAsia="zh-CN"/>
              </w:rPr>
              <w:t>规划</w:t>
            </w:r>
            <w:r>
              <w:rPr>
                <w:rFonts w:ascii="宋体" w:eastAsia="宋体" w:hAnsi="宋体" w:cs="宋体" w:hint="eastAsia"/>
                <w:sz w:val="24"/>
              </w:rPr>
              <w:t>污水处理厂一座,位于煤炭坝镇措树村青山组内,占地面积10亩,规划规模为3000m</w:t>
            </w:r>
            <w:r>
              <w:rPr>
                <w:rFonts w:ascii="宋体" w:eastAsia="宋体" w:hAnsi="宋体" w:cs="宋体" w:hint="eastAsia"/>
                <w:sz w:val="24"/>
                <w:vertAlign w:val="superscript"/>
              </w:rPr>
              <w:t>3</w:t>
            </w:r>
            <w:r>
              <w:rPr>
                <w:rFonts w:ascii="宋体" w:eastAsia="宋体" w:hAnsi="宋体" w:cs="宋体" w:hint="eastAsia"/>
                <w:sz w:val="24"/>
              </w:rPr>
              <w:t>/d,已经建成处理规模1000m</w:t>
            </w:r>
            <w:r>
              <w:rPr>
                <w:rFonts w:ascii="宋体" w:eastAsia="宋体" w:hAnsi="宋体" w:cs="宋体" w:hint="eastAsia"/>
                <w:sz w:val="24"/>
                <w:vertAlign w:val="superscript"/>
              </w:rPr>
              <w:t>3</w:t>
            </w:r>
            <w:r>
              <w:rPr>
                <w:rFonts w:ascii="宋体" w:eastAsia="宋体" w:hAnsi="宋体" w:cs="宋体" w:hint="eastAsia"/>
                <w:sz w:val="24"/>
              </w:rPr>
              <w:t>/d，由于镇区是雨污合流，局部生活污水通过合流管道未经处理直接排放水体，另外局部地段没有收集管网，现收集到的污水大约500m</w:t>
            </w:r>
            <w:r>
              <w:rPr>
                <w:rFonts w:ascii="宋体" w:eastAsia="宋体" w:hAnsi="宋体" w:cs="宋体" w:hint="eastAsia"/>
                <w:sz w:val="24"/>
                <w:vertAlign w:val="superscript"/>
              </w:rPr>
              <w:t>3</w:t>
            </w:r>
            <w:r>
              <w:rPr>
                <w:rFonts w:ascii="宋体" w:eastAsia="宋体" w:hAnsi="宋体" w:cs="宋体" w:hint="eastAsia"/>
                <w:sz w:val="24"/>
              </w:rPr>
              <w:t>/d，现在煤炭坝镇政府进行雨污管道分流改造，逐步扩大污水收集量。污水处理厂处理工艺为沉砂井</w:t>
            </w:r>
            <w:r>
              <w:rPr>
                <w:rFonts w:ascii="宋体" w:eastAsia="宋体" w:hAnsi="宋体" w:cs="宋体" w:hint="eastAsia"/>
                <w:sz w:val="24"/>
              </w:rPr>
              <w:t>——</w:t>
            </w:r>
            <w:r>
              <w:rPr>
                <w:rFonts w:ascii="宋体" w:eastAsia="宋体" w:hAnsi="宋体" w:cs="宋体" w:hint="eastAsia"/>
                <w:sz w:val="24"/>
              </w:rPr>
              <w:t>曝气池</w:t>
            </w:r>
            <w:r>
              <w:rPr>
                <w:rFonts w:ascii="宋体" w:eastAsia="宋体" w:hAnsi="宋体" w:cs="宋体" w:hint="eastAsia"/>
                <w:sz w:val="24"/>
              </w:rPr>
              <w:t>——</w:t>
            </w:r>
            <w:r>
              <w:rPr>
                <w:rFonts w:ascii="宋体" w:eastAsia="宋体" w:hAnsi="宋体" w:cs="宋体" w:hint="eastAsia"/>
                <w:sz w:val="24"/>
              </w:rPr>
              <w:t>沉淀池</w:t>
            </w:r>
            <w:r>
              <w:rPr>
                <w:rFonts w:ascii="宋体" w:eastAsia="宋体" w:hAnsi="宋体" w:cs="宋体" w:hint="eastAsia"/>
                <w:sz w:val="24"/>
              </w:rPr>
              <w:t>——</w:t>
            </w:r>
            <w:r>
              <w:rPr>
                <w:rFonts w:ascii="宋体" w:eastAsia="宋体" w:hAnsi="宋体" w:cs="宋体" w:hint="eastAsia"/>
                <w:sz w:val="24"/>
              </w:rPr>
              <w:t>人工湿地</w:t>
            </w:r>
            <w:r>
              <w:rPr>
                <w:rFonts w:ascii="宋体" w:eastAsia="宋体" w:hAnsi="宋体" w:cs="宋体" w:hint="eastAsia"/>
                <w:sz w:val="24"/>
              </w:rPr>
              <w:t>——</w:t>
            </w:r>
            <w:r>
              <w:rPr>
                <w:rFonts w:ascii="宋体" w:eastAsia="宋体" w:hAnsi="宋体" w:cs="宋体" w:hint="eastAsia"/>
                <w:sz w:val="24"/>
              </w:rPr>
              <w:t>消毒</w:t>
            </w:r>
            <w:r>
              <w:rPr>
                <w:rFonts w:ascii="宋体" w:eastAsia="宋体" w:hAnsi="宋体" w:cs="宋体" w:hint="eastAsia"/>
                <w:sz w:val="24"/>
              </w:rPr>
              <w:t>——</w:t>
            </w:r>
            <w:r>
              <w:rPr>
                <w:rFonts w:ascii="宋体" w:eastAsia="宋体" w:hAnsi="宋体" w:cs="宋体" w:hint="eastAsia"/>
                <w:sz w:val="24"/>
              </w:rPr>
              <w:t>排放水体。出水指标到达?城镇污水处理厂污染物排放标准?〔GB18918-2002〕一级B标准。新镇区目前没有污水处理厂。</w:t>
            </w:r>
          </w:p>
          <w:p>
            <w:pPr>
              <w:keepNext w:val="0"/>
              <w:keepLines w:val="0"/>
              <w:pageBreakBefore w:val="0"/>
              <w:widowControl w:val="0"/>
              <w:kinsoku/>
              <w:wordWrap/>
              <w:overflowPunct/>
              <w:topLinePunct w:val="0"/>
              <w:autoSpaceDE/>
              <w:autoSpaceDN/>
              <w:bidi w:val="0"/>
              <w:adjustRightInd/>
              <w:snapToGrid/>
              <w:spacing w:before="0" w:beforeLines="0" w:after="0" w:afterLines="0" w:line="500" w:lineRule="exact"/>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rPr>
              <w:t>根据?宁乡县煤炭坝镇总体规划〔2021-2030年〕?的开发时序要求，从2021年至2021年，约需新建</w:t>
            </w:r>
            <w:r>
              <w:rPr>
                <w:rFonts w:ascii="宋体" w:eastAsia="宋体" w:hAnsi="宋体" w:cs="宋体"/>
                <w:sz w:val="24"/>
              </w:rPr>
              <w:t>13</w:t>
            </w:r>
            <w:r>
              <w:rPr>
                <w:rFonts w:ascii="宋体" w:eastAsia="宋体" w:hAnsi="宋体" w:cs="宋体" w:hint="eastAsia"/>
                <w:sz w:val="24"/>
              </w:rPr>
              <w:t>0公顷城镇建设用地，改建20公顷城镇建设用地，平均每年开发量约为30公顷。启动</w:t>
            </w:r>
            <w:r>
              <w:rPr>
                <w:rFonts w:ascii="宋体" w:eastAsia="宋体" w:hAnsi="宋体" w:cs="宋体" w:hint="eastAsia"/>
                <w:sz w:val="24"/>
                <w:lang w:eastAsia="zh-CN"/>
              </w:rPr>
              <w:t>新镇</w:t>
            </w:r>
            <w:r>
              <w:rPr>
                <w:rFonts w:ascii="宋体" w:eastAsia="宋体" w:hAnsi="宋体" w:cs="宋体" w:hint="eastAsia"/>
                <w:sz w:val="24"/>
              </w:rPr>
              <w:t>区污水处理厂建设，完善园区效劳小区配套设施和支路网建设，建设居住小区，以疏散老镇区人口。近期煤炭坝镇镇区的建设重点是新工业区用地开发和玉煤大道两边根底设施建设。污水</w:t>
            </w:r>
            <w:r>
              <w:rPr>
                <w:rFonts w:ascii="宋体" w:eastAsia="宋体" w:hAnsi="宋体" w:cs="宋体" w:hint="eastAsia"/>
                <w:sz w:val="24"/>
                <w:lang w:eastAsia="zh-CN"/>
              </w:rPr>
              <w:t>处理</w:t>
            </w:r>
            <w:r>
              <w:rPr>
                <w:rFonts w:ascii="宋体" w:eastAsia="宋体" w:hAnsi="宋体" w:cs="宋体" w:hint="eastAsia"/>
                <w:sz w:val="24"/>
              </w:rPr>
              <w:t>系统的建设是其中最重要的一局部内容。</w:t>
            </w:r>
          </w:p>
          <w:p>
            <w:pPr>
              <w:keepNext w:val="0"/>
              <w:keepLines w:val="0"/>
              <w:pageBreakBefore w:val="0"/>
              <w:widowControl w:val="0"/>
              <w:kinsoku/>
              <w:wordWrap/>
              <w:overflowPunct/>
              <w:topLinePunct w:val="0"/>
              <w:autoSpaceDE/>
              <w:autoSpaceDN/>
              <w:bidi w:val="0"/>
              <w:adjustRightInd/>
              <w:snapToGrid/>
              <w:spacing w:before="0" w:beforeLines="0" w:after="0" w:afterLines="0" w:line="500" w:lineRule="exact"/>
              <w:ind w:left="0" w:right="0" w:firstLine="480" w:leftChars="0" w:rightChars="0" w:firstLineChars="200"/>
              <w:jc w:val="both"/>
              <w:textAlignment w:val="auto"/>
              <w:outlineLvl w:val="9"/>
              <w:rPr>
                <w:rFonts w:ascii="宋体" w:hAnsi="宋体" w:hint="eastAsia"/>
                <w:spacing w:val="4"/>
                <w:sz w:val="24"/>
                <w:szCs w:val="24"/>
              </w:rPr>
            </w:pPr>
            <w:r>
              <w:rPr>
                <w:rFonts w:ascii="宋体" w:eastAsia="宋体" w:hAnsi="宋体" w:cs="宋体" w:hint="eastAsia"/>
                <w:sz w:val="24"/>
              </w:rPr>
              <w:t>根据?宁乡县煤炭坝镇镇区排水专项规划〔2021-2030年〕?的规划目标，镇区近期污水收集率和处理率均需到达90%以上。为实现这一目标，煤炭坝镇必须启动</w:t>
            </w:r>
            <w:r>
              <w:rPr>
                <w:rFonts w:ascii="宋体" w:eastAsia="宋体" w:hAnsi="宋体" w:cs="宋体" w:hint="eastAsia"/>
                <w:sz w:val="24"/>
                <w:lang w:eastAsia="zh-CN"/>
              </w:rPr>
              <w:t>新</w:t>
            </w:r>
            <w:r>
              <w:rPr>
                <w:rFonts w:ascii="宋体" w:eastAsia="宋体" w:hAnsi="宋体" w:cs="宋体" w:hint="eastAsia"/>
                <w:sz w:val="24"/>
              </w:rPr>
              <w:t>镇区的污水处理工程，包括镇区内的污水收集系统和污水处理设施的建设。</w:t>
            </w:r>
          </w:p>
          <w:p>
            <w:pPr>
              <w:keepNext w:val="0"/>
              <w:keepLines w:val="0"/>
              <w:pageBreakBefore w:val="0"/>
              <w:widowControl w:val="0"/>
              <w:kinsoku/>
              <w:wordWrap/>
              <w:overflowPunct/>
              <w:topLinePunct w:val="0"/>
              <w:autoSpaceDE/>
              <w:autoSpaceDN/>
              <w:bidi w:val="0"/>
              <w:adjustRightInd/>
              <w:snapToGrid/>
              <w:spacing w:before="0" w:beforeLines="0" w:after="0" w:afterLines="0" w:line="500" w:lineRule="exact"/>
              <w:ind w:left="0" w:right="0" w:firstLine="480" w:leftChars="0" w:rightChars="0" w:firstLineChars="200"/>
              <w:textAlignment w:val="auto"/>
              <w:outlineLvl w:val="9"/>
              <w:rPr>
                <w:rFonts w:ascii="宋体" w:hAnsi="宋体" w:hint="eastAsia"/>
                <w:sz w:val="24"/>
                <w:szCs w:val="24"/>
              </w:rPr>
            </w:pPr>
            <w:r>
              <w:rPr>
                <w:rFonts w:ascii="宋体" w:hAnsi="宋体" w:hint="eastAsia"/>
                <w:sz w:val="24"/>
                <w:szCs w:val="24"/>
              </w:rPr>
              <w:t>本次环评受</w:t>
            </w:r>
            <w:r>
              <w:rPr>
                <w:rFonts w:hint="eastAsia"/>
                <w:sz w:val="24"/>
                <w:szCs w:val="24"/>
                <w:lang w:eastAsia="zh-CN"/>
              </w:rPr>
              <w:t>宁乡县煤炭坝</w:t>
            </w:r>
            <w:r>
              <w:rPr>
                <w:rFonts w:hint="eastAsia"/>
                <w:sz w:val="24"/>
                <w:szCs w:val="24"/>
              </w:rPr>
              <w:t>镇</w:t>
            </w:r>
            <w:r>
              <w:rPr>
                <w:rFonts w:hint="eastAsia"/>
                <w:sz w:val="24"/>
                <w:szCs w:val="24"/>
                <w:lang w:eastAsia="zh-CN"/>
              </w:rPr>
              <w:t>人民</w:t>
            </w:r>
            <w:r>
              <w:rPr>
                <w:rFonts w:hint="eastAsia"/>
                <w:sz w:val="24"/>
                <w:szCs w:val="24"/>
              </w:rPr>
              <w:t>政府</w:t>
            </w:r>
            <w:r>
              <w:rPr>
                <w:rFonts w:ascii="宋体" w:hAnsi="宋体" w:hint="eastAsia"/>
                <w:sz w:val="24"/>
                <w:szCs w:val="24"/>
              </w:rPr>
              <w:t>的委托，我所承当</w:t>
            </w:r>
            <w:r>
              <w:rPr>
                <w:rFonts w:hint="eastAsia"/>
                <w:sz w:val="24"/>
                <w:szCs w:val="24"/>
                <w:lang w:eastAsia="zh-CN"/>
              </w:rPr>
              <w:t>宁乡县煤炭坝镇</w:t>
            </w:r>
            <w:r>
              <w:rPr>
                <w:rFonts w:hint="eastAsia"/>
                <w:sz w:val="24"/>
                <w:szCs w:val="24"/>
              </w:rPr>
              <w:t>污水处理工程</w:t>
            </w:r>
            <w:r>
              <w:rPr>
                <w:rFonts w:ascii="宋体" w:hAnsi="宋体" w:hint="eastAsia"/>
                <w:sz w:val="24"/>
                <w:szCs w:val="24"/>
              </w:rPr>
              <w:t>建设工程环境影响评价的编制任务。可以期望，</w:t>
            </w:r>
            <w:r>
              <w:rPr>
                <w:rFonts w:hint="eastAsia"/>
                <w:sz w:val="24"/>
                <w:szCs w:val="24"/>
                <w:lang w:eastAsia="zh-CN"/>
              </w:rPr>
              <w:t>煤炭坝</w:t>
            </w:r>
            <w:r>
              <w:rPr>
                <w:rFonts w:hint="eastAsia"/>
                <w:sz w:val="24"/>
                <w:szCs w:val="24"/>
              </w:rPr>
              <w:t>镇污水处理工程</w:t>
            </w:r>
            <w:r>
              <w:rPr>
                <w:rFonts w:ascii="宋体" w:hAnsi="宋体" w:hint="eastAsia"/>
                <w:sz w:val="24"/>
                <w:szCs w:val="24"/>
              </w:rPr>
              <w:t>建成之后，可有效减轻</w:t>
            </w:r>
            <w:r>
              <w:rPr>
                <w:rFonts w:ascii="宋体" w:hAnsi="宋体" w:hint="eastAsia"/>
                <w:sz w:val="24"/>
                <w:szCs w:val="24"/>
                <w:lang w:eastAsia="zh-CN"/>
              </w:rPr>
              <w:t>区内</w:t>
            </w:r>
            <w:r>
              <w:rPr>
                <w:rFonts w:ascii="宋体" w:hAnsi="宋体" w:hint="eastAsia"/>
                <w:sz w:val="24"/>
                <w:szCs w:val="24"/>
              </w:rPr>
              <w:t>的水</w:t>
            </w:r>
            <w:r>
              <w:rPr>
                <w:rFonts w:ascii="宋体" w:hAnsi="宋体" w:hint="eastAsia"/>
                <w:sz w:val="24"/>
                <w:szCs w:val="24"/>
                <w:lang w:eastAsia="zh-CN"/>
              </w:rPr>
              <w:t>体</w:t>
            </w:r>
            <w:r>
              <w:rPr>
                <w:rFonts w:ascii="宋体" w:hAnsi="宋体" w:hint="eastAsia"/>
                <w:sz w:val="24"/>
                <w:szCs w:val="24"/>
              </w:rPr>
              <w:t>污染程度，消除水污染对沿岸人民造成的危害，使环境得以美化。因此</w:t>
            </w:r>
            <w:r>
              <w:rPr>
                <w:rFonts w:ascii="宋体" w:hAnsi="宋体" w:hint="eastAsia"/>
                <w:sz w:val="24"/>
                <w:szCs w:val="24"/>
                <w:lang w:eastAsia="zh-CN"/>
              </w:rPr>
              <w:t>，煤炭坝</w:t>
            </w:r>
            <w:r>
              <w:rPr>
                <w:rFonts w:hint="eastAsia"/>
                <w:sz w:val="24"/>
                <w:szCs w:val="24"/>
              </w:rPr>
              <w:t>镇污水处理工程</w:t>
            </w:r>
            <w:r>
              <w:rPr>
                <w:rFonts w:ascii="宋体" w:hAnsi="宋体" w:hint="eastAsia"/>
                <w:sz w:val="24"/>
                <w:szCs w:val="24"/>
              </w:rPr>
              <w:t>的建设具有十分重要的意义和刻不容缓的紧迫性。</w:t>
            </w:r>
          </w:p>
          <w:p>
            <w:pPr>
              <w:keepNext w:val="0"/>
              <w:keepLines w:val="0"/>
              <w:pageBreakBefore w:val="0"/>
              <w:widowControl w:val="0"/>
              <w:numPr>
                <w:ilvl w:val="0"/>
                <w:numId w:val="2"/>
              </w:numPr>
              <w:kinsoku/>
              <w:wordWrap/>
              <w:overflowPunct/>
              <w:topLinePunct w:val="0"/>
              <w:autoSpaceDE/>
              <w:autoSpaceDN/>
              <w:bidi w:val="0"/>
              <w:adjustRightInd/>
              <w:snapToGrid/>
              <w:spacing w:before="0" w:beforeLines="0" w:after="0" w:afterLines="0" w:line="500" w:lineRule="exact"/>
              <w:ind w:left="0" w:right="0" w:firstLine="480" w:leftChars="0" w:rightChars="0" w:firstLineChars="200"/>
              <w:textAlignment w:val="auto"/>
              <w:outlineLvl w:val="9"/>
              <w:rPr>
                <w:rFonts w:ascii="宋体" w:hAnsi="宋体" w:hint="eastAsia"/>
                <w:b/>
                <w:sz w:val="24"/>
                <w:szCs w:val="24"/>
              </w:rPr>
            </w:pPr>
            <w:r>
              <w:rPr>
                <w:rFonts w:ascii="宋体" w:hAnsi="宋体" w:hint="eastAsia"/>
                <w:b/>
                <w:sz w:val="24"/>
                <w:szCs w:val="24"/>
              </w:rPr>
              <w:t>工程概况</w:t>
            </w:r>
          </w:p>
          <w:p>
            <w:pPr>
              <w:keepNext w:val="0"/>
              <w:keepLines w:val="0"/>
              <w:pageBreakBefore w:val="0"/>
              <w:widowControl w:val="0"/>
              <w:kinsoku/>
              <w:wordWrap/>
              <w:overflowPunct/>
              <w:topLinePunct w:val="0"/>
              <w:autoSpaceDE/>
              <w:autoSpaceDN/>
              <w:bidi w:val="0"/>
              <w:adjustRightInd/>
              <w:snapToGrid/>
              <w:spacing w:line="500" w:lineRule="exact"/>
              <w:ind w:left="0" w:right="0" w:leftChars="0" w:rightChars="0"/>
              <w:textAlignment w:val="auto"/>
              <w:outlineLvl w:val="9"/>
              <w:rPr>
                <w:rFonts w:hint="eastAsia"/>
                <w:sz w:val="24"/>
                <w:szCs w:val="24"/>
              </w:rPr>
            </w:pPr>
            <w:r>
              <w:rPr>
                <w:rFonts w:hint="eastAsia"/>
                <w:sz w:val="24"/>
                <w:szCs w:val="24"/>
                <w:lang w:val="en-US" w:eastAsia="zh-CN"/>
              </w:rPr>
              <w:t xml:space="preserve">   本工程工程概况参照湖南省建筑科学研究院?宁乡县煤炭坝镇</w:t>
            </w:r>
            <w:r>
              <w:rPr>
                <w:rFonts w:ascii="宋体" w:eastAsia="宋体" w:hAnsi="宋体" w:cs="宋体" w:hint="eastAsia"/>
                <w:b w:val="0"/>
                <w:bCs w:val="0"/>
                <w:sz w:val="24"/>
                <w:szCs w:val="24"/>
                <w:lang w:eastAsia="zh-CN"/>
              </w:rPr>
              <w:t>新镇区</w:t>
            </w:r>
            <w:r>
              <w:rPr>
                <w:rFonts w:hint="eastAsia"/>
                <w:sz w:val="24"/>
                <w:szCs w:val="24"/>
                <w:lang w:val="en-US" w:eastAsia="zh-CN"/>
              </w:rPr>
              <w:t>污水处理工程可行性研究报告?编写。</w:t>
            </w:r>
          </w:p>
          <w:p>
            <w:pPr>
              <w:keepNext w:val="0"/>
              <w:keepLines w:val="0"/>
              <w:pageBreakBefore w:val="0"/>
              <w:widowControl w:val="0"/>
              <w:kinsoku/>
              <w:wordWrap/>
              <w:overflowPunct/>
              <w:topLinePunct w:val="0"/>
              <w:autoSpaceDE/>
              <w:autoSpaceDN/>
              <w:bidi w:val="0"/>
              <w:adjustRightInd/>
              <w:snapToGrid/>
              <w:spacing w:before="0" w:beforeLines="0" w:after="0" w:afterLines="0" w:line="500" w:lineRule="exact"/>
              <w:ind w:left="0" w:right="0" w:firstLine="480" w:leftChars="0" w:rightChars="0" w:firstLineChars="200"/>
              <w:jc w:val="left"/>
              <w:textAlignment w:val="auto"/>
              <w:outlineLvl w:val="9"/>
              <w:rPr>
                <w:rFonts w:ascii="宋体" w:hAnsi="宋体" w:hint="eastAsia"/>
                <w:b/>
                <w:spacing w:val="4"/>
                <w:sz w:val="24"/>
                <w:szCs w:val="24"/>
              </w:rPr>
            </w:pPr>
            <w:r>
              <w:rPr>
                <w:rFonts w:ascii="宋体" w:hAnsi="宋体" w:hint="eastAsia"/>
                <w:b/>
                <w:spacing w:val="4"/>
                <w:sz w:val="24"/>
                <w:szCs w:val="24"/>
              </w:rPr>
              <w:t>1、工程简介</w:t>
            </w:r>
          </w:p>
        </w:tc>
      </w:tr>
    </w:tbl>
    <w:p>
      <w:pPr>
        <w:sectPr>
          <w:type w:val="nextPage"/>
          <w:pgSz w:w="11906" w:h="16838"/>
          <w:pgMar w:top="1588" w:right="1418" w:bottom="1418" w:left="1588" w:header="1134" w:footer="1134" w:gutter="0"/>
          <w:pgNumType w:start="2"/>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
        <w:gridCol w:w="9118"/>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10" w:type="dxa"/>
          <w:trHeight w:val="528"/>
          <w:jc w:val="center"/>
        </w:trPr>
        <w:tc>
          <w:tcPr>
            <w:tcW w:w="0" w:type="auto"/>
          </w:tcPr>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textAlignment w:val="auto"/>
              <w:outlineLvl w:val="9"/>
              <w:rPr>
                <w:rFonts w:ascii="宋体" w:hAnsi="宋体" w:hint="eastAsia"/>
                <w:spacing w:val="4"/>
                <w:sz w:val="24"/>
                <w:szCs w:val="24"/>
              </w:rPr>
            </w:pPr>
            <w:r>
              <w:rPr>
                <w:rFonts w:ascii="宋体" w:hAnsi="宋体" w:hint="eastAsia"/>
                <w:b/>
                <w:spacing w:val="4"/>
                <w:sz w:val="24"/>
                <w:szCs w:val="24"/>
              </w:rPr>
              <w:t>工程名称：</w:t>
            </w:r>
            <w:r>
              <w:rPr>
                <w:rFonts w:hint="eastAsia"/>
                <w:sz w:val="24"/>
                <w:szCs w:val="24"/>
                <w:lang w:eastAsia="zh-CN"/>
              </w:rPr>
              <w:t>宁乡县煤炭坝</w:t>
            </w:r>
            <w:r>
              <w:rPr>
                <w:rFonts w:hint="eastAsia"/>
                <w:sz w:val="24"/>
                <w:szCs w:val="24"/>
              </w:rPr>
              <w:t>镇</w:t>
            </w:r>
            <w:r>
              <w:rPr>
                <w:rFonts w:ascii="宋体" w:eastAsia="宋体" w:hAnsi="宋体" w:cs="宋体" w:hint="eastAsia"/>
                <w:b w:val="0"/>
                <w:bCs w:val="0"/>
                <w:sz w:val="24"/>
                <w:szCs w:val="24"/>
                <w:lang w:eastAsia="zh-CN"/>
              </w:rPr>
              <w:t>新镇区</w:t>
            </w:r>
            <w:r>
              <w:rPr>
                <w:rFonts w:hint="eastAsia"/>
                <w:sz w:val="24"/>
                <w:szCs w:val="24"/>
              </w:rPr>
              <w:t>污水处理工程建设工程</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textAlignment w:val="auto"/>
              <w:outlineLvl w:val="9"/>
              <w:rPr>
                <w:rFonts w:ascii="宋体" w:hAnsi="宋体" w:hint="eastAsia"/>
                <w:spacing w:val="4"/>
                <w:sz w:val="24"/>
                <w:szCs w:val="24"/>
              </w:rPr>
            </w:pPr>
            <w:r>
              <w:rPr>
                <w:rFonts w:ascii="宋体" w:hAnsi="宋体" w:hint="eastAsia"/>
                <w:b/>
                <w:spacing w:val="4"/>
                <w:sz w:val="24"/>
                <w:szCs w:val="24"/>
              </w:rPr>
              <w:t>建设地点：</w:t>
            </w:r>
            <w:r>
              <w:rPr>
                <w:rFonts w:ascii="宋体" w:eastAsia="宋体" w:hAnsi="宋体" w:cs="宋体" w:hint="eastAsia"/>
                <w:sz w:val="24"/>
              </w:rPr>
              <w:t>宁乡县煤炭坝镇新镇区</w:t>
            </w:r>
            <w:r>
              <w:rPr>
                <w:rFonts w:ascii="宋体" w:eastAsia="宋体" w:hAnsi="宋体" w:cs="宋体" w:hint="eastAsia"/>
                <w:sz w:val="24"/>
                <w:lang w:val="en-US" w:eastAsia="zh-CN"/>
              </w:rPr>
              <w:t>(详见附图1)</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textAlignment w:val="auto"/>
              <w:outlineLvl w:val="9"/>
              <w:rPr>
                <w:rFonts w:hint="eastAsia"/>
                <w:b w:val="0"/>
                <w:bCs/>
                <w:sz w:val="24"/>
                <w:szCs w:val="24"/>
              </w:rPr>
            </w:pPr>
            <w:r>
              <w:rPr>
                <w:rFonts w:ascii="宋体" w:hAnsi="宋体" w:hint="eastAsia"/>
                <w:b/>
                <w:spacing w:val="4"/>
                <w:sz w:val="24"/>
                <w:szCs w:val="24"/>
              </w:rPr>
              <w:t>建设单位：</w:t>
            </w:r>
            <w:r>
              <w:rPr>
                <w:rFonts w:ascii="宋体" w:hAnsi="宋体" w:hint="eastAsia"/>
                <w:b w:val="0"/>
                <w:bCs/>
                <w:spacing w:val="4"/>
                <w:sz w:val="24"/>
                <w:szCs w:val="24"/>
                <w:lang w:eastAsia="zh-CN"/>
              </w:rPr>
              <w:t>宁乡县煤炭坝镇</w:t>
            </w:r>
            <w:r>
              <w:rPr>
                <w:rFonts w:hint="eastAsia"/>
                <w:b w:val="0"/>
                <w:bCs/>
                <w:sz w:val="24"/>
                <w:szCs w:val="24"/>
              </w:rPr>
              <w:t>人民政府</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textAlignment w:val="auto"/>
              <w:outlineLvl w:val="9"/>
              <w:rPr>
                <w:rFonts w:ascii="宋体" w:hAnsi="宋体" w:hint="eastAsia"/>
                <w:spacing w:val="4"/>
                <w:sz w:val="24"/>
                <w:szCs w:val="24"/>
              </w:rPr>
            </w:pPr>
            <w:r>
              <w:rPr>
                <w:rFonts w:ascii="宋体" w:hAnsi="宋体" w:hint="eastAsia"/>
                <w:b/>
                <w:spacing w:val="4"/>
                <w:sz w:val="24"/>
                <w:szCs w:val="24"/>
              </w:rPr>
              <w:t>建设性质：</w:t>
            </w:r>
            <w:r>
              <w:rPr>
                <w:rFonts w:ascii="宋体" w:hAnsi="宋体" w:cs="宋体" w:hint="eastAsia"/>
                <w:sz w:val="24"/>
                <w:szCs w:val="24"/>
              </w:rPr>
              <w:t>新建</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1" w:right="0" w:firstLine="463" w:rightChars="0" w:firstLineChars="193"/>
              <w:textAlignment w:val="auto"/>
              <w:outlineLvl w:val="9"/>
              <w:rPr>
                <w:rFonts w:ascii="宋体" w:eastAsia="宋体" w:hAnsi="宋体" w:cs="宋体" w:hint="eastAsia"/>
                <w:sz w:val="24"/>
              </w:rPr>
            </w:pPr>
            <w:r>
              <w:rPr>
                <w:rFonts w:ascii="宋体" w:hAnsi="宋体" w:hint="eastAsia"/>
                <w:b/>
                <w:spacing w:val="4"/>
                <w:sz w:val="24"/>
                <w:szCs w:val="24"/>
              </w:rPr>
              <w:t>建设规模：</w:t>
            </w:r>
            <w:r>
              <w:rPr>
                <w:rFonts w:ascii="宋体" w:eastAsia="宋体" w:hAnsi="宋体" w:cs="宋体" w:hint="eastAsia"/>
                <w:sz w:val="24"/>
              </w:rPr>
              <w:t>煤炭坝镇</w:t>
            </w:r>
            <w:r>
              <w:rPr>
                <w:rFonts w:ascii="宋体" w:eastAsia="宋体" w:hAnsi="宋体" w:cs="宋体" w:hint="eastAsia"/>
                <w:b w:val="0"/>
                <w:bCs w:val="0"/>
                <w:sz w:val="24"/>
                <w:szCs w:val="24"/>
                <w:lang w:eastAsia="zh-CN"/>
              </w:rPr>
              <w:t>新镇区</w:t>
            </w:r>
            <w:r>
              <w:rPr>
                <w:rFonts w:ascii="宋体" w:eastAsia="宋体" w:hAnsi="宋体" w:cs="宋体" w:hint="eastAsia"/>
                <w:sz w:val="24"/>
              </w:rPr>
              <w:t>污水处理工程建设总规模为3000m</w:t>
            </w:r>
            <w:r>
              <w:rPr>
                <w:rFonts w:ascii="宋体" w:eastAsia="宋体" w:hAnsi="宋体" w:cs="宋体" w:hint="eastAsia"/>
                <w:sz w:val="24"/>
                <w:vertAlign w:val="superscript"/>
              </w:rPr>
              <w:t>3</w:t>
            </w:r>
            <w:r>
              <w:rPr>
                <w:rFonts w:ascii="宋体" w:eastAsia="宋体" w:hAnsi="宋体" w:cs="宋体" w:hint="eastAsia"/>
                <w:sz w:val="24"/>
              </w:rPr>
              <w:t>/d，其中近期1000m</w:t>
            </w:r>
            <w:r>
              <w:rPr>
                <w:rFonts w:ascii="宋体" w:eastAsia="宋体" w:hAnsi="宋体" w:cs="宋体" w:hint="eastAsia"/>
                <w:sz w:val="24"/>
                <w:vertAlign w:val="superscript"/>
              </w:rPr>
              <w:t>3</w:t>
            </w:r>
            <w:r>
              <w:rPr>
                <w:rFonts w:ascii="宋体" w:eastAsia="宋体" w:hAnsi="宋体" w:cs="宋体" w:hint="eastAsia"/>
                <w:sz w:val="24"/>
              </w:rPr>
              <w:t>/d，</w:t>
            </w:r>
            <w:r>
              <w:rPr>
                <w:rFonts w:ascii="宋体" w:eastAsia="宋体" w:hAnsi="宋体" w:cs="宋体" w:hint="eastAsia"/>
                <w:sz w:val="24"/>
                <w:lang w:eastAsia="zh-CN"/>
              </w:rPr>
              <w:t>中</w:t>
            </w:r>
            <w:r>
              <w:rPr>
                <w:rFonts w:ascii="宋体" w:eastAsia="宋体" w:hAnsi="宋体" w:cs="宋体" w:hint="eastAsia"/>
                <w:sz w:val="24"/>
              </w:rPr>
              <w:t>期2000m</w:t>
            </w:r>
            <w:r>
              <w:rPr>
                <w:rFonts w:ascii="宋体" w:eastAsia="宋体" w:hAnsi="宋体" w:cs="宋体" w:hint="eastAsia"/>
                <w:sz w:val="24"/>
                <w:vertAlign w:val="superscript"/>
              </w:rPr>
              <w:t>3</w:t>
            </w:r>
            <w:r>
              <w:rPr>
                <w:rFonts w:ascii="宋体" w:eastAsia="宋体" w:hAnsi="宋体" w:cs="宋体" w:hint="eastAsia"/>
                <w:sz w:val="24"/>
              </w:rPr>
              <w:t>/d。</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left"/>
              <w:textAlignment w:val="auto"/>
              <w:outlineLvl w:val="9"/>
              <w:rPr>
                <w:color w:val="FF0000"/>
                <w:sz w:val="24"/>
                <w:szCs w:val="24"/>
              </w:rPr>
            </w:pPr>
            <w:r>
              <w:rPr>
                <w:rFonts w:ascii="宋体" w:hAnsi="宋体" w:hint="eastAsia"/>
                <w:b/>
                <w:spacing w:val="4"/>
                <w:sz w:val="24"/>
                <w:szCs w:val="24"/>
              </w:rPr>
              <w:t>处理工艺：</w:t>
            </w:r>
            <w:r>
              <w:rPr>
                <w:rFonts w:ascii="宋体" w:hAnsi="宋体" w:hint="eastAsia"/>
                <w:spacing w:val="4"/>
                <w:sz w:val="24"/>
                <w:szCs w:val="24"/>
                <w:lang w:eastAsia="zh-CN"/>
              </w:rPr>
              <w:t>宁乡县煤炭坝</w:t>
            </w:r>
            <w:r>
              <w:rPr>
                <w:rFonts w:ascii="宋体" w:hAnsi="宋体" w:hint="eastAsia"/>
                <w:spacing w:val="4"/>
                <w:sz w:val="24"/>
                <w:szCs w:val="24"/>
              </w:rPr>
              <w:t>镇</w:t>
            </w:r>
            <w:r>
              <w:rPr>
                <w:rFonts w:ascii="宋体" w:eastAsia="宋体" w:hAnsi="宋体" w:cs="宋体" w:hint="eastAsia"/>
                <w:b w:val="0"/>
                <w:bCs w:val="0"/>
                <w:sz w:val="24"/>
                <w:szCs w:val="24"/>
                <w:lang w:eastAsia="zh-CN"/>
              </w:rPr>
              <w:t>新镇区</w:t>
            </w:r>
            <w:r>
              <w:rPr>
                <w:rFonts w:ascii="宋体" w:hAnsi="宋体" w:hint="eastAsia"/>
                <w:spacing w:val="4"/>
                <w:sz w:val="24"/>
                <w:szCs w:val="24"/>
              </w:rPr>
              <w:t>污水处理工程采用的工艺为</w:t>
            </w:r>
            <w:r>
              <w:rPr>
                <w:rFonts w:ascii="宋体" w:hAnsi="宋体" w:hint="eastAsia"/>
                <w:spacing w:val="4"/>
                <w:sz w:val="24"/>
                <w:szCs w:val="24"/>
              </w:rPr>
              <w:t>“</w:t>
            </w:r>
            <w:r>
              <w:rPr>
                <w:rFonts w:ascii="宋体" w:eastAsia="宋体" w:hAnsi="宋体" w:cs="宋体" w:hint="eastAsia"/>
                <w:sz w:val="24"/>
                <w:szCs w:val="24"/>
              </w:rPr>
              <w:t>CASS+人工湿地工艺</w:t>
            </w:r>
            <w:r>
              <w:rPr>
                <w:rFonts w:ascii="宋体" w:hAnsi="宋体" w:hint="eastAsia"/>
                <w:spacing w:val="4"/>
                <w:sz w:val="24"/>
                <w:szCs w:val="24"/>
              </w:rPr>
              <w:t>〞的</w:t>
            </w:r>
            <w:r>
              <w:rPr>
                <w:rFonts w:ascii="宋体" w:hAnsi="宋体"/>
                <w:spacing w:val="4"/>
                <w:sz w:val="24"/>
                <w:szCs w:val="24"/>
              </w:rPr>
              <w:t>处理工艺</w:t>
            </w:r>
            <w:r>
              <w:rPr>
                <w:rFonts w:ascii="宋体" w:hAnsi="宋体" w:hint="eastAsia"/>
                <w:spacing w:val="4"/>
                <w:sz w:val="24"/>
                <w:szCs w:val="24"/>
              </w:rPr>
              <w:t>。</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left"/>
              <w:textAlignment w:val="auto"/>
              <w:outlineLvl w:val="9"/>
              <w:rPr>
                <w:rFonts w:ascii="宋体" w:hAnsi="宋体" w:hint="eastAsia"/>
                <w:spacing w:val="4"/>
                <w:sz w:val="24"/>
                <w:szCs w:val="24"/>
              </w:rPr>
            </w:pPr>
            <w:r>
              <w:rPr>
                <w:rFonts w:ascii="宋体" w:hAnsi="宋体" w:hint="eastAsia"/>
                <w:b/>
                <w:spacing w:val="4"/>
                <w:sz w:val="24"/>
                <w:szCs w:val="24"/>
              </w:rPr>
              <w:t>主要生产构筑物：</w:t>
            </w:r>
            <w:r>
              <w:rPr>
                <w:rFonts w:ascii="宋体" w:hAnsi="宋体" w:hint="eastAsia"/>
                <w:spacing w:val="4"/>
                <w:sz w:val="24"/>
                <w:szCs w:val="24"/>
              </w:rPr>
              <w:t>格栅</w:t>
            </w:r>
            <w:r>
              <w:rPr>
                <w:rFonts w:ascii="宋体" w:hAnsi="宋体" w:hint="eastAsia"/>
                <w:spacing w:val="4"/>
                <w:sz w:val="24"/>
                <w:szCs w:val="24"/>
                <w:lang w:eastAsia="zh-CN"/>
              </w:rPr>
              <w:t>井、</w:t>
            </w:r>
            <w:r>
              <w:rPr>
                <w:rFonts w:ascii="宋体" w:hAnsi="宋体" w:hint="eastAsia"/>
                <w:spacing w:val="4"/>
                <w:sz w:val="24"/>
                <w:szCs w:val="24"/>
              </w:rPr>
              <w:t>提升泵站、</w:t>
            </w:r>
            <w:r>
              <w:rPr>
                <w:rFonts w:ascii="宋体" w:hAnsi="宋体" w:hint="eastAsia"/>
                <w:spacing w:val="4"/>
                <w:sz w:val="24"/>
                <w:szCs w:val="24"/>
                <w:lang w:eastAsia="zh-CN"/>
              </w:rPr>
              <w:t>沉砂池、水解酸化池、</w:t>
            </w:r>
            <w:r>
              <w:rPr>
                <w:rFonts w:ascii="宋体" w:hAnsi="宋体" w:hint="eastAsia"/>
                <w:spacing w:val="4"/>
                <w:sz w:val="24"/>
                <w:szCs w:val="24"/>
                <w:lang w:val="en-US" w:eastAsia="zh-CN"/>
              </w:rPr>
              <w:t>CASS池、</w:t>
            </w:r>
            <w:r>
              <w:rPr>
                <w:rFonts w:ascii="宋体" w:hAnsi="宋体" w:hint="eastAsia"/>
                <w:spacing w:val="4"/>
                <w:sz w:val="24"/>
                <w:szCs w:val="24"/>
              </w:rPr>
              <w:t>紫外</w:t>
            </w:r>
            <w:r>
              <w:rPr>
                <w:rFonts w:ascii="宋体" w:hAnsi="宋体" w:hint="eastAsia"/>
                <w:spacing w:val="4"/>
                <w:sz w:val="24"/>
                <w:szCs w:val="24"/>
                <w:lang w:eastAsia="zh-CN"/>
              </w:rPr>
              <w:t>线</w:t>
            </w:r>
            <w:r>
              <w:rPr>
                <w:rFonts w:ascii="宋体" w:hAnsi="宋体" w:hint="eastAsia"/>
                <w:spacing w:val="4"/>
                <w:sz w:val="24"/>
                <w:szCs w:val="24"/>
              </w:rPr>
              <w:t>消毒</w:t>
            </w:r>
            <w:r>
              <w:rPr>
                <w:rFonts w:ascii="宋体" w:hAnsi="宋体" w:hint="eastAsia"/>
                <w:spacing w:val="4"/>
                <w:sz w:val="24"/>
                <w:szCs w:val="24"/>
                <w:lang w:eastAsia="zh-CN"/>
              </w:rPr>
              <w:t>池</w:t>
            </w:r>
            <w:r>
              <w:rPr>
                <w:rFonts w:ascii="宋体" w:hAnsi="宋体" w:hint="eastAsia"/>
                <w:spacing w:val="4"/>
                <w:sz w:val="24"/>
                <w:szCs w:val="24"/>
              </w:rPr>
              <w:t>、</w:t>
            </w:r>
            <w:r>
              <w:rPr>
                <w:rFonts w:ascii="宋体" w:hAnsi="宋体" w:hint="eastAsia"/>
                <w:spacing w:val="4"/>
                <w:sz w:val="24"/>
                <w:szCs w:val="24"/>
                <w:lang w:eastAsia="zh-CN"/>
              </w:rPr>
              <w:t>计量井</w:t>
            </w:r>
            <w:r>
              <w:rPr>
                <w:rFonts w:ascii="宋体" w:hAnsi="宋体" w:hint="eastAsia"/>
                <w:spacing w:val="4"/>
                <w:sz w:val="24"/>
                <w:szCs w:val="24"/>
              </w:rPr>
              <w:t>、</w:t>
            </w:r>
            <w:r>
              <w:rPr>
                <w:rFonts w:ascii="宋体" w:hAnsi="宋体" w:hint="eastAsia"/>
                <w:spacing w:val="4"/>
                <w:sz w:val="24"/>
                <w:szCs w:val="24"/>
                <w:lang w:eastAsia="zh-CN"/>
              </w:rPr>
              <w:t>污泥干化床、鼓风机房</w:t>
            </w:r>
            <w:r>
              <w:rPr>
                <w:rFonts w:ascii="宋体" w:hAnsi="宋体" w:hint="eastAsia"/>
                <w:spacing w:val="4"/>
                <w:sz w:val="24"/>
                <w:szCs w:val="24"/>
              </w:rPr>
              <w:t>、配电间、综合办公用房等。</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left"/>
              <w:textAlignment w:val="auto"/>
              <w:outlineLvl w:val="9"/>
              <w:rPr>
                <w:rFonts w:ascii="宋体" w:hAnsi="宋体" w:hint="eastAsia"/>
                <w:spacing w:val="4"/>
                <w:sz w:val="24"/>
                <w:szCs w:val="24"/>
              </w:rPr>
            </w:pPr>
            <w:r>
              <w:rPr>
                <w:rFonts w:ascii="宋体" w:hAnsi="宋体" w:hint="eastAsia"/>
                <w:b/>
                <w:spacing w:val="4"/>
                <w:sz w:val="24"/>
                <w:szCs w:val="24"/>
              </w:rPr>
              <w:t>工程投资：</w:t>
            </w:r>
            <w:r>
              <w:rPr>
                <w:rFonts w:ascii="宋体" w:hAnsi="宋体" w:hint="eastAsia"/>
                <w:b w:val="0"/>
                <w:bCs/>
                <w:spacing w:val="4"/>
                <w:sz w:val="24"/>
                <w:szCs w:val="24"/>
                <w:lang w:eastAsia="zh-CN"/>
              </w:rPr>
              <w:t>煤炭坝</w:t>
            </w:r>
            <w:r>
              <w:rPr>
                <w:rFonts w:ascii="宋体" w:hAnsi="宋体" w:hint="eastAsia"/>
                <w:b w:val="0"/>
                <w:bCs/>
                <w:spacing w:val="4"/>
                <w:sz w:val="24"/>
                <w:szCs w:val="24"/>
              </w:rPr>
              <w:t>镇</w:t>
            </w:r>
            <w:r>
              <w:rPr>
                <w:rFonts w:ascii="宋体" w:eastAsia="宋体" w:hAnsi="宋体" w:cs="宋体" w:hint="eastAsia"/>
                <w:b w:val="0"/>
                <w:bCs w:val="0"/>
                <w:sz w:val="24"/>
                <w:szCs w:val="24"/>
                <w:lang w:eastAsia="zh-CN"/>
              </w:rPr>
              <w:t>新镇区</w:t>
            </w:r>
            <w:r>
              <w:rPr>
                <w:rFonts w:ascii="宋体" w:hAnsi="宋体" w:hint="eastAsia"/>
                <w:b w:val="0"/>
                <w:bCs/>
                <w:spacing w:val="4"/>
                <w:sz w:val="24"/>
                <w:szCs w:val="24"/>
              </w:rPr>
              <w:t>污</w:t>
            </w:r>
            <w:r>
              <w:rPr>
                <w:rFonts w:ascii="宋体" w:hAnsi="宋体" w:hint="eastAsia"/>
                <w:spacing w:val="4"/>
                <w:sz w:val="24"/>
                <w:szCs w:val="24"/>
              </w:rPr>
              <w:t>水处理工程及配套管网工程建设工程总投资为</w:t>
            </w:r>
            <w:r>
              <w:rPr>
                <w:rFonts w:ascii="宋体" w:hAnsi="宋体" w:hint="eastAsia"/>
                <w:spacing w:val="4"/>
                <w:sz w:val="24"/>
                <w:szCs w:val="24"/>
                <w:lang w:val="en-US" w:eastAsia="zh-CN"/>
              </w:rPr>
              <w:t>1503</w:t>
            </w:r>
            <w:r>
              <w:rPr>
                <w:rFonts w:ascii="宋体" w:hAnsi="宋体" w:hint="eastAsia"/>
                <w:spacing w:val="4"/>
                <w:sz w:val="24"/>
                <w:szCs w:val="24"/>
              </w:rPr>
              <w:t>万元。</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left"/>
              <w:textAlignment w:val="auto"/>
              <w:outlineLvl w:val="9"/>
              <w:rPr>
                <w:rFonts w:ascii="宋体" w:hAnsi="宋体" w:hint="eastAsia"/>
                <w:b/>
                <w:sz w:val="24"/>
                <w:szCs w:val="24"/>
              </w:rPr>
            </w:pPr>
            <w:r>
              <w:rPr>
                <w:rFonts w:ascii="宋体" w:hAnsi="宋体" w:hint="eastAsia"/>
                <w:b/>
                <w:sz w:val="24"/>
                <w:szCs w:val="24"/>
              </w:rPr>
              <w:t>2、</w:t>
            </w:r>
            <w:r>
              <w:rPr>
                <w:rFonts w:ascii="宋体" w:hAnsi="宋体" w:hint="eastAsia"/>
                <w:b/>
                <w:sz w:val="24"/>
                <w:szCs w:val="24"/>
                <w:lang w:eastAsia="zh-CN"/>
              </w:rPr>
              <w:t>煤炭坝</w:t>
            </w:r>
            <w:r>
              <w:rPr>
                <w:rFonts w:ascii="宋体" w:hAnsi="宋体" w:hint="eastAsia"/>
                <w:b/>
                <w:bCs w:val="0"/>
                <w:sz w:val="24"/>
                <w:szCs w:val="24"/>
              </w:rPr>
              <w:t>镇</w:t>
            </w:r>
            <w:r>
              <w:rPr>
                <w:rFonts w:ascii="宋体" w:eastAsia="宋体" w:hAnsi="宋体" w:cs="宋体" w:hint="eastAsia"/>
                <w:b/>
                <w:bCs w:val="0"/>
                <w:sz w:val="24"/>
                <w:szCs w:val="24"/>
                <w:lang w:eastAsia="zh-CN"/>
              </w:rPr>
              <w:t>新镇区</w:t>
            </w:r>
            <w:r>
              <w:rPr>
                <w:rFonts w:ascii="宋体" w:hAnsi="宋体" w:hint="eastAsia"/>
                <w:b/>
                <w:bCs w:val="0"/>
                <w:sz w:val="24"/>
                <w:szCs w:val="24"/>
              </w:rPr>
              <w:t>污水</w:t>
            </w:r>
            <w:r>
              <w:rPr>
                <w:rFonts w:ascii="宋体" w:hAnsi="宋体" w:hint="eastAsia"/>
                <w:b/>
                <w:sz w:val="24"/>
                <w:szCs w:val="24"/>
              </w:rPr>
              <w:t>处理厂效劳范围和人口：</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2" w:leftChars="0" w:rightChars="0"/>
              <w:jc w:val="left"/>
              <w:textAlignment w:val="auto"/>
              <w:outlineLvl w:val="9"/>
              <w:rPr>
                <w:rFonts w:ascii="宋体" w:eastAsia="宋体" w:hAnsi="宋体" w:cs="宋体" w:hint="eastAsia"/>
                <w:sz w:val="24"/>
                <w:lang w:val="pt-BR"/>
              </w:rPr>
            </w:pPr>
            <w:r>
              <w:rPr>
                <w:rFonts w:ascii="宋体" w:eastAsia="宋体" w:hAnsi="宋体" w:cs="宋体" w:hint="eastAsia"/>
                <w:sz w:val="24"/>
                <w:lang w:val="pt-BR"/>
              </w:rPr>
              <w:t>本工程的效劳范围为?宁乡县煤炭坝镇新镇区控制性详细规划〔2021-2030年〕?的规划范围，由煤炭坝镇区中部东至泰源大道，西至小学路，南临煤源路，北至永鑫路，以城镇配套居住用地，提供高品质的居住空间为主。</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2" w:leftChars="0" w:rightChars="0"/>
              <w:jc w:val="left"/>
              <w:textAlignment w:val="auto"/>
              <w:outlineLvl w:val="9"/>
              <w:rPr>
                <w:rFonts w:ascii="宋体" w:eastAsia="宋体" w:hAnsi="宋体" w:cs="宋体" w:hint="eastAsia"/>
                <w:sz w:val="24"/>
                <w:lang w:val="pt-BR"/>
              </w:rPr>
            </w:pPr>
            <w:r>
              <w:rPr>
                <w:rFonts w:ascii="宋体" w:eastAsia="宋体" w:hAnsi="宋体" w:cs="宋体" w:hint="eastAsia"/>
                <w:sz w:val="24"/>
                <w:lang w:val="pt-BR"/>
              </w:rPr>
              <w:t>根据?宁乡县煤炭坝镇新镇区控制性详细规划〔2021-2030年〕?至2030年，本工程效劳范围内人口数量达2万人，建设用地面积157.82公顷。由于控制性规划中没有提及新镇区近期人口规模，根据煤炭坝镇政府提供资料，近期效劳人口约为1万人。中期取1.5万人。</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2" w:leftChars="0" w:rightChars="0"/>
              <w:jc w:val="left"/>
              <w:textAlignment w:val="auto"/>
              <w:outlineLvl w:val="9"/>
              <w:rPr>
                <w:rFonts w:ascii="宋体" w:eastAsia="宋体" w:hAnsi="宋体" w:cs="宋体" w:hint="eastAsia"/>
                <w:sz w:val="24"/>
                <w:lang w:val="pt-BR"/>
              </w:rPr>
            </w:pPr>
            <w:r>
              <w:rPr>
                <w:rFonts w:ascii="宋体" w:eastAsia="宋体" w:hAnsi="宋体" w:cs="宋体" w:hint="eastAsia"/>
                <w:sz w:val="24"/>
                <w:lang w:val="pt-BR"/>
              </w:rPr>
              <w:t>根据统一规划，分期建设，适当超前的原那么，统筹兼顾近、远期工程内容，以近期为主，考虑远期的开展，使污水处理厂建设与城镇建设进度相协调。宁乡县煤炭坝镇污水处理工程建设期限分为近、中、远三期，以近期为主并预留远期开展的空间，具体如下：</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2" w:leftChars="0" w:rightChars="0"/>
              <w:jc w:val="left"/>
              <w:textAlignment w:val="auto"/>
              <w:outlineLvl w:val="9"/>
              <w:rPr>
                <w:rFonts w:ascii="宋体" w:eastAsia="宋体" w:hAnsi="宋体" w:cs="宋体" w:hint="eastAsia"/>
                <w:sz w:val="24"/>
                <w:lang w:val="pt-BR"/>
              </w:rPr>
            </w:pPr>
            <w:r>
              <w:rPr>
                <w:rFonts w:ascii="宋体" w:eastAsia="宋体" w:hAnsi="宋体" w:cs="宋体" w:hint="eastAsia"/>
                <w:sz w:val="24"/>
                <w:lang w:val="pt-BR"/>
              </w:rPr>
              <w:t>近期</w:t>
              <w:tab/>
              <w:t>2021年～2021年，效劳人口1万人。</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2" w:leftChars="0" w:rightChars="0"/>
              <w:jc w:val="left"/>
              <w:textAlignment w:val="auto"/>
              <w:outlineLvl w:val="9"/>
              <w:rPr>
                <w:rFonts w:ascii="宋体" w:eastAsia="宋体" w:hAnsi="宋体" w:cs="宋体" w:hint="eastAsia"/>
                <w:sz w:val="24"/>
                <w:lang w:val="pt-BR"/>
              </w:rPr>
            </w:pPr>
            <w:r>
              <w:rPr>
                <w:rFonts w:ascii="宋体" w:eastAsia="宋体" w:hAnsi="宋体" w:cs="宋体" w:hint="eastAsia"/>
                <w:sz w:val="24"/>
                <w:lang w:val="pt-BR"/>
              </w:rPr>
              <w:t>中期   2021</w:t>
            </w:r>
            <w:r>
              <w:rPr>
                <w:rFonts w:ascii="宋体" w:eastAsia="宋体" w:hAnsi="宋体" w:cs="宋体"/>
                <w:sz w:val="24"/>
                <w:lang w:val="pt-BR"/>
              </w:rPr>
              <w:t>~</w:t>
            </w:r>
            <w:r>
              <w:rPr>
                <w:rFonts w:ascii="宋体" w:eastAsia="宋体" w:hAnsi="宋体" w:cs="宋体" w:hint="eastAsia"/>
                <w:sz w:val="24"/>
                <w:lang w:val="pt-BR"/>
              </w:rPr>
              <w:t>年~2021年，效劳人口1.5万人。</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2" w:leftChars="0" w:rightChars="0"/>
              <w:jc w:val="left"/>
              <w:textAlignment w:val="auto"/>
              <w:outlineLvl w:val="9"/>
              <w:rPr>
                <w:rFonts w:ascii="宋体" w:eastAsia="宋体" w:hAnsi="宋体" w:cs="宋体" w:hint="eastAsia"/>
                <w:sz w:val="24"/>
                <w:lang w:val="pt-BR"/>
              </w:rPr>
            </w:pPr>
            <w:r>
              <w:rPr>
                <w:rFonts w:ascii="宋体" w:eastAsia="宋体" w:hAnsi="宋体" w:cs="宋体" w:hint="eastAsia"/>
                <w:sz w:val="24"/>
                <w:lang w:val="pt-BR"/>
              </w:rPr>
              <w:t>远期</w:t>
              <w:tab/>
              <w:t>2021年～2030年，效劳人口2万人。</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textAlignment w:val="auto"/>
              <w:outlineLvl w:val="9"/>
              <w:rPr>
                <w:rFonts w:ascii="宋体" w:hAnsi="宋体" w:hint="eastAsia"/>
                <w:b/>
                <w:sz w:val="24"/>
                <w:szCs w:val="24"/>
              </w:rPr>
            </w:pPr>
            <w:r>
              <w:rPr>
                <w:rFonts w:ascii="宋体" w:hAnsi="宋体" w:hint="eastAsia"/>
                <w:b/>
                <w:sz w:val="24"/>
                <w:szCs w:val="24"/>
              </w:rPr>
              <w:t>3、</w:t>
            </w:r>
            <w:r>
              <w:rPr>
                <w:rFonts w:ascii="宋体" w:hAnsi="宋体" w:hint="eastAsia"/>
                <w:b/>
                <w:sz w:val="24"/>
                <w:szCs w:val="24"/>
                <w:lang w:eastAsia="zh-CN"/>
              </w:rPr>
              <w:t>煤炭坝</w:t>
            </w:r>
            <w:r>
              <w:rPr>
                <w:rFonts w:ascii="宋体" w:hAnsi="宋体" w:hint="eastAsia"/>
                <w:b/>
                <w:sz w:val="24"/>
                <w:szCs w:val="24"/>
              </w:rPr>
              <w:t>镇污水排放水量预测</w:t>
            </w:r>
          </w:p>
        </w:tc>
      </w:tr>
    </w:tbl>
    <w:p>
      <w:pPr>
        <w:sectPr>
          <w:type w:val="nextPage"/>
          <w:pgSz w:w="11906" w:h="16838"/>
          <w:pgMar w:top="1588" w:right="1418" w:bottom="1418" w:left="1588" w:header="1134" w:footer="1134" w:gutter="0"/>
          <w:pgNumType w:start="3"/>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
        <w:gridCol w:w="9118"/>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10" w:type="dxa"/>
          <w:trHeight w:val="528"/>
          <w:jc w:val="center"/>
        </w:trPr>
        <w:tc>
          <w:tcPr>
            <w:tcW w:w="0" w:type="auto"/>
          </w:tcPr>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left"/>
              <w:textAlignment w:val="auto"/>
              <w:outlineLvl w:val="9"/>
              <w:rPr>
                <w:rFonts w:ascii="宋体" w:hAnsi="宋体" w:hint="eastAsia"/>
                <w:b/>
                <w:sz w:val="24"/>
                <w:szCs w:val="24"/>
              </w:rPr>
            </w:pPr>
            <w:r>
              <w:rPr>
                <w:rFonts w:ascii="宋体" w:hAnsi="宋体" w:hint="eastAsia"/>
                <w:b/>
                <w:sz w:val="24"/>
                <w:szCs w:val="24"/>
              </w:rPr>
              <w:t>〔1〕生活污水产生量预测</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textAlignment w:val="auto"/>
              <w:outlineLvl w:val="9"/>
              <w:rPr>
                <w:rFonts w:ascii="宋体" w:eastAsia="宋体" w:hAnsi="宋体" w:cs="宋体" w:hint="eastAsia"/>
                <w:b/>
                <w:sz w:val="24"/>
              </w:rPr>
            </w:pPr>
            <w:r>
              <w:rPr>
                <w:rFonts w:ascii="宋体" w:eastAsia="宋体" w:hAnsi="宋体" w:cs="宋体" w:hint="eastAsia"/>
                <w:sz w:val="24"/>
              </w:rPr>
              <w:t>?湖南省镇区〔集镇)供排水工程专项规划设计技术导引〔试行〕?中的不同情况居民生活污水量详见表1：</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leftChars="0" w:rightChars="0"/>
              <w:jc w:val="center"/>
              <w:textAlignment w:val="auto"/>
              <w:outlineLvl w:val="9"/>
              <w:rPr>
                <w:rFonts w:ascii="宋体" w:eastAsia="宋体" w:hAnsi="宋体" w:cs="宋体" w:hint="eastAsia"/>
                <w:b/>
                <w:bCs/>
                <w:sz w:val="24"/>
              </w:rPr>
            </w:pPr>
            <w:r>
              <w:rPr>
                <w:rFonts w:ascii="宋体" w:eastAsia="宋体" w:hAnsi="宋体" w:cs="宋体" w:hint="eastAsia"/>
                <w:b/>
                <w:sz w:val="24"/>
              </w:rPr>
              <w:t>表</w:t>
            </w:r>
            <w:r>
              <w:rPr>
                <w:rFonts w:ascii="宋体" w:eastAsia="宋体" w:hAnsi="宋体" w:cs="宋体" w:hint="eastAsia"/>
                <w:b/>
                <w:sz w:val="24"/>
                <w:lang w:val="en-US" w:eastAsia="zh-CN"/>
              </w:rPr>
              <w:t>1</w:t>
            </w:r>
            <w:r>
              <w:rPr>
                <w:rFonts w:ascii="宋体" w:eastAsia="宋体" w:hAnsi="宋体" w:cs="宋体" w:hint="eastAsia"/>
                <w:b/>
                <w:bCs/>
                <w:sz w:val="24"/>
              </w:rPr>
              <w:t xml:space="preserve"> </w:t>
            </w:r>
            <w:r>
              <w:rPr>
                <w:rFonts w:ascii="宋体" w:eastAsia="宋体" w:hAnsi="宋体" w:cs="宋体" w:hint="eastAsia"/>
                <w:b/>
                <w:bCs/>
                <w:sz w:val="24"/>
                <w:lang w:val="en-US" w:eastAsia="zh-CN"/>
              </w:rPr>
              <w:t xml:space="preserve"> </w:t>
            </w:r>
            <w:r>
              <w:rPr>
                <w:rFonts w:ascii="宋体" w:eastAsia="宋体" w:hAnsi="宋体" w:cs="宋体" w:hint="eastAsia"/>
                <w:b/>
                <w:bCs/>
                <w:sz w:val="24"/>
              </w:rPr>
              <w:t>湖南省镇区〔集镇〕生活污水量标准</w:t>
            </w:r>
          </w:p>
          <w:tbl>
            <w:tblPr>
              <w:tblStyle w:val="TableNormal"/>
              <w:jc w:val="center"/>
              <w:tblInd w:w="140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3363"/>
              <w:gridCol w:w="3616"/>
            </w:tblGrid>
            <w:tr>
              <w:tblPrEx>
                <w:jc w:val="center"/>
                <w:tblInd w:w="140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hRule="exact" w:val="680"/>
                <w:jc w:val="center"/>
              </w:trPr>
              <w:tc>
                <w:tcPr>
                  <w:tcW w:w="3363"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镇区居民内供水情况</w:t>
                  </w:r>
                </w:p>
              </w:tc>
              <w:tc>
                <w:tcPr>
                  <w:tcW w:w="3616"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平均日污水量标准</w:t>
                  </w:r>
                </w:p>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L/〔人</w:t>
                  </w:r>
                  <w:r>
                    <w:rPr>
                      <w:rFonts w:ascii="宋体" w:eastAsia="宋体" w:hAnsi="宋体" w:cs="宋体" w:hint="eastAsia"/>
                      <w:sz w:val="21"/>
                      <w:szCs w:val="21"/>
                    </w:rPr>
                    <w:t>·</w:t>
                  </w:r>
                  <w:r>
                    <w:rPr>
                      <w:rFonts w:ascii="宋体" w:eastAsia="宋体" w:hAnsi="宋体" w:cs="宋体" w:hint="eastAsia"/>
                      <w:sz w:val="21"/>
                      <w:szCs w:val="21"/>
                    </w:rPr>
                    <w:t>d〕</w:t>
                  </w:r>
                </w:p>
              </w:tc>
            </w:tr>
            <w:tr>
              <w:tblPrEx>
                <w:jc w:val="center"/>
                <w:tblInd w:w="1402" w:type="dxa"/>
                <w:tblLayout w:type="fixed"/>
                <w:tblCellMar>
                  <w:top w:w="0" w:type="dxa"/>
                  <w:left w:w="108" w:type="dxa"/>
                  <w:bottom w:w="0" w:type="dxa"/>
                  <w:right w:w="108" w:type="dxa"/>
                </w:tblCellMar>
                <w:tblLook w:val="0000"/>
              </w:tblPrEx>
              <w:trPr>
                <w:trHeight w:hRule="exact" w:val="397"/>
                <w:jc w:val="center"/>
              </w:trPr>
              <w:tc>
                <w:tcPr>
                  <w:tcW w:w="3363"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供水到户、设水厕</w:t>
                  </w:r>
                </w:p>
              </w:tc>
              <w:tc>
                <w:tcPr>
                  <w:tcW w:w="3616" w:type="dxa"/>
                  <w:vAlign w:val="center"/>
                </w:tcPr>
                <w:p>
                  <w:pPr>
                    <w:ind w:firstLine="420" w:firstLineChars="200"/>
                    <w:jc w:val="center"/>
                    <w:rPr>
                      <w:rFonts w:ascii="宋体" w:eastAsia="宋体" w:hAnsi="宋体" w:cs="宋体" w:hint="eastAsia"/>
                      <w:szCs w:val="21"/>
                    </w:rPr>
                  </w:pPr>
                  <w:r>
                    <w:rPr>
                      <w:rFonts w:ascii="宋体" w:eastAsia="宋体" w:hAnsi="宋体" w:cs="宋体" w:hint="eastAsia"/>
                      <w:sz w:val="21"/>
                      <w:szCs w:val="21"/>
                    </w:rPr>
                    <w:t>45～85</w:t>
                  </w:r>
                </w:p>
              </w:tc>
            </w:tr>
            <w:tr>
              <w:tblPrEx>
                <w:jc w:val="center"/>
                <w:tblInd w:w="1402" w:type="dxa"/>
                <w:tblLayout w:type="fixed"/>
                <w:tblCellMar>
                  <w:top w:w="0" w:type="dxa"/>
                  <w:left w:w="108" w:type="dxa"/>
                  <w:bottom w:w="0" w:type="dxa"/>
                  <w:right w:w="108" w:type="dxa"/>
                </w:tblCellMar>
                <w:tblLook w:val="0000"/>
              </w:tblPrEx>
              <w:trPr>
                <w:trHeight w:hRule="exact" w:val="397"/>
                <w:jc w:val="center"/>
              </w:trPr>
              <w:tc>
                <w:tcPr>
                  <w:tcW w:w="3363"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户内设水厕、淋浴、洗衣设备</w:t>
                  </w:r>
                </w:p>
              </w:tc>
              <w:tc>
                <w:tcPr>
                  <w:tcW w:w="3616" w:type="dxa"/>
                  <w:vAlign w:val="center"/>
                </w:tcPr>
                <w:p>
                  <w:pPr>
                    <w:ind w:firstLine="420" w:firstLineChars="200"/>
                    <w:jc w:val="center"/>
                    <w:rPr>
                      <w:rFonts w:ascii="宋体" w:eastAsia="宋体" w:hAnsi="宋体" w:cs="宋体" w:hint="eastAsia"/>
                      <w:szCs w:val="21"/>
                    </w:rPr>
                  </w:pPr>
                  <w:r>
                    <w:rPr>
                      <w:rFonts w:ascii="宋体" w:eastAsia="宋体" w:hAnsi="宋体" w:cs="宋体" w:hint="eastAsia"/>
                      <w:sz w:val="21"/>
                      <w:szCs w:val="21"/>
                    </w:rPr>
                    <w:t>75～125</w:t>
                  </w:r>
                </w:p>
              </w:tc>
            </w:tr>
          </w:tbl>
          <w:p>
            <w:pPr>
              <w:keepNext w:val="0"/>
              <w:keepLines w:val="0"/>
              <w:pageBreakBefore w:val="0"/>
              <w:widowControl w:val="0"/>
              <w:kinsoku/>
              <w:wordWrap/>
              <w:overflowPunct/>
              <w:topLinePunct w:val="0"/>
              <w:autoSpaceDE/>
              <w:autoSpaceDN/>
              <w:bidi w:val="0"/>
              <w:adjustRightInd/>
              <w:snapToGrid/>
              <w:spacing w:before="156" w:beforeLines="50" w:line="480" w:lineRule="exact"/>
              <w:ind w:left="0" w:right="0" w:firstLine="480" w:leftChars="0" w:rightChars="0" w:firstLineChars="200"/>
              <w:textAlignment w:val="auto"/>
              <w:outlineLvl w:val="9"/>
              <w:rPr>
                <w:rFonts w:ascii="宋体" w:eastAsia="宋体" w:hAnsi="宋体" w:cs="宋体" w:hint="eastAsia"/>
                <w:bCs/>
                <w:kern w:val="0"/>
                <w:sz w:val="24"/>
              </w:rPr>
            </w:pPr>
            <w:r>
              <w:rPr>
                <w:rFonts w:ascii="宋体" w:eastAsia="宋体" w:hAnsi="宋体" w:cs="宋体" w:hint="eastAsia"/>
                <w:sz w:val="24"/>
              </w:rPr>
              <w:t>根据现场调查，目前煤炭坝镇大局部居民户内都设置有给排水设备和淋浴设备。且随着经济的不断开展，煤炭坝镇居民的生活标准将会进一步提高，</w:t>
            </w:r>
            <w:r>
              <w:rPr>
                <w:rFonts w:ascii="宋体" w:eastAsia="宋体" w:hAnsi="宋体" w:cs="宋体" w:hint="eastAsia"/>
                <w:sz w:val="24"/>
                <w:lang w:eastAsia="zh-CN"/>
              </w:rPr>
              <w:t>因此根据</w:t>
            </w:r>
            <w:r>
              <w:rPr>
                <w:rFonts w:ascii="宋体" w:eastAsia="宋体" w:hAnsi="宋体" w:cs="宋体" w:hint="eastAsia"/>
                <w:sz w:val="24"/>
              </w:rPr>
              <w:t>可研在预测煤炭坝镇镇区污水量时，平均日生活污水量近期〔2021年〕取值105</w:t>
            </w:r>
            <w:r>
              <w:rPr>
                <w:rFonts w:ascii="宋体" w:eastAsia="宋体" w:hAnsi="宋体" w:cs="宋体" w:hint="eastAsia"/>
                <w:bCs/>
                <w:kern w:val="0"/>
                <w:sz w:val="24"/>
              </w:rPr>
              <w:t>L/(人</w:t>
            </w:r>
            <w:r>
              <w:rPr>
                <w:rFonts w:ascii="宋体" w:eastAsia="宋体" w:hAnsi="宋体" w:cs="宋体" w:hint="eastAsia"/>
                <w:bCs/>
                <w:kern w:val="0"/>
                <w:sz w:val="24"/>
              </w:rPr>
              <w:t>·</w:t>
            </w:r>
            <w:r>
              <w:rPr>
                <w:rFonts w:ascii="宋体" w:eastAsia="宋体" w:hAnsi="宋体" w:cs="宋体" w:hint="eastAsia"/>
                <w:bCs/>
                <w:kern w:val="0"/>
                <w:sz w:val="24"/>
              </w:rPr>
              <w:t>d),</w:t>
            </w:r>
            <w:r>
              <w:rPr>
                <w:rFonts w:ascii="宋体" w:eastAsia="宋体" w:hAnsi="宋体" w:cs="宋体" w:hint="eastAsia"/>
                <w:sz w:val="24"/>
              </w:rPr>
              <w:t xml:space="preserve"> 中期〔2021年〕取值115</w:t>
            </w:r>
            <w:r>
              <w:rPr>
                <w:rFonts w:ascii="宋体" w:eastAsia="宋体" w:hAnsi="宋体" w:cs="宋体" w:hint="eastAsia"/>
                <w:b/>
                <w:sz w:val="24"/>
              </w:rPr>
              <w:t xml:space="preserve"> </w:t>
            </w:r>
            <w:r>
              <w:rPr>
                <w:rFonts w:ascii="宋体" w:eastAsia="宋体" w:hAnsi="宋体" w:cs="宋体" w:hint="eastAsia"/>
                <w:bCs/>
                <w:kern w:val="0"/>
                <w:sz w:val="24"/>
              </w:rPr>
              <w:t>L/(人</w:t>
            </w:r>
            <w:r>
              <w:rPr>
                <w:rFonts w:ascii="宋体" w:eastAsia="宋体" w:hAnsi="宋体" w:cs="宋体" w:hint="eastAsia"/>
                <w:bCs/>
                <w:kern w:val="0"/>
                <w:sz w:val="24"/>
              </w:rPr>
              <w:t>·</w:t>
            </w:r>
            <w:r>
              <w:rPr>
                <w:rFonts w:ascii="宋体" w:eastAsia="宋体" w:hAnsi="宋体" w:cs="宋体" w:hint="eastAsia"/>
                <w:bCs/>
                <w:kern w:val="0"/>
                <w:sz w:val="24"/>
              </w:rPr>
              <w:t>d),远期〔2030年〕取值</w:t>
            </w:r>
            <w:r>
              <w:rPr>
                <w:rFonts w:ascii="宋体" w:eastAsia="宋体" w:hAnsi="宋体" w:cs="宋体" w:hint="eastAsia"/>
                <w:sz w:val="24"/>
              </w:rPr>
              <w:t>125</w:t>
            </w:r>
            <w:r>
              <w:rPr>
                <w:rFonts w:ascii="宋体" w:eastAsia="宋体" w:hAnsi="宋体" w:cs="宋体" w:hint="eastAsia"/>
                <w:b/>
                <w:sz w:val="24"/>
              </w:rPr>
              <w:t xml:space="preserve"> </w:t>
            </w:r>
            <w:r>
              <w:rPr>
                <w:rFonts w:ascii="宋体" w:eastAsia="宋体" w:hAnsi="宋体" w:cs="宋体" w:hint="eastAsia"/>
                <w:bCs/>
                <w:kern w:val="0"/>
                <w:sz w:val="24"/>
              </w:rPr>
              <w:t>L/(人</w:t>
            </w:r>
            <w:r>
              <w:rPr>
                <w:rFonts w:ascii="宋体" w:eastAsia="宋体" w:hAnsi="宋体" w:cs="宋体" w:hint="eastAsia"/>
                <w:bCs/>
                <w:kern w:val="0"/>
                <w:sz w:val="24"/>
              </w:rPr>
              <w:t>·</w:t>
            </w:r>
            <w:r>
              <w:rPr>
                <w:rFonts w:ascii="宋体" w:eastAsia="宋体" w:hAnsi="宋体" w:cs="宋体" w:hint="eastAsia"/>
                <w:bCs/>
                <w:kern w:val="0"/>
                <w:sz w:val="24"/>
              </w:rPr>
              <w:t>d)。生活污水量预测见表2。</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center"/>
              <w:textAlignment w:val="auto"/>
              <w:outlineLvl w:val="9"/>
              <w:rPr>
                <w:rFonts w:ascii="宋体" w:eastAsia="宋体" w:hAnsi="宋体" w:cs="宋体" w:hint="eastAsia"/>
                <w:b/>
                <w:bCs/>
                <w:sz w:val="24"/>
              </w:rPr>
            </w:pPr>
            <w:r>
              <w:rPr>
                <w:rFonts w:ascii="宋体" w:eastAsia="宋体" w:hAnsi="宋体" w:cs="宋体" w:hint="eastAsia"/>
                <w:b/>
                <w:bCs/>
                <w:sz w:val="24"/>
              </w:rPr>
              <w:t xml:space="preserve">表2 </w:t>
            </w:r>
            <w:r>
              <w:rPr>
                <w:rFonts w:ascii="宋体" w:eastAsia="宋体" w:hAnsi="宋体" w:cs="宋体" w:hint="eastAsia"/>
                <w:b/>
                <w:bCs/>
                <w:sz w:val="24"/>
                <w:lang w:val="en-US" w:eastAsia="zh-CN"/>
              </w:rPr>
              <w:t xml:space="preserve"> </w:t>
            </w:r>
            <w:r>
              <w:rPr>
                <w:rFonts w:ascii="宋体" w:eastAsia="宋体" w:hAnsi="宋体" w:cs="宋体" w:hint="eastAsia"/>
                <w:b/>
                <w:bCs/>
                <w:sz w:val="24"/>
              </w:rPr>
              <w:t xml:space="preserve"> 生活污水量预测表</w:t>
            </w:r>
          </w:p>
          <w:tbl>
            <w:tblPr>
              <w:tblStyle w:val="TableNormal"/>
              <w:jc w:val="center"/>
              <w:tblInd w:w="3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top w:w="0" w:type="dxa"/>
                <w:left w:w="15" w:type="dxa"/>
                <w:bottom w:w="0" w:type="dxa"/>
                <w:right w:w="15" w:type="dxa"/>
              </w:tblCellMar>
              <w:tblLook w:val="0000"/>
            </w:tblPr>
            <w:tblGrid>
              <w:gridCol w:w="1333"/>
              <w:gridCol w:w="1314"/>
              <w:gridCol w:w="1610"/>
              <w:gridCol w:w="1333"/>
              <w:gridCol w:w="1333"/>
            </w:tblGrid>
            <w:tr>
              <w:tblPrEx>
                <w:jc w:val="center"/>
                <w:tblInd w:w="3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top w:w="0" w:type="dxa"/>
                  <w:left w:w="15" w:type="dxa"/>
                  <w:bottom w:w="0" w:type="dxa"/>
                  <w:right w:w="15" w:type="dxa"/>
                </w:tblCellMar>
                <w:tblLook w:val="0000"/>
              </w:tblPrEx>
              <w:trPr>
                <w:trHeight w:val="460"/>
                <w:jc w:val="center"/>
              </w:trPr>
              <w:tc>
                <w:tcPr>
                  <w:tcW w:w="1333" w:type="dxa"/>
                  <w:vAlign w:val="center"/>
                </w:tcPr>
                <w:p>
                  <w:pPr>
                    <w:spacing w:line="320" w:lineRule="exact"/>
                    <w:ind w:firstLine="420" w:firstLineChars="200"/>
                    <w:jc w:val="left"/>
                    <w:rPr>
                      <w:rFonts w:ascii="宋体" w:eastAsia="宋体" w:hAnsi="宋体" w:cs="宋体"/>
                      <w:szCs w:val="21"/>
                    </w:rPr>
                  </w:pPr>
                  <w:r>
                    <w:rPr>
                      <w:rFonts w:ascii="宋体" w:eastAsia="宋体" w:hAnsi="宋体" w:cs="宋体" w:hint="eastAsia"/>
                      <w:sz w:val="21"/>
                      <w:szCs w:val="21"/>
                    </w:rPr>
                    <w:t>年限</w:t>
                  </w:r>
                </w:p>
              </w:tc>
              <w:tc>
                <w:tcPr>
                  <w:tcW w:w="1314" w:type="dxa"/>
                  <w:vAlign w:val="center"/>
                </w:tcPr>
                <w:p>
                  <w:pPr>
                    <w:spacing w:line="320" w:lineRule="exact"/>
                    <w:jc w:val="center"/>
                    <w:rPr>
                      <w:rFonts w:ascii="宋体" w:eastAsia="宋体" w:hAnsi="宋体" w:cs="宋体" w:hint="eastAsia"/>
                      <w:szCs w:val="21"/>
                    </w:rPr>
                  </w:pPr>
                  <w:r>
                    <w:rPr>
                      <w:rFonts w:ascii="宋体" w:eastAsia="宋体" w:hAnsi="宋体" w:cs="宋体" w:hint="eastAsia"/>
                      <w:sz w:val="21"/>
                      <w:szCs w:val="21"/>
                    </w:rPr>
                    <w:t>人口</w:t>
                  </w:r>
                </w:p>
                <w:p>
                  <w:pPr>
                    <w:spacing w:line="320" w:lineRule="exact"/>
                    <w:jc w:val="center"/>
                    <w:rPr>
                      <w:rFonts w:ascii="宋体" w:eastAsia="宋体" w:hAnsi="宋体" w:cs="宋体"/>
                      <w:szCs w:val="21"/>
                    </w:rPr>
                  </w:pPr>
                  <w:r>
                    <w:rPr>
                      <w:rFonts w:ascii="宋体" w:eastAsia="宋体" w:hAnsi="宋体" w:cs="宋体" w:hint="eastAsia"/>
                      <w:sz w:val="21"/>
                      <w:szCs w:val="21"/>
                    </w:rPr>
                    <w:t>〔万人〕</w:t>
                  </w:r>
                </w:p>
              </w:tc>
              <w:tc>
                <w:tcPr>
                  <w:tcW w:w="1610" w:type="dxa"/>
                  <w:vAlign w:val="center"/>
                </w:tcPr>
                <w:p>
                  <w:pPr>
                    <w:spacing w:line="320" w:lineRule="exact"/>
                    <w:jc w:val="center"/>
                    <w:rPr>
                      <w:rFonts w:ascii="宋体" w:eastAsia="宋体" w:hAnsi="宋体" w:cs="宋体"/>
                      <w:szCs w:val="21"/>
                    </w:rPr>
                  </w:pPr>
                  <w:r>
                    <w:rPr>
                      <w:rFonts w:ascii="宋体" w:eastAsia="宋体" w:hAnsi="宋体" w:cs="宋体" w:hint="eastAsia"/>
                      <w:sz w:val="21"/>
                      <w:szCs w:val="21"/>
                    </w:rPr>
                    <w:t>污水量指标〔L/cap.d〕</w:t>
                  </w:r>
                </w:p>
              </w:tc>
              <w:tc>
                <w:tcPr>
                  <w:tcW w:w="1333" w:type="dxa"/>
                  <w:vAlign w:val="center"/>
                </w:tcPr>
                <w:p>
                  <w:pPr>
                    <w:spacing w:line="320" w:lineRule="exact"/>
                    <w:jc w:val="center"/>
                    <w:rPr>
                      <w:rFonts w:ascii="宋体" w:eastAsia="宋体" w:hAnsi="宋体" w:cs="宋体"/>
                      <w:szCs w:val="21"/>
                    </w:rPr>
                  </w:pPr>
                  <w:r>
                    <w:rPr>
                      <w:rFonts w:ascii="宋体" w:eastAsia="宋体" w:hAnsi="宋体" w:cs="宋体" w:hint="eastAsia"/>
                      <w:sz w:val="21"/>
                      <w:szCs w:val="21"/>
                    </w:rPr>
                    <w:t>管网覆盖率〔%〕</w:t>
                  </w:r>
                </w:p>
              </w:tc>
              <w:tc>
                <w:tcPr>
                  <w:tcW w:w="1333" w:type="dxa"/>
                </w:tcPr>
                <w:p>
                  <w:pPr>
                    <w:spacing w:line="320" w:lineRule="exact"/>
                    <w:jc w:val="center"/>
                    <w:rPr>
                      <w:rFonts w:ascii="宋体" w:eastAsia="宋体" w:hAnsi="宋体" w:cs="宋体" w:hint="eastAsia"/>
                      <w:szCs w:val="21"/>
                    </w:rPr>
                  </w:pPr>
                  <w:r>
                    <w:rPr>
                      <w:rFonts w:ascii="宋体" w:eastAsia="宋体" w:hAnsi="宋体" w:cs="宋体" w:hint="eastAsia"/>
                      <w:sz w:val="21"/>
                      <w:szCs w:val="21"/>
                    </w:rPr>
                    <w:t>生活污水量〔t/d〕</w:t>
                  </w:r>
                </w:p>
              </w:tc>
            </w:tr>
            <w:tr>
              <w:tblPrEx>
                <w:jc w:val="center"/>
                <w:tblInd w:w="30" w:type="dxa"/>
                <w:tblLayout w:type="fixed"/>
                <w:tblCellMar>
                  <w:top w:w="0" w:type="dxa"/>
                  <w:left w:w="15" w:type="dxa"/>
                  <w:bottom w:w="0" w:type="dxa"/>
                  <w:right w:w="15" w:type="dxa"/>
                </w:tblCellMar>
                <w:tblLook w:val="0000"/>
              </w:tblPrEx>
              <w:trPr>
                <w:trHeight w:val="527"/>
                <w:jc w:val="center"/>
              </w:trPr>
              <w:tc>
                <w:tcPr>
                  <w:tcW w:w="1333" w:type="dxa"/>
                  <w:vAlign w:val="center"/>
                </w:tcPr>
                <w:p>
                  <w:pPr>
                    <w:spacing w:line="320" w:lineRule="exact"/>
                    <w:ind w:firstLine="420" w:firstLineChars="200"/>
                    <w:jc w:val="left"/>
                    <w:rPr>
                      <w:rFonts w:ascii="宋体" w:eastAsia="宋体" w:hAnsi="宋体" w:cs="宋体"/>
                      <w:szCs w:val="21"/>
                    </w:rPr>
                  </w:pPr>
                  <w:r>
                    <w:rPr>
                      <w:rFonts w:ascii="宋体" w:eastAsia="宋体" w:hAnsi="宋体" w:cs="宋体" w:hint="eastAsia"/>
                      <w:sz w:val="21"/>
                      <w:szCs w:val="21"/>
                    </w:rPr>
                    <w:t>2021</w:t>
                  </w:r>
                </w:p>
              </w:tc>
              <w:tc>
                <w:tcPr>
                  <w:tcW w:w="1314" w:type="dxa"/>
                  <w:vAlign w:val="center"/>
                </w:tcPr>
                <w:p>
                  <w:pPr>
                    <w:spacing w:line="320" w:lineRule="exact"/>
                    <w:ind w:firstLine="420" w:firstLineChars="200"/>
                    <w:jc w:val="left"/>
                    <w:rPr>
                      <w:rFonts w:ascii="宋体" w:eastAsia="宋体" w:hAnsi="宋体" w:cs="宋体"/>
                      <w:szCs w:val="21"/>
                    </w:rPr>
                  </w:pPr>
                  <w:r>
                    <w:rPr>
                      <w:rFonts w:ascii="宋体" w:eastAsia="宋体" w:hAnsi="宋体" w:cs="宋体" w:hint="eastAsia"/>
                      <w:sz w:val="21"/>
                      <w:szCs w:val="21"/>
                    </w:rPr>
                    <w:t>1.0</w:t>
                  </w:r>
                </w:p>
              </w:tc>
              <w:tc>
                <w:tcPr>
                  <w:tcW w:w="1610" w:type="dxa"/>
                  <w:vAlign w:val="center"/>
                </w:tcPr>
                <w:p>
                  <w:pPr>
                    <w:spacing w:line="320" w:lineRule="exact"/>
                    <w:ind w:firstLine="420" w:firstLineChars="200"/>
                    <w:jc w:val="left"/>
                    <w:rPr>
                      <w:rFonts w:ascii="宋体" w:eastAsia="宋体" w:hAnsi="宋体" w:cs="宋体"/>
                      <w:szCs w:val="21"/>
                    </w:rPr>
                  </w:pPr>
                  <w:r>
                    <w:rPr>
                      <w:rFonts w:ascii="宋体" w:eastAsia="宋体" w:hAnsi="宋体" w:cs="宋体" w:hint="eastAsia"/>
                      <w:sz w:val="21"/>
                      <w:szCs w:val="21"/>
                    </w:rPr>
                    <w:t>105</w:t>
                  </w:r>
                </w:p>
              </w:tc>
              <w:tc>
                <w:tcPr>
                  <w:tcW w:w="1333" w:type="dxa"/>
                  <w:vAlign w:val="center"/>
                </w:tcPr>
                <w:p>
                  <w:pPr>
                    <w:spacing w:line="320" w:lineRule="exact"/>
                    <w:ind w:firstLine="420" w:firstLineChars="200"/>
                    <w:jc w:val="left"/>
                    <w:rPr>
                      <w:rFonts w:ascii="宋体" w:eastAsia="宋体" w:hAnsi="宋体" w:cs="宋体"/>
                      <w:szCs w:val="21"/>
                    </w:rPr>
                  </w:pPr>
                  <w:r>
                    <w:rPr>
                      <w:rFonts w:ascii="宋体" w:eastAsia="宋体" w:hAnsi="宋体" w:cs="宋体" w:hint="eastAsia"/>
                      <w:sz w:val="21"/>
                      <w:szCs w:val="21"/>
                    </w:rPr>
                    <w:t>0.9</w:t>
                  </w:r>
                </w:p>
              </w:tc>
              <w:tc>
                <w:tcPr>
                  <w:tcW w:w="1333" w:type="dxa"/>
                </w:tcPr>
                <w:p>
                  <w:pPr>
                    <w:spacing w:line="320" w:lineRule="exact"/>
                    <w:ind w:firstLine="420" w:firstLineChars="200"/>
                    <w:jc w:val="left"/>
                    <w:rPr>
                      <w:rFonts w:ascii="宋体" w:eastAsia="宋体" w:hAnsi="宋体" w:cs="宋体"/>
                      <w:szCs w:val="21"/>
                    </w:rPr>
                  </w:pPr>
                  <w:r>
                    <w:rPr>
                      <w:rFonts w:ascii="宋体" w:eastAsia="宋体" w:hAnsi="宋体" w:cs="宋体" w:hint="eastAsia"/>
                      <w:sz w:val="21"/>
                      <w:szCs w:val="21"/>
                    </w:rPr>
                    <w:t>945</w:t>
                  </w:r>
                </w:p>
              </w:tc>
            </w:tr>
            <w:tr>
              <w:tblPrEx>
                <w:jc w:val="center"/>
                <w:tblInd w:w="30" w:type="dxa"/>
                <w:tblLayout w:type="fixed"/>
                <w:tblCellMar>
                  <w:top w:w="0" w:type="dxa"/>
                  <w:left w:w="15" w:type="dxa"/>
                  <w:bottom w:w="0" w:type="dxa"/>
                  <w:right w:w="15" w:type="dxa"/>
                </w:tblCellMar>
                <w:tblLook w:val="0000"/>
              </w:tblPrEx>
              <w:trPr>
                <w:trHeight w:val="527"/>
                <w:jc w:val="center"/>
              </w:trPr>
              <w:tc>
                <w:tcPr>
                  <w:tcW w:w="1333" w:type="dxa"/>
                  <w:vAlign w:val="center"/>
                </w:tcPr>
                <w:p>
                  <w:pPr>
                    <w:spacing w:line="320" w:lineRule="exact"/>
                    <w:ind w:firstLine="420" w:firstLineChars="200"/>
                    <w:jc w:val="left"/>
                    <w:rPr>
                      <w:rFonts w:ascii="宋体" w:eastAsia="宋体" w:hAnsi="宋体" w:cs="宋体" w:hint="eastAsia"/>
                      <w:szCs w:val="21"/>
                    </w:rPr>
                  </w:pPr>
                  <w:r>
                    <w:rPr>
                      <w:rFonts w:ascii="宋体" w:eastAsia="宋体" w:hAnsi="宋体" w:cs="宋体" w:hint="eastAsia"/>
                      <w:sz w:val="21"/>
                      <w:szCs w:val="21"/>
                    </w:rPr>
                    <w:t>2021</w:t>
                  </w:r>
                </w:p>
              </w:tc>
              <w:tc>
                <w:tcPr>
                  <w:tcW w:w="1314" w:type="dxa"/>
                  <w:vAlign w:val="center"/>
                </w:tcPr>
                <w:p>
                  <w:pPr>
                    <w:spacing w:line="320" w:lineRule="exact"/>
                    <w:ind w:firstLine="420" w:firstLineChars="200"/>
                    <w:jc w:val="left"/>
                    <w:rPr>
                      <w:rFonts w:ascii="宋体" w:eastAsia="宋体" w:hAnsi="宋体" w:cs="宋体" w:hint="eastAsia"/>
                      <w:szCs w:val="21"/>
                    </w:rPr>
                  </w:pPr>
                  <w:r>
                    <w:rPr>
                      <w:rFonts w:ascii="宋体" w:eastAsia="宋体" w:hAnsi="宋体" w:cs="宋体" w:hint="eastAsia"/>
                      <w:sz w:val="21"/>
                      <w:szCs w:val="21"/>
                    </w:rPr>
                    <w:t>1.5</w:t>
                  </w:r>
                </w:p>
              </w:tc>
              <w:tc>
                <w:tcPr>
                  <w:tcW w:w="1610" w:type="dxa"/>
                  <w:vAlign w:val="center"/>
                </w:tcPr>
                <w:p>
                  <w:pPr>
                    <w:spacing w:line="320" w:lineRule="exact"/>
                    <w:ind w:firstLine="420" w:firstLineChars="200"/>
                    <w:jc w:val="left"/>
                    <w:rPr>
                      <w:rFonts w:ascii="宋体" w:eastAsia="宋体" w:hAnsi="宋体" w:cs="宋体" w:hint="eastAsia"/>
                      <w:szCs w:val="21"/>
                    </w:rPr>
                  </w:pPr>
                  <w:r>
                    <w:rPr>
                      <w:rFonts w:ascii="宋体" w:eastAsia="宋体" w:hAnsi="宋体" w:cs="宋体" w:hint="eastAsia"/>
                      <w:sz w:val="21"/>
                      <w:szCs w:val="21"/>
                    </w:rPr>
                    <w:t>115</w:t>
                  </w:r>
                </w:p>
              </w:tc>
              <w:tc>
                <w:tcPr>
                  <w:tcW w:w="1333" w:type="dxa"/>
                  <w:vAlign w:val="center"/>
                </w:tcPr>
                <w:p>
                  <w:pPr>
                    <w:spacing w:line="320" w:lineRule="exact"/>
                    <w:ind w:firstLine="420" w:firstLineChars="200"/>
                    <w:jc w:val="left"/>
                    <w:rPr>
                      <w:rFonts w:ascii="宋体" w:eastAsia="宋体" w:hAnsi="宋体" w:cs="宋体" w:hint="eastAsia"/>
                      <w:szCs w:val="21"/>
                    </w:rPr>
                  </w:pPr>
                  <w:r>
                    <w:rPr>
                      <w:rFonts w:ascii="宋体" w:eastAsia="宋体" w:hAnsi="宋体" w:cs="宋体" w:hint="eastAsia"/>
                      <w:sz w:val="21"/>
                      <w:szCs w:val="21"/>
                    </w:rPr>
                    <w:t>0.93</w:t>
                  </w:r>
                </w:p>
              </w:tc>
              <w:tc>
                <w:tcPr>
                  <w:tcW w:w="1333" w:type="dxa"/>
                </w:tcPr>
                <w:p>
                  <w:pPr>
                    <w:spacing w:line="320" w:lineRule="exact"/>
                    <w:ind w:firstLine="420" w:firstLineChars="200"/>
                    <w:jc w:val="left"/>
                    <w:rPr>
                      <w:rFonts w:ascii="宋体" w:eastAsia="宋体" w:hAnsi="宋体" w:cs="宋体" w:hint="eastAsia"/>
                      <w:szCs w:val="21"/>
                    </w:rPr>
                  </w:pPr>
                  <w:r>
                    <w:rPr>
                      <w:rFonts w:ascii="宋体" w:eastAsia="宋体" w:hAnsi="宋体" w:cs="宋体" w:hint="eastAsia"/>
                      <w:sz w:val="21"/>
                      <w:szCs w:val="21"/>
                    </w:rPr>
                    <w:t>1604</w:t>
                  </w:r>
                </w:p>
              </w:tc>
            </w:tr>
            <w:tr>
              <w:tblPrEx>
                <w:jc w:val="center"/>
                <w:tblInd w:w="30" w:type="dxa"/>
                <w:tblLayout w:type="fixed"/>
                <w:tblCellMar>
                  <w:top w:w="0" w:type="dxa"/>
                  <w:left w:w="15" w:type="dxa"/>
                  <w:bottom w:w="0" w:type="dxa"/>
                  <w:right w:w="15" w:type="dxa"/>
                </w:tblCellMar>
                <w:tblLook w:val="0000"/>
              </w:tblPrEx>
              <w:trPr>
                <w:trHeight w:val="439"/>
                <w:jc w:val="center"/>
              </w:trPr>
              <w:tc>
                <w:tcPr>
                  <w:tcW w:w="1333" w:type="dxa"/>
                  <w:vAlign w:val="center"/>
                </w:tcPr>
                <w:p>
                  <w:pPr>
                    <w:spacing w:line="320" w:lineRule="exact"/>
                    <w:ind w:firstLine="420" w:firstLineChars="200"/>
                    <w:jc w:val="left"/>
                    <w:rPr>
                      <w:rFonts w:ascii="宋体" w:eastAsia="宋体" w:hAnsi="宋体" w:cs="宋体" w:hint="eastAsia"/>
                      <w:szCs w:val="21"/>
                    </w:rPr>
                  </w:pPr>
                  <w:r>
                    <w:rPr>
                      <w:rFonts w:ascii="宋体" w:eastAsia="宋体" w:hAnsi="宋体" w:cs="宋体" w:hint="eastAsia"/>
                      <w:sz w:val="21"/>
                      <w:szCs w:val="21"/>
                    </w:rPr>
                    <w:t>2030</w:t>
                  </w:r>
                </w:p>
              </w:tc>
              <w:tc>
                <w:tcPr>
                  <w:tcW w:w="1314" w:type="dxa"/>
                  <w:vAlign w:val="center"/>
                </w:tcPr>
                <w:p>
                  <w:pPr>
                    <w:spacing w:line="320" w:lineRule="exact"/>
                    <w:ind w:firstLine="420" w:firstLineChars="200"/>
                    <w:jc w:val="left"/>
                    <w:rPr>
                      <w:rFonts w:ascii="宋体" w:eastAsia="宋体" w:hAnsi="宋体" w:cs="宋体" w:hint="eastAsia"/>
                      <w:szCs w:val="21"/>
                    </w:rPr>
                  </w:pPr>
                  <w:r>
                    <w:rPr>
                      <w:rFonts w:ascii="宋体" w:eastAsia="宋体" w:hAnsi="宋体" w:cs="宋体" w:hint="eastAsia"/>
                      <w:sz w:val="21"/>
                      <w:szCs w:val="21"/>
                    </w:rPr>
                    <w:t>2.0</w:t>
                  </w:r>
                </w:p>
              </w:tc>
              <w:tc>
                <w:tcPr>
                  <w:tcW w:w="1610" w:type="dxa"/>
                  <w:vAlign w:val="center"/>
                </w:tcPr>
                <w:p>
                  <w:pPr>
                    <w:spacing w:line="320" w:lineRule="exact"/>
                    <w:ind w:firstLine="420" w:firstLineChars="200"/>
                    <w:jc w:val="left"/>
                    <w:rPr>
                      <w:rFonts w:ascii="宋体" w:eastAsia="宋体" w:hAnsi="宋体" w:cs="宋体" w:hint="eastAsia"/>
                      <w:szCs w:val="21"/>
                    </w:rPr>
                  </w:pPr>
                  <w:r>
                    <w:rPr>
                      <w:rFonts w:ascii="宋体" w:eastAsia="宋体" w:hAnsi="宋体" w:cs="宋体" w:hint="eastAsia"/>
                      <w:sz w:val="21"/>
                      <w:szCs w:val="21"/>
                    </w:rPr>
                    <w:t>125</w:t>
                  </w:r>
                </w:p>
              </w:tc>
              <w:tc>
                <w:tcPr>
                  <w:tcW w:w="1333" w:type="dxa"/>
                  <w:vAlign w:val="center"/>
                </w:tcPr>
                <w:p>
                  <w:pPr>
                    <w:spacing w:line="320" w:lineRule="exact"/>
                    <w:ind w:firstLine="420" w:firstLineChars="200"/>
                    <w:jc w:val="left"/>
                    <w:rPr>
                      <w:rFonts w:ascii="宋体" w:eastAsia="宋体" w:hAnsi="宋体" w:cs="宋体" w:hint="eastAsia"/>
                      <w:szCs w:val="21"/>
                    </w:rPr>
                  </w:pPr>
                  <w:r>
                    <w:rPr>
                      <w:rFonts w:ascii="宋体" w:eastAsia="宋体" w:hAnsi="宋体" w:cs="宋体" w:hint="eastAsia"/>
                      <w:sz w:val="21"/>
                      <w:szCs w:val="21"/>
                    </w:rPr>
                    <w:t>0.95</w:t>
                  </w:r>
                </w:p>
              </w:tc>
              <w:tc>
                <w:tcPr>
                  <w:tcW w:w="1333" w:type="dxa"/>
                </w:tcPr>
                <w:p>
                  <w:pPr>
                    <w:spacing w:line="320" w:lineRule="exact"/>
                    <w:ind w:firstLine="420" w:firstLineChars="200"/>
                    <w:jc w:val="left"/>
                    <w:rPr>
                      <w:rFonts w:ascii="宋体" w:eastAsia="宋体" w:hAnsi="宋体" w:cs="宋体" w:hint="eastAsia"/>
                      <w:szCs w:val="21"/>
                    </w:rPr>
                  </w:pPr>
                  <w:r>
                    <w:rPr>
                      <w:rFonts w:ascii="宋体" w:eastAsia="宋体" w:hAnsi="宋体" w:cs="宋体" w:hint="eastAsia"/>
                      <w:sz w:val="21"/>
                      <w:szCs w:val="21"/>
                    </w:rPr>
                    <w:t>2375</w:t>
                  </w:r>
                </w:p>
              </w:tc>
            </w:tr>
          </w:tbl>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left"/>
              <w:textAlignment w:val="auto"/>
              <w:outlineLvl w:val="9"/>
              <w:rPr>
                <w:rFonts w:ascii="宋体" w:hAnsi="宋体" w:hint="eastAsia"/>
                <w:b/>
                <w:sz w:val="24"/>
                <w:szCs w:val="24"/>
              </w:rPr>
            </w:pPr>
            <w:r>
              <w:rPr>
                <w:rFonts w:ascii="宋体" w:hAnsi="宋体" w:hint="eastAsia"/>
                <w:b/>
                <w:sz w:val="24"/>
                <w:szCs w:val="24"/>
              </w:rPr>
              <w:t>〔2〕工业废水量</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textAlignment w:val="auto"/>
              <w:outlineLvl w:val="9"/>
              <w:rPr>
                <w:rFonts w:ascii="宋体" w:eastAsia="宋体" w:hAnsi="宋体" w:cs="宋体" w:hint="eastAsia"/>
                <w:sz w:val="24"/>
              </w:rPr>
            </w:pPr>
            <w:r>
              <w:rPr>
                <w:rFonts w:ascii="宋体" w:eastAsia="宋体" w:hAnsi="宋体" w:cs="宋体" w:hint="eastAsia"/>
                <w:sz w:val="24"/>
              </w:rPr>
              <w:t>根据</w:t>
            </w:r>
            <w:r>
              <w:rPr>
                <w:rFonts w:ascii="宋体" w:eastAsia="宋体" w:hAnsi="宋体" w:cs="宋体" w:hint="eastAsia"/>
                <w:sz w:val="24"/>
                <w:lang w:eastAsia="zh-CN"/>
              </w:rPr>
              <w:t>相关</w:t>
            </w:r>
            <w:r>
              <w:rPr>
                <w:rFonts w:ascii="宋体" w:eastAsia="宋体" w:hAnsi="宋体" w:cs="宋体" w:hint="eastAsia"/>
                <w:sz w:val="24"/>
              </w:rPr>
              <w:t>资料，煤炭坝镇区2021年工业企业用量约13m</w:t>
            </w:r>
            <w:r>
              <w:rPr>
                <w:rFonts w:ascii="宋体" w:eastAsia="宋体" w:hAnsi="宋体" w:cs="宋体" w:hint="eastAsia"/>
                <w:sz w:val="24"/>
                <w:vertAlign w:val="superscript"/>
              </w:rPr>
              <w:t>3</w:t>
            </w:r>
            <w:r>
              <w:rPr>
                <w:rFonts w:ascii="宋体" w:eastAsia="宋体" w:hAnsi="宋体" w:cs="宋体" w:hint="eastAsia"/>
                <w:sz w:val="24"/>
              </w:rPr>
              <w:t>/d。本</w:t>
            </w:r>
            <w:r>
              <w:rPr>
                <w:rFonts w:ascii="宋体" w:eastAsia="宋体" w:hAnsi="宋体" w:cs="宋体" w:hint="eastAsia"/>
                <w:sz w:val="24"/>
                <w:lang w:eastAsia="zh-CN"/>
              </w:rPr>
              <w:t>工程</w:t>
            </w:r>
            <w:r>
              <w:rPr>
                <w:rFonts w:ascii="宋体" w:eastAsia="宋体" w:hAnsi="宋体" w:cs="宋体" w:hint="eastAsia"/>
                <w:sz w:val="24"/>
              </w:rPr>
              <w:t>参考相关城镇工业污水排放量的年递增率以及煤炭坝镇政府提供的相关资料，考虑到宁乡县煤炭坝镇资源节约与环境友好型城镇，新建开发区将不会进驻太多的高污染高耗能企业，企业类型主要为物流仓储，机械半成品加工、木门半成品加工等，因此在预测宁乡县煤炭坝镇镇区工业污水量时，工业用水增长量近期〔2021~2021〕取100%，远期〔2021~2030〕为15%，并以此增长率和现状工业用水量为依据，预测宁乡县煤炭坝镇镇区近、中、远期的工业用水量，结果见下表</w:t>
            </w:r>
            <w:r>
              <w:rPr>
                <w:rFonts w:ascii="宋体" w:eastAsia="宋体" w:hAnsi="宋体" w:cs="宋体" w:hint="eastAsia"/>
                <w:sz w:val="24"/>
                <w:lang w:val="en-US" w:eastAsia="zh-CN"/>
              </w:rPr>
              <w:t>3</w:t>
            </w:r>
            <w:r>
              <w:rPr>
                <w:rFonts w:ascii="宋体" w:eastAsia="宋体" w:hAnsi="宋体" w:cs="宋体" w:hint="eastAsia"/>
                <w:sz w:val="24"/>
              </w:rPr>
              <w:t>：</w:t>
            </w:r>
          </w:p>
        </w:tc>
      </w:tr>
    </w:tbl>
    <w:p>
      <w:pPr>
        <w:sectPr>
          <w:type w:val="nextPage"/>
          <w:pgSz w:w="11906" w:h="16838"/>
          <w:pgMar w:top="1588" w:right="1418" w:bottom="1418" w:left="1588" w:header="1134" w:footer="1134" w:gutter="0"/>
          <w:pgNumType w:start="4"/>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
        <w:gridCol w:w="9118"/>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10" w:type="dxa"/>
          <w:trHeight w:val="528"/>
          <w:jc w:val="center"/>
        </w:trPr>
        <w:tc>
          <w:tcPr>
            <w:tcW w:w="0" w:type="auto"/>
          </w:tcPr>
          <w:tbl>
            <w:tblPr>
              <w:tblStyle w:val="TableNormal"/>
              <w:tblpPr w:leftFromText="180" w:rightFromText="180" w:vertAnchor="text" w:horzAnchor="page" w:tblpX="300" w:tblpY="699"/>
              <w:tblOverlap w:val="never"/>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33"/>
              <w:gridCol w:w="1227"/>
              <w:gridCol w:w="1995"/>
              <w:gridCol w:w="1080"/>
              <w:gridCol w:w="1110"/>
              <w:gridCol w:w="2192"/>
            </w:tblGrid>
            <w:tr>
              <w:tblPrEx>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hRule="exact" w:val="599"/>
                <w:tblHeader/>
                <w:jc w:val="center"/>
              </w:trPr>
              <w:tc>
                <w:tcPr>
                  <w:tcW w:w="933" w:type="dxa"/>
                  <w:vAlign w:val="center"/>
                </w:tcPr>
                <w:p>
                  <w:pPr>
                    <w:spacing w:line="320" w:lineRule="exact"/>
                    <w:jc w:val="center"/>
                    <w:rPr>
                      <w:rFonts w:ascii="宋体" w:eastAsia="宋体" w:hAnsi="宋体" w:cs="宋体" w:hint="eastAsia"/>
                      <w:szCs w:val="21"/>
                    </w:rPr>
                  </w:pPr>
                  <w:r>
                    <w:rPr>
                      <w:rFonts w:ascii="宋体" w:eastAsia="宋体" w:hAnsi="宋体" w:cs="宋体" w:hint="eastAsia"/>
                      <w:sz w:val="21"/>
                      <w:szCs w:val="21"/>
                    </w:rPr>
                    <w:t>序号</w:t>
                  </w:r>
                </w:p>
              </w:tc>
              <w:tc>
                <w:tcPr>
                  <w:tcW w:w="1227" w:type="dxa"/>
                  <w:vAlign w:val="center"/>
                </w:tcPr>
                <w:p>
                  <w:pPr>
                    <w:spacing w:line="320" w:lineRule="exact"/>
                    <w:jc w:val="center"/>
                    <w:rPr>
                      <w:rFonts w:ascii="宋体" w:eastAsia="宋体" w:hAnsi="宋体" w:cs="宋体" w:hint="eastAsia"/>
                      <w:szCs w:val="21"/>
                    </w:rPr>
                  </w:pPr>
                  <w:r>
                    <w:rPr>
                      <w:rFonts w:ascii="宋体" w:eastAsia="宋体" w:hAnsi="宋体" w:cs="宋体" w:hint="eastAsia"/>
                      <w:sz w:val="21"/>
                      <w:szCs w:val="21"/>
                    </w:rPr>
                    <w:t>年份</w:t>
                  </w:r>
                </w:p>
              </w:tc>
              <w:tc>
                <w:tcPr>
                  <w:tcW w:w="1995" w:type="dxa"/>
                  <w:vAlign w:val="center"/>
                </w:tcPr>
                <w:p>
                  <w:pPr>
                    <w:spacing w:line="320" w:lineRule="exact"/>
                    <w:jc w:val="center"/>
                    <w:rPr>
                      <w:rFonts w:ascii="宋体" w:eastAsia="宋体" w:hAnsi="宋体" w:cs="宋体" w:hint="eastAsia"/>
                      <w:szCs w:val="21"/>
                    </w:rPr>
                  </w:pPr>
                  <w:r>
                    <w:rPr>
                      <w:rFonts w:ascii="宋体" w:eastAsia="宋体" w:hAnsi="宋体" w:cs="宋体" w:hint="eastAsia"/>
                      <w:sz w:val="21"/>
                      <w:szCs w:val="21"/>
                    </w:rPr>
                    <w:t>工业用水量〔m</w:t>
                  </w:r>
                  <w:r>
                    <w:rPr>
                      <w:rFonts w:ascii="宋体" w:eastAsia="宋体" w:hAnsi="宋体" w:cs="宋体" w:hint="eastAsia"/>
                      <w:sz w:val="21"/>
                      <w:szCs w:val="21"/>
                      <w:vertAlign w:val="superscript"/>
                    </w:rPr>
                    <w:t>3</w:t>
                  </w:r>
                  <w:r>
                    <w:rPr>
                      <w:rFonts w:ascii="宋体" w:eastAsia="宋体" w:hAnsi="宋体" w:cs="宋体" w:hint="eastAsia"/>
                      <w:sz w:val="21"/>
                      <w:szCs w:val="21"/>
                    </w:rPr>
                    <w:t>/d〕</w:t>
                  </w:r>
                </w:p>
              </w:tc>
              <w:tc>
                <w:tcPr>
                  <w:tcW w:w="1080" w:type="dxa"/>
                  <w:vAlign w:val="center"/>
                </w:tcPr>
                <w:p>
                  <w:pPr>
                    <w:spacing w:line="320" w:lineRule="exact"/>
                    <w:jc w:val="center"/>
                    <w:rPr>
                      <w:rFonts w:ascii="宋体" w:eastAsia="宋体" w:hAnsi="宋体" w:cs="宋体" w:hint="eastAsia"/>
                      <w:szCs w:val="21"/>
                    </w:rPr>
                  </w:pPr>
                  <w:r>
                    <w:rPr>
                      <w:rFonts w:ascii="宋体" w:eastAsia="宋体" w:hAnsi="宋体" w:cs="宋体" w:hint="eastAsia"/>
                      <w:sz w:val="21"/>
                      <w:szCs w:val="21"/>
                    </w:rPr>
                    <w:t>序号</w:t>
                  </w:r>
                </w:p>
              </w:tc>
              <w:tc>
                <w:tcPr>
                  <w:tcW w:w="1110" w:type="dxa"/>
                  <w:vAlign w:val="center"/>
                </w:tcPr>
                <w:p>
                  <w:pPr>
                    <w:spacing w:line="320" w:lineRule="exact"/>
                    <w:jc w:val="center"/>
                    <w:rPr>
                      <w:rFonts w:ascii="宋体" w:eastAsia="宋体" w:hAnsi="宋体" w:cs="宋体" w:hint="eastAsia"/>
                      <w:szCs w:val="21"/>
                    </w:rPr>
                  </w:pPr>
                  <w:r>
                    <w:rPr>
                      <w:rFonts w:ascii="宋体" w:eastAsia="宋体" w:hAnsi="宋体" w:cs="宋体" w:hint="eastAsia"/>
                      <w:sz w:val="21"/>
                      <w:szCs w:val="21"/>
                    </w:rPr>
                    <w:t>年份</w:t>
                  </w:r>
                </w:p>
              </w:tc>
              <w:tc>
                <w:tcPr>
                  <w:tcW w:w="2192" w:type="dxa"/>
                  <w:vAlign w:val="center"/>
                </w:tcPr>
                <w:p>
                  <w:pPr>
                    <w:spacing w:line="320" w:lineRule="exact"/>
                    <w:jc w:val="center"/>
                    <w:rPr>
                      <w:rFonts w:ascii="宋体" w:eastAsia="宋体" w:hAnsi="宋体" w:cs="宋体" w:hint="eastAsia"/>
                      <w:szCs w:val="21"/>
                    </w:rPr>
                  </w:pPr>
                  <w:r>
                    <w:rPr>
                      <w:rFonts w:ascii="宋体" w:eastAsia="宋体" w:hAnsi="宋体" w:cs="宋体" w:hint="eastAsia"/>
                      <w:sz w:val="21"/>
                      <w:szCs w:val="21"/>
                    </w:rPr>
                    <w:t>工业废水量〔m</w:t>
                  </w:r>
                  <w:r>
                    <w:rPr>
                      <w:rFonts w:ascii="宋体" w:eastAsia="宋体" w:hAnsi="宋体" w:cs="宋体" w:hint="eastAsia"/>
                      <w:sz w:val="21"/>
                      <w:szCs w:val="21"/>
                      <w:vertAlign w:val="superscript"/>
                    </w:rPr>
                    <w:t>3</w:t>
                  </w:r>
                  <w:r>
                    <w:rPr>
                      <w:rFonts w:ascii="宋体" w:eastAsia="宋体" w:hAnsi="宋体" w:cs="宋体" w:hint="eastAsia"/>
                      <w:sz w:val="21"/>
                      <w:szCs w:val="21"/>
                    </w:rPr>
                    <w:t>/d〕</w:t>
                  </w:r>
                </w:p>
              </w:tc>
            </w:tr>
            <w:tr>
              <w:tblPrEx>
                <w:jc w:val="center"/>
                <w:tblInd w:w="123" w:type="dxa"/>
                <w:tblLayout w:type="fixed"/>
                <w:tblCellMar>
                  <w:top w:w="0" w:type="dxa"/>
                  <w:left w:w="108" w:type="dxa"/>
                  <w:bottom w:w="0" w:type="dxa"/>
                  <w:right w:w="108" w:type="dxa"/>
                </w:tblCellMar>
                <w:tblLook w:val="0000"/>
              </w:tblPrEx>
              <w:trPr>
                <w:cantSplit/>
                <w:trHeight w:hRule="exact" w:val="340"/>
                <w:tblHeader/>
                <w:jc w:val="center"/>
              </w:trPr>
              <w:tc>
                <w:tcPr>
                  <w:tcW w:w="933"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1</w:t>
                  </w:r>
                </w:p>
              </w:tc>
              <w:tc>
                <w:tcPr>
                  <w:tcW w:w="1227"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2021年</w:t>
                  </w:r>
                </w:p>
              </w:tc>
              <w:tc>
                <w:tcPr>
                  <w:tcW w:w="1995"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13</w:t>
                  </w:r>
                </w:p>
              </w:tc>
              <w:tc>
                <w:tcPr>
                  <w:tcW w:w="1080"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10</w:t>
                  </w:r>
                </w:p>
              </w:tc>
              <w:tc>
                <w:tcPr>
                  <w:tcW w:w="1110"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2022年</w:t>
                  </w:r>
                </w:p>
              </w:tc>
              <w:tc>
                <w:tcPr>
                  <w:tcW w:w="2192"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138</w:t>
                  </w:r>
                </w:p>
              </w:tc>
            </w:tr>
            <w:tr>
              <w:tblPrEx>
                <w:jc w:val="center"/>
                <w:tblInd w:w="123" w:type="dxa"/>
                <w:tblLayout w:type="fixed"/>
                <w:tblCellMar>
                  <w:top w:w="0" w:type="dxa"/>
                  <w:left w:w="108" w:type="dxa"/>
                  <w:bottom w:w="0" w:type="dxa"/>
                  <w:right w:w="108" w:type="dxa"/>
                </w:tblCellMar>
                <w:tblLook w:val="0000"/>
              </w:tblPrEx>
              <w:trPr>
                <w:cantSplit/>
                <w:trHeight w:hRule="exact" w:val="340"/>
                <w:tblHeader/>
                <w:jc w:val="center"/>
              </w:trPr>
              <w:tc>
                <w:tcPr>
                  <w:tcW w:w="933"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w:t>
                  </w:r>
                </w:p>
              </w:tc>
              <w:tc>
                <w:tcPr>
                  <w:tcW w:w="1227"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2021年</w:t>
                  </w:r>
                </w:p>
              </w:tc>
              <w:tc>
                <w:tcPr>
                  <w:tcW w:w="1995"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26</w:t>
                  </w:r>
                </w:p>
              </w:tc>
              <w:tc>
                <w:tcPr>
                  <w:tcW w:w="1080"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11</w:t>
                  </w:r>
                </w:p>
              </w:tc>
              <w:tc>
                <w:tcPr>
                  <w:tcW w:w="1110"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2023年</w:t>
                  </w:r>
                </w:p>
              </w:tc>
              <w:tc>
                <w:tcPr>
                  <w:tcW w:w="2192"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159</w:t>
                  </w:r>
                </w:p>
              </w:tc>
            </w:tr>
            <w:tr>
              <w:tblPrEx>
                <w:jc w:val="center"/>
                <w:tblInd w:w="123" w:type="dxa"/>
                <w:tblLayout w:type="fixed"/>
                <w:tblCellMar>
                  <w:top w:w="0" w:type="dxa"/>
                  <w:left w:w="108" w:type="dxa"/>
                  <w:bottom w:w="0" w:type="dxa"/>
                  <w:right w:w="108" w:type="dxa"/>
                </w:tblCellMar>
                <w:tblLook w:val="0000"/>
              </w:tblPrEx>
              <w:trPr>
                <w:cantSplit/>
                <w:trHeight w:hRule="exact" w:val="340"/>
                <w:tblHeader/>
                <w:jc w:val="center"/>
              </w:trPr>
              <w:tc>
                <w:tcPr>
                  <w:tcW w:w="933"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3</w:t>
                  </w:r>
                </w:p>
              </w:tc>
              <w:tc>
                <w:tcPr>
                  <w:tcW w:w="1227"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2021年</w:t>
                  </w:r>
                </w:p>
              </w:tc>
              <w:tc>
                <w:tcPr>
                  <w:tcW w:w="1995"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52</w:t>
                  </w:r>
                </w:p>
              </w:tc>
              <w:tc>
                <w:tcPr>
                  <w:tcW w:w="1080"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12</w:t>
                  </w:r>
                </w:p>
              </w:tc>
              <w:tc>
                <w:tcPr>
                  <w:tcW w:w="1110"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2024年</w:t>
                  </w:r>
                </w:p>
              </w:tc>
              <w:tc>
                <w:tcPr>
                  <w:tcW w:w="2192"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183</w:t>
                  </w:r>
                </w:p>
              </w:tc>
            </w:tr>
            <w:tr>
              <w:tblPrEx>
                <w:jc w:val="center"/>
                <w:tblInd w:w="123" w:type="dxa"/>
                <w:tblLayout w:type="fixed"/>
                <w:tblCellMar>
                  <w:top w:w="0" w:type="dxa"/>
                  <w:left w:w="108" w:type="dxa"/>
                  <w:bottom w:w="0" w:type="dxa"/>
                  <w:right w:w="108" w:type="dxa"/>
                </w:tblCellMar>
                <w:tblLook w:val="0000"/>
              </w:tblPrEx>
              <w:trPr>
                <w:cantSplit/>
                <w:trHeight w:hRule="exact" w:val="340"/>
                <w:tblHeader/>
                <w:jc w:val="center"/>
              </w:trPr>
              <w:tc>
                <w:tcPr>
                  <w:tcW w:w="933"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4</w:t>
                  </w:r>
                </w:p>
              </w:tc>
              <w:tc>
                <w:tcPr>
                  <w:tcW w:w="1227"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2021年</w:t>
                  </w:r>
                </w:p>
              </w:tc>
              <w:tc>
                <w:tcPr>
                  <w:tcW w:w="1995"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60</w:t>
                  </w:r>
                </w:p>
              </w:tc>
              <w:tc>
                <w:tcPr>
                  <w:tcW w:w="1080"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13</w:t>
                  </w:r>
                </w:p>
              </w:tc>
              <w:tc>
                <w:tcPr>
                  <w:tcW w:w="1110"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2025年</w:t>
                  </w:r>
                </w:p>
              </w:tc>
              <w:tc>
                <w:tcPr>
                  <w:tcW w:w="2192"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211</w:t>
                  </w:r>
                </w:p>
              </w:tc>
            </w:tr>
            <w:tr>
              <w:tblPrEx>
                <w:jc w:val="center"/>
                <w:tblInd w:w="123" w:type="dxa"/>
                <w:tblLayout w:type="fixed"/>
                <w:tblCellMar>
                  <w:top w:w="0" w:type="dxa"/>
                  <w:left w:w="108" w:type="dxa"/>
                  <w:bottom w:w="0" w:type="dxa"/>
                  <w:right w:w="108" w:type="dxa"/>
                </w:tblCellMar>
                <w:tblLook w:val="0000"/>
              </w:tblPrEx>
              <w:trPr>
                <w:cantSplit/>
                <w:trHeight w:hRule="exact" w:val="340"/>
                <w:tblHeader/>
                <w:jc w:val="center"/>
              </w:trPr>
              <w:tc>
                <w:tcPr>
                  <w:tcW w:w="933"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5</w:t>
                  </w:r>
                </w:p>
              </w:tc>
              <w:tc>
                <w:tcPr>
                  <w:tcW w:w="1227"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2021年</w:t>
                  </w:r>
                </w:p>
              </w:tc>
              <w:tc>
                <w:tcPr>
                  <w:tcW w:w="1995"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69</w:t>
                  </w:r>
                </w:p>
              </w:tc>
              <w:tc>
                <w:tcPr>
                  <w:tcW w:w="1080"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14</w:t>
                  </w:r>
                </w:p>
              </w:tc>
              <w:tc>
                <w:tcPr>
                  <w:tcW w:w="1110"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2026年</w:t>
                  </w:r>
                </w:p>
              </w:tc>
              <w:tc>
                <w:tcPr>
                  <w:tcW w:w="2192"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242</w:t>
                  </w:r>
                </w:p>
              </w:tc>
            </w:tr>
            <w:tr>
              <w:tblPrEx>
                <w:jc w:val="center"/>
                <w:tblInd w:w="123" w:type="dxa"/>
                <w:tblLayout w:type="fixed"/>
                <w:tblCellMar>
                  <w:top w:w="0" w:type="dxa"/>
                  <w:left w:w="108" w:type="dxa"/>
                  <w:bottom w:w="0" w:type="dxa"/>
                  <w:right w:w="108" w:type="dxa"/>
                </w:tblCellMar>
                <w:tblLook w:val="0000"/>
              </w:tblPrEx>
              <w:trPr>
                <w:cantSplit/>
                <w:trHeight w:hRule="exact" w:val="340"/>
                <w:tblHeader/>
                <w:jc w:val="center"/>
              </w:trPr>
              <w:tc>
                <w:tcPr>
                  <w:tcW w:w="933"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6</w:t>
                  </w:r>
                </w:p>
              </w:tc>
              <w:tc>
                <w:tcPr>
                  <w:tcW w:w="1227"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2021年</w:t>
                  </w:r>
                </w:p>
              </w:tc>
              <w:tc>
                <w:tcPr>
                  <w:tcW w:w="1995"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79</w:t>
                  </w:r>
                </w:p>
              </w:tc>
              <w:tc>
                <w:tcPr>
                  <w:tcW w:w="1080"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15</w:t>
                  </w:r>
                </w:p>
              </w:tc>
              <w:tc>
                <w:tcPr>
                  <w:tcW w:w="1110"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2027年</w:t>
                  </w:r>
                </w:p>
              </w:tc>
              <w:tc>
                <w:tcPr>
                  <w:tcW w:w="2192"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279</w:t>
                  </w:r>
                </w:p>
              </w:tc>
            </w:tr>
            <w:tr>
              <w:tblPrEx>
                <w:jc w:val="center"/>
                <w:tblInd w:w="123" w:type="dxa"/>
                <w:tblLayout w:type="fixed"/>
                <w:tblCellMar>
                  <w:top w:w="0" w:type="dxa"/>
                  <w:left w:w="108" w:type="dxa"/>
                  <w:bottom w:w="0" w:type="dxa"/>
                  <w:right w:w="108" w:type="dxa"/>
                </w:tblCellMar>
                <w:tblLook w:val="0000"/>
              </w:tblPrEx>
              <w:trPr>
                <w:cantSplit/>
                <w:trHeight w:hRule="exact" w:val="340"/>
                <w:tblHeader/>
                <w:jc w:val="center"/>
              </w:trPr>
              <w:tc>
                <w:tcPr>
                  <w:tcW w:w="933"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7</w:t>
                  </w:r>
                </w:p>
              </w:tc>
              <w:tc>
                <w:tcPr>
                  <w:tcW w:w="1227"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2021年</w:t>
                  </w:r>
                </w:p>
              </w:tc>
              <w:tc>
                <w:tcPr>
                  <w:tcW w:w="1995"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91</w:t>
                  </w:r>
                </w:p>
              </w:tc>
              <w:tc>
                <w:tcPr>
                  <w:tcW w:w="1080"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16</w:t>
                  </w:r>
                </w:p>
              </w:tc>
              <w:tc>
                <w:tcPr>
                  <w:tcW w:w="1110"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2028年</w:t>
                  </w:r>
                </w:p>
              </w:tc>
              <w:tc>
                <w:tcPr>
                  <w:tcW w:w="2192"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321</w:t>
                  </w:r>
                </w:p>
              </w:tc>
            </w:tr>
            <w:tr>
              <w:tblPrEx>
                <w:jc w:val="center"/>
                <w:tblInd w:w="123" w:type="dxa"/>
                <w:tblLayout w:type="fixed"/>
                <w:tblCellMar>
                  <w:top w:w="0" w:type="dxa"/>
                  <w:left w:w="108" w:type="dxa"/>
                  <w:bottom w:w="0" w:type="dxa"/>
                  <w:right w:w="108" w:type="dxa"/>
                </w:tblCellMar>
                <w:tblLook w:val="0000"/>
              </w:tblPrEx>
              <w:trPr>
                <w:cantSplit/>
                <w:trHeight w:hRule="exact" w:val="340"/>
                <w:tblHeader/>
                <w:jc w:val="center"/>
              </w:trPr>
              <w:tc>
                <w:tcPr>
                  <w:tcW w:w="933"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8</w:t>
                  </w:r>
                </w:p>
              </w:tc>
              <w:tc>
                <w:tcPr>
                  <w:tcW w:w="1227"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2021年</w:t>
                  </w:r>
                </w:p>
              </w:tc>
              <w:tc>
                <w:tcPr>
                  <w:tcW w:w="1995"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104</w:t>
                  </w:r>
                </w:p>
              </w:tc>
              <w:tc>
                <w:tcPr>
                  <w:tcW w:w="1080"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17</w:t>
                  </w:r>
                </w:p>
              </w:tc>
              <w:tc>
                <w:tcPr>
                  <w:tcW w:w="1110"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2029年</w:t>
                  </w:r>
                </w:p>
              </w:tc>
              <w:tc>
                <w:tcPr>
                  <w:tcW w:w="2192"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369</w:t>
                  </w:r>
                </w:p>
              </w:tc>
            </w:tr>
            <w:tr>
              <w:tblPrEx>
                <w:jc w:val="center"/>
                <w:tblInd w:w="123" w:type="dxa"/>
                <w:tblLayout w:type="fixed"/>
                <w:tblCellMar>
                  <w:top w:w="0" w:type="dxa"/>
                  <w:left w:w="108" w:type="dxa"/>
                  <w:bottom w:w="0" w:type="dxa"/>
                  <w:right w:w="108" w:type="dxa"/>
                </w:tblCellMar>
                <w:tblLook w:val="0000"/>
              </w:tblPrEx>
              <w:trPr>
                <w:cantSplit/>
                <w:trHeight w:hRule="exact" w:val="340"/>
                <w:tblHeader/>
                <w:jc w:val="center"/>
              </w:trPr>
              <w:tc>
                <w:tcPr>
                  <w:tcW w:w="933"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9</w:t>
                  </w:r>
                </w:p>
              </w:tc>
              <w:tc>
                <w:tcPr>
                  <w:tcW w:w="1227"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2021年</w:t>
                  </w:r>
                </w:p>
              </w:tc>
              <w:tc>
                <w:tcPr>
                  <w:tcW w:w="1995"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120</w:t>
                  </w:r>
                </w:p>
              </w:tc>
              <w:tc>
                <w:tcPr>
                  <w:tcW w:w="1080"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18</w:t>
                  </w:r>
                </w:p>
              </w:tc>
              <w:tc>
                <w:tcPr>
                  <w:tcW w:w="1110"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2030年</w:t>
                  </w:r>
                </w:p>
              </w:tc>
              <w:tc>
                <w:tcPr>
                  <w:tcW w:w="2192" w:type="dxa"/>
                  <w:vAlign w:val="center"/>
                </w:tcPr>
                <w:p>
                  <w:pPr>
                    <w:spacing w:line="320" w:lineRule="exact"/>
                    <w:ind w:firstLine="420" w:firstLineChars="200"/>
                    <w:jc w:val="center"/>
                    <w:rPr>
                      <w:rFonts w:ascii="宋体" w:eastAsia="宋体" w:hAnsi="宋体" w:cs="宋体" w:hint="eastAsia"/>
                      <w:szCs w:val="21"/>
                    </w:rPr>
                  </w:pPr>
                  <w:r>
                    <w:rPr>
                      <w:rFonts w:ascii="宋体" w:eastAsia="宋体" w:hAnsi="宋体" w:cs="宋体" w:hint="eastAsia"/>
                      <w:sz w:val="21"/>
                      <w:szCs w:val="21"/>
                    </w:rPr>
                    <w:t>424</w:t>
                  </w:r>
                </w:p>
              </w:tc>
            </w:tr>
          </w:tbl>
          <w:p>
            <w:pPr>
              <w:keepNext w:val="0"/>
              <w:keepLines w:val="0"/>
              <w:pageBreakBefore w:val="0"/>
              <w:widowControl w:val="0"/>
              <w:kinsoku/>
              <w:wordWrap/>
              <w:overflowPunct/>
              <w:topLinePunct w:val="0"/>
              <w:autoSpaceDE/>
              <w:autoSpaceDN/>
              <w:bidi w:val="0"/>
              <w:adjustRightInd/>
              <w:snapToGrid/>
              <w:spacing w:line="480" w:lineRule="exact"/>
              <w:ind w:left="0" w:right="0" w:leftChars="0" w:rightChars="0"/>
              <w:jc w:val="center"/>
              <w:textAlignment w:val="auto"/>
              <w:outlineLvl w:val="9"/>
              <w:rPr>
                <w:rFonts w:ascii="宋体" w:eastAsia="宋体" w:hAnsi="宋体" w:cs="宋体" w:hint="eastAsia"/>
                <w:b/>
                <w:sz w:val="24"/>
              </w:rPr>
            </w:pPr>
            <w:r>
              <w:rPr>
                <w:rFonts w:ascii="宋体" w:eastAsia="宋体" w:hAnsi="宋体" w:cs="宋体" w:hint="eastAsia"/>
                <w:b/>
                <w:sz w:val="24"/>
              </w:rPr>
              <w:t>表</w:t>
            </w:r>
            <w:r>
              <w:rPr>
                <w:rFonts w:ascii="宋体" w:eastAsia="宋体" w:hAnsi="宋体" w:cs="宋体" w:hint="eastAsia"/>
                <w:b/>
                <w:sz w:val="24"/>
                <w:lang w:val="en-US" w:eastAsia="zh-CN"/>
              </w:rPr>
              <w:t xml:space="preserve">3 </w:t>
            </w:r>
            <w:r>
              <w:rPr>
                <w:rFonts w:ascii="宋体" w:eastAsia="宋体" w:hAnsi="宋体" w:cs="宋体" w:hint="eastAsia"/>
                <w:b/>
                <w:sz w:val="24"/>
              </w:rPr>
              <w:t xml:space="preserve"> 煤炭坝镇镇区工业用水量预测表〔增长率法〕</w:t>
            </w:r>
          </w:p>
          <w:p>
            <w:pPr>
              <w:keepNext w:val="0"/>
              <w:keepLines w:val="0"/>
              <w:pageBreakBefore w:val="0"/>
              <w:widowControl w:val="0"/>
              <w:kinsoku/>
              <w:wordWrap/>
              <w:overflowPunct/>
              <w:topLinePunct w:val="0"/>
              <w:autoSpaceDE/>
              <w:autoSpaceDN/>
              <w:bidi w:val="0"/>
              <w:adjustRightInd/>
              <w:snapToGrid/>
              <w:spacing w:before="312" w:beforeLines="100" w:line="480" w:lineRule="exact"/>
              <w:ind w:left="0" w:right="0" w:firstLine="480" w:leftChars="0" w:rightChars="0" w:firstLineChars="200"/>
              <w:textAlignment w:val="auto"/>
              <w:outlineLvl w:val="9"/>
              <w:rPr>
                <w:rFonts w:ascii="宋体" w:eastAsia="宋体" w:hAnsi="宋体" w:cs="宋体" w:hint="eastAsia"/>
                <w:sz w:val="24"/>
              </w:rPr>
            </w:pPr>
            <w:r>
              <w:rPr>
                <w:rFonts w:ascii="宋体" w:eastAsia="宋体" w:hAnsi="宋体" w:cs="宋体" w:hint="eastAsia"/>
                <w:sz w:val="24"/>
              </w:rPr>
              <w:t>通过以上工业用水增长率法预测可知，宁乡县煤炭坝镇镇区近期〔2021年〕工业用水量约为52m</w:t>
            </w:r>
            <w:r>
              <w:rPr>
                <w:rFonts w:ascii="宋体" w:eastAsia="宋体" w:hAnsi="宋体" w:cs="宋体" w:hint="eastAsia"/>
                <w:sz w:val="24"/>
                <w:vertAlign w:val="superscript"/>
              </w:rPr>
              <w:t>3</w:t>
            </w:r>
            <w:r>
              <w:rPr>
                <w:rFonts w:ascii="宋体" w:eastAsia="宋体" w:hAnsi="宋体" w:cs="宋体" w:hint="eastAsia"/>
                <w:sz w:val="24"/>
              </w:rPr>
              <w:t>/d；中期〔2030年〕工业用水量约为104m</w:t>
            </w:r>
            <w:r>
              <w:rPr>
                <w:rFonts w:ascii="宋体" w:eastAsia="宋体" w:hAnsi="宋体" w:cs="宋体" w:hint="eastAsia"/>
                <w:sz w:val="24"/>
                <w:vertAlign w:val="superscript"/>
              </w:rPr>
              <w:t>3</w:t>
            </w:r>
            <w:r>
              <w:rPr>
                <w:rFonts w:ascii="宋体" w:eastAsia="宋体" w:hAnsi="宋体" w:cs="宋体" w:hint="eastAsia"/>
                <w:sz w:val="24"/>
              </w:rPr>
              <w:t>/d。远期〔2030年〕工业用水量约为424m</w:t>
            </w:r>
            <w:r>
              <w:rPr>
                <w:rFonts w:ascii="宋体" w:eastAsia="宋体" w:hAnsi="宋体" w:cs="宋体" w:hint="eastAsia"/>
                <w:sz w:val="24"/>
                <w:vertAlign w:val="superscript"/>
              </w:rPr>
              <w:t>3</w:t>
            </w:r>
            <w:r>
              <w:rPr>
                <w:rFonts w:ascii="宋体" w:eastAsia="宋体" w:hAnsi="宋体" w:cs="宋体" w:hint="eastAsia"/>
                <w:sz w:val="24"/>
              </w:rPr>
              <w:t>/d。污水量按照平均日用水量的80%取值，平均日污水量</w:t>
            </w:r>
            <w:r>
              <w:rPr>
                <w:rFonts w:ascii="宋体" w:eastAsia="宋体" w:hAnsi="宋体" w:cs="宋体"/>
                <w:sz w:val="24"/>
              </w:rPr>
              <w:t>=</w:t>
            </w:r>
            <w:r>
              <w:rPr>
                <w:rFonts w:ascii="宋体" w:eastAsia="宋体" w:hAnsi="宋体" w:cs="宋体" w:hint="eastAsia"/>
                <w:sz w:val="24"/>
              </w:rPr>
              <w:t>平均日用水量</w:t>
            </w:r>
            <w:r>
              <w:rPr>
                <w:rFonts w:ascii="宋体" w:eastAsia="宋体" w:hAnsi="宋体" w:cs="宋体"/>
                <w:sz w:val="24"/>
              </w:rPr>
              <w:t>×</w:t>
            </w:r>
            <w:r>
              <w:rPr>
                <w:rFonts w:ascii="宋体" w:eastAsia="宋体" w:hAnsi="宋体" w:cs="宋体" w:hint="eastAsia"/>
                <w:sz w:val="24"/>
              </w:rPr>
              <w:t>污水排放系数</w:t>
            </w:r>
            <w:r>
              <w:rPr>
                <w:rFonts w:ascii="宋体" w:eastAsia="宋体" w:hAnsi="宋体" w:cs="宋体"/>
                <w:sz w:val="24"/>
              </w:rPr>
              <w:t>×</w:t>
            </w:r>
            <w:r>
              <w:rPr>
                <w:rFonts w:ascii="宋体" w:eastAsia="宋体" w:hAnsi="宋体" w:cs="宋体" w:hint="eastAsia"/>
                <w:sz w:val="24"/>
              </w:rPr>
              <w:t>污水收集率。工业废水量预测见下表</w:t>
            </w:r>
            <w:r>
              <w:rPr>
                <w:rFonts w:ascii="宋体" w:eastAsia="宋体" w:hAnsi="宋体" w:cs="宋体" w:hint="eastAsia"/>
                <w:sz w:val="24"/>
                <w:lang w:val="en-US" w:eastAsia="zh-CN"/>
              </w:rPr>
              <w:t>4</w:t>
            </w:r>
            <w:r>
              <w:rPr>
                <w:rFonts w:ascii="宋体" w:eastAsia="宋体" w:hAnsi="宋体" w:cs="宋体" w:hint="eastAsia"/>
                <w:sz w:val="24"/>
              </w:rPr>
              <w:t>。</w:t>
            </w:r>
          </w:p>
          <w:p>
            <w:pPr>
              <w:keepNext w:val="0"/>
              <w:keepLines w:val="0"/>
              <w:pageBreakBefore w:val="0"/>
              <w:widowControl w:val="0"/>
              <w:kinsoku/>
              <w:wordWrap/>
              <w:overflowPunct/>
              <w:topLinePunct w:val="0"/>
              <w:autoSpaceDE/>
              <w:autoSpaceDN/>
              <w:bidi w:val="0"/>
              <w:adjustRightInd/>
              <w:snapToGrid/>
              <w:spacing w:line="480" w:lineRule="exact"/>
              <w:ind w:left="0" w:right="0" w:leftChars="0" w:rightChars="0"/>
              <w:jc w:val="center"/>
              <w:textAlignment w:val="auto"/>
              <w:outlineLvl w:val="9"/>
              <w:rPr>
                <w:rFonts w:ascii="宋体" w:eastAsia="宋体" w:hAnsi="宋体" w:cs="宋体" w:hint="eastAsia"/>
                <w:b/>
                <w:sz w:val="24"/>
              </w:rPr>
            </w:pPr>
            <w:r>
              <w:rPr>
                <w:rFonts w:ascii="宋体" w:eastAsia="宋体" w:hAnsi="宋体" w:cs="宋体" w:hint="eastAsia"/>
                <w:b/>
                <w:sz w:val="24"/>
              </w:rPr>
              <w:t>表</w:t>
            </w:r>
            <w:r>
              <w:rPr>
                <w:rFonts w:ascii="宋体" w:eastAsia="宋体" w:hAnsi="宋体" w:cs="宋体" w:hint="eastAsia"/>
                <w:b/>
                <w:sz w:val="24"/>
                <w:lang w:val="en-US" w:eastAsia="zh-CN"/>
              </w:rPr>
              <w:t xml:space="preserve">4  </w:t>
            </w:r>
            <w:r>
              <w:rPr>
                <w:rFonts w:ascii="宋体" w:eastAsia="宋体" w:hAnsi="宋体" w:cs="宋体" w:hint="eastAsia"/>
                <w:b/>
                <w:sz w:val="24"/>
              </w:rPr>
              <w:t>工业废水量预测表</w:t>
            </w:r>
          </w:p>
          <w:tbl>
            <w:tblPr>
              <w:tblStyle w:val="TableNormal"/>
              <w:jc w:val="center"/>
              <w:tblInd w:w="3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top w:w="0" w:type="dxa"/>
                <w:left w:w="15" w:type="dxa"/>
                <w:bottom w:w="0" w:type="dxa"/>
                <w:right w:w="15" w:type="dxa"/>
              </w:tblCellMar>
              <w:tblLook w:val="0000"/>
            </w:tblPr>
            <w:tblGrid>
              <w:gridCol w:w="1058"/>
              <w:gridCol w:w="1902"/>
              <w:gridCol w:w="1610"/>
              <w:gridCol w:w="1570"/>
              <w:gridCol w:w="2113"/>
            </w:tblGrid>
            <w:tr>
              <w:tblPrEx>
                <w:jc w:val="center"/>
                <w:tblInd w:w="3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top w:w="0" w:type="dxa"/>
                  <w:left w:w="15" w:type="dxa"/>
                  <w:bottom w:w="0" w:type="dxa"/>
                  <w:right w:w="15" w:type="dxa"/>
                </w:tblCellMar>
                <w:tblLook w:val="0000"/>
              </w:tblPrEx>
              <w:trPr>
                <w:trHeight w:val="460"/>
                <w:jc w:val="center"/>
              </w:trPr>
              <w:tc>
                <w:tcPr>
                  <w:tcW w:w="1058" w:type="dxa"/>
                  <w:vAlign w:val="center"/>
                </w:tcPr>
                <w:p>
                  <w:pPr>
                    <w:spacing w:line="320" w:lineRule="exact"/>
                    <w:ind w:firstLine="420" w:firstLineChars="200"/>
                    <w:jc w:val="left"/>
                    <w:rPr>
                      <w:rFonts w:ascii="宋体" w:eastAsia="宋体" w:hAnsi="宋体" w:cs="宋体"/>
                      <w:szCs w:val="21"/>
                    </w:rPr>
                  </w:pPr>
                  <w:r>
                    <w:rPr>
                      <w:rFonts w:ascii="宋体" w:eastAsia="宋体" w:hAnsi="宋体" w:cs="宋体" w:hint="eastAsia"/>
                      <w:sz w:val="21"/>
                      <w:szCs w:val="21"/>
                    </w:rPr>
                    <w:t>年限</w:t>
                  </w:r>
                </w:p>
              </w:tc>
              <w:tc>
                <w:tcPr>
                  <w:tcW w:w="1902" w:type="dxa"/>
                  <w:vAlign w:val="center"/>
                </w:tcPr>
                <w:p>
                  <w:pPr>
                    <w:spacing w:line="320" w:lineRule="exact"/>
                    <w:jc w:val="center"/>
                    <w:rPr>
                      <w:rFonts w:ascii="宋体" w:eastAsia="宋体" w:hAnsi="宋体" w:cs="宋体"/>
                      <w:szCs w:val="21"/>
                    </w:rPr>
                  </w:pPr>
                  <w:r>
                    <w:rPr>
                      <w:rFonts w:ascii="宋体" w:eastAsia="宋体" w:hAnsi="宋体" w:cs="宋体" w:hint="eastAsia"/>
                      <w:sz w:val="21"/>
                      <w:szCs w:val="21"/>
                    </w:rPr>
                    <w:t>平均日用水量〔t/d〕</w:t>
                  </w:r>
                </w:p>
              </w:tc>
              <w:tc>
                <w:tcPr>
                  <w:tcW w:w="1610" w:type="dxa"/>
                  <w:vAlign w:val="center"/>
                </w:tcPr>
                <w:p>
                  <w:pPr>
                    <w:spacing w:line="320" w:lineRule="exact"/>
                    <w:jc w:val="left"/>
                    <w:rPr>
                      <w:rFonts w:ascii="宋体" w:eastAsia="宋体" w:hAnsi="宋体" w:cs="宋体"/>
                      <w:szCs w:val="21"/>
                    </w:rPr>
                  </w:pPr>
                  <w:r>
                    <w:rPr>
                      <w:rFonts w:ascii="宋体" w:eastAsia="宋体" w:hAnsi="宋体" w:cs="宋体" w:hint="eastAsia"/>
                      <w:sz w:val="21"/>
                      <w:szCs w:val="21"/>
                      <w:lang w:val="en-US" w:eastAsia="zh-CN"/>
                    </w:rPr>
                    <w:t xml:space="preserve"> </w:t>
                  </w:r>
                  <w:r>
                    <w:rPr>
                      <w:rFonts w:ascii="宋体" w:eastAsia="宋体" w:hAnsi="宋体" w:cs="宋体" w:hint="eastAsia"/>
                      <w:sz w:val="21"/>
                      <w:szCs w:val="21"/>
                    </w:rPr>
                    <w:t>污水排放系数</w:t>
                  </w:r>
                </w:p>
              </w:tc>
              <w:tc>
                <w:tcPr>
                  <w:tcW w:w="1570" w:type="dxa"/>
                  <w:vAlign w:val="center"/>
                </w:tcPr>
                <w:p>
                  <w:pPr>
                    <w:spacing w:line="320" w:lineRule="exact"/>
                    <w:jc w:val="center"/>
                    <w:rPr>
                      <w:rFonts w:ascii="宋体" w:eastAsia="宋体" w:hAnsi="宋体" w:cs="宋体"/>
                      <w:szCs w:val="21"/>
                    </w:rPr>
                  </w:pPr>
                  <w:r>
                    <w:rPr>
                      <w:rFonts w:ascii="宋体" w:eastAsia="宋体" w:hAnsi="宋体" w:cs="宋体" w:hint="eastAsia"/>
                      <w:sz w:val="21"/>
                      <w:szCs w:val="21"/>
                      <w:lang w:val="en-US" w:eastAsia="zh-CN"/>
                    </w:rPr>
                    <w:t xml:space="preserve"> </w:t>
                  </w:r>
                  <w:r>
                    <w:rPr>
                      <w:rFonts w:ascii="宋体" w:eastAsia="宋体" w:hAnsi="宋体" w:cs="宋体" w:hint="eastAsia"/>
                      <w:sz w:val="21"/>
                      <w:szCs w:val="21"/>
                    </w:rPr>
                    <w:t>管网覆盖率〔%〕</w:t>
                  </w:r>
                </w:p>
              </w:tc>
              <w:tc>
                <w:tcPr>
                  <w:tcW w:w="2113" w:type="dxa"/>
                </w:tcPr>
                <w:p>
                  <w:pPr>
                    <w:spacing w:line="320" w:lineRule="exact"/>
                    <w:jc w:val="left"/>
                    <w:rPr>
                      <w:rFonts w:ascii="宋体" w:eastAsia="宋体" w:hAnsi="宋体" w:cs="宋体" w:hint="eastAsia"/>
                      <w:szCs w:val="21"/>
                    </w:rPr>
                  </w:pPr>
                  <w:r>
                    <w:rPr>
                      <w:rFonts w:ascii="宋体" w:eastAsia="宋体" w:hAnsi="宋体" w:cs="宋体" w:hint="eastAsia"/>
                      <w:sz w:val="21"/>
                      <w:szCs w:val="21"/>
                      <w:lang w:val="en-US" w:eastAsia="zh-CN"/>
                    </w:rPr>
                    <w:t xml:space="preserve">  </w:t>
                  </w:r>
                  <w:r>
                    <w:rPr>
                      <w:rFonts w:ascii="宋体" w:eastAsia="宋体" w:hAnsi="宋体" w:cs="宋体" w:hint="eastAsia"/>
                      <w:sz w:val="21"/>
                      <w:szCs w:val="21"/>
                    </w:rPr>
                    <w:t>工业废水量〔t/d〕</w:t>
                  </w:r>
                </w:p>
              </w:tc>
            </w:tr>
            <w:tr>
              <w:tblPrEx>
                <w:jc w:val="center"/>
                <w:tblInd w:w="30" w:type="dxa"/>
                <w:tblLayout w:type="fixed"/>
                <w:tblCellMar>
                  <w:top w:w="0" w:type="dxa"/>
                  <w:left w:w="15" w:type="dxa"/>
                  <w:bottom w:w="0" w:type="dxa"/>
                  <w:right w:w="15" w:type="dxa"/>
                </w:tblCellMar>
                <w:tblLook w:val="0000"/>
              </w:tblPrEx>
              <w:trPr>
                <w:trHeight w:val="340"/>
                <w:jc w:val="center"/>
              </w:trPr>
              <w:tc>
                <w:tcPr>
                  <w:tcW w:w="1058" w:type="dxa"/>
                  <w:vAlign w:val="center"/>
                </w:tcPr>
                <w:p>
                  <w:pPr>
                    <w:spacing w:line="320" w:lineRule="exact"/>
                    <w:ind w:firstLine="420" w:firstLineChars="200"/>
                    <w:jc w:val="left"/>
                    <w:rPr>
                      <w:rFonts w:ascii="宋体" w:eastAsia="宋体" w:hAnsi="宋体" w:cs="宋体"/>
                      <w:szCs w:val="21"/>
                    </w:rPr>
                  </w:pPr>
                  <w:r>
                    <w:rPr>
                      <w:rFonts w:ascii="宋体" w:eastAsia="宋体" w:hAnsi="宋体" w:cs="宋体" w:hint="eastAsia"/>
                      <w:sz w:val="21"/>
                      <w:szCs w:val="21"/>
                    </w:rPr>
                    <w:t>2021</w:t>
                  </w:r>
                </w:p>
              </w:tc>
              <w:tc>
                <w:tcPr>
                  <w:tcW w:w="1902" w:type="dxa"/>
                  <w:vAlign w:val="center"/>
                </w:tcPr>
                <w:p>
                  <w:pPr>
                    <w:spacing w:line="320" w:lineRule="exact"/>
                    <w:ind w:firstLine="420" w:firstLineChars="200"/>
                    <w:jc w:val="left"/>
                    <w:rPr>
                      <w:rFonts w:ascii="宋体" w:eastAsia="宋体" w:hAnsi="宋体" w:cs="宋体"/>
                      <w:szCs w:val="21"/>
                    </w:rPr>
                  </w:pPr>
                  <w:r>
                    <w:rPr>
                      <w:rFonts w:ascii="宋体" w:eastAsia="宋体" w:hAnsi="宋体" w:cs="宋体" w:hint="eastAsia"/>
                      <w:sz w:val="21"/>
                      <w:szCs w:val="21"/>
                    </w:rPr>
                    <w:t>52</w:t>
                  </w:r>
                </w:p>
              </w:tc>
              <w:tc>
                <w:tcPr>
                  <w:tcW w:w="1610" w:type="dxa"/>
                  <w:vAlign w:val="center"/>
                </w:tcPr>
                <w:p>
                  <w:pPr>
                    <w:spacing w:line="320" w:lineRule="exact"/>
                    <w:ind w:firstLine="420" w:firstLineChars="200"/>
                    <w:jc w:val="left"/>
                    <w:rPr>
                      <w:rFonts w:ascii="宋体" w:eastAsia="宋体" w:hAnsi="宋体" w:cs="宋体"/>
                      <w:szCs w:val="21"/>
                    </w:rPr>
                  </w:pPr>
                  <w:r>
                    <w:rPr>
                      <w:rFonts w:ascii="宋体" w:eastAsia="宋体" w:hAnsi="宋体" w:cs="宋体" w:hint="eastAsia"/>
                      <w:sz w:val="21"/>
                      <w:szCs w:val="21"/>
                    </w:rPr>
                    <w:t>0.8</w:t>
                  </w:r>
                </w:p>
              </w:tc>
              <w:tc>
                <w:tcPr>
                  <w:tcW w:w="1570" w:type="dxa"/>
                  <w:vAlign w:val="center"/>
                </w:tcPr>
                <w:p>
                  <w:pPr>
                    <w:spacing w:line="320" w:lineRule="exact"/>
                    <w:ind w:firstLine="420" w:firstLineChars="200"/>
                    <w:jc w:val="left"/>
                    <w:rPr>
                      <w:rFonts w:ascii="宋体" w:eastAsia="宋体" w:hAnsi="宋体" w:cs="宋体"/>
                      <w:szCs w:val="21"/>
                    </w:rPr>
                  </w:pPr>
                  <w:r>
                    <w:rPr>
                      <w:rFonts w:ascii="宋体" w:eastAsia="宋体" w:hAnsi="宋体" w:cs="宋体" w:hint="eastAsia"/>
                      <w:sz w:val="21"/>
                      <w:szCs w:val="21"/>
                    </w:rPr>
                    <w:t>0.9</w:t>
                  </w:r>
                </w:p>
              </w:tc>
              <w:tc>
                <w:tcPr>
                  <w:tcW w:w="2113" w:type="dxa"/>
                </w:tcPr>
                <w:p>
                  <w:pPr>
                    <w:spacing w:line="320" w:lineRule="exact"/>
                    <w:ind w:firstLine="420" w:firstLineChars="200"/>
                    <w:jc w:val="left"/>
                    <w:rPr>
                      <w:rFonts w:ascii="宋体" w:eastAsia="宋体" w:hAnsi="宋体" w:cs="宋体"/>
                      <w:szCs w:val="21"/>
                    </w:rPr>
                  </w:pPr>
                  <w:r>
                    <w:rPr>
                      <w:rFonts w:ascii="宋体" w:eastAsia="宋体" w:hAnsi="宋体" w:cs="宋体" w:hint="eastAsia"/>
                      <w:sz w:val="21"/>
                      <w:szCs w:val="21"/>
                    </w:rPr>
                    <w:t>37.44</w:t>
                  </w:r>
                </w:p>
              </w:tc>
            </w:tr>
            <w:tr>
              <w:tblPrEx>
                <w:jc w:val="center"/>
                <w:tblInd w:w="30" w:type="dxa"/>
                <w:tblLayout w:type="fixed"/>
                <w:tblCellMar>
                  <w:top w:w="0" w:type="dxa"/>
                  <w:left w:w="15" w:type="dxa"/>
                  <w:bottom w:w="0" w:type="dxa"/>
                  <w:right w:w="15" w:type="dxa"/>
                </w:tblCellMar>
                <w:tblLook w:val="0000"/>
              </w:tblPrEx>
              <w:trPr>
                <w:trHeight w:val="340"/>
                <w:jc w:val="center"/>
              </w:trPr>
              <w:tc>
                <w:tcPr>
                  <w:tcW w:w="1058" w:type="dxa"/>
                  <w:vAlign w:val="center"/>
                </w:tcPr>
                <w:p>
                  <w:pPr>
                    <w:spacing w:line="320" w:lineRule="exact"/>
                    <w:ind w:firstLine="420" w:firstLineChars="200"/>
                    <w:jc w:val="left"/>
                    <w:rPr>
                      <w:rFonts w:ascii="宋体" w:eastAsia="宋体" w:hAnsi="宋体" w:cs="宋体" w:hint="eastAsia"/>
                      <w:szCs w:val="21"/>
                    </w:rPr>
                  </w:pPr>
                  <w:r>
                    <w:rPr>
                      <w:rFonts w:ascii="宋体" w:eastAsia="宋体" w:hAnsi="宋体" w:cs="宋体" w:hint="eastAsia"/>
                      <w:sz w:val="21"/>
                      <w:szCs w:val="21"/>
                    </w:rPr>
                    <w:t>2021</w:t>
                  </w:r>
                </w:p>
              </w:tc>
              <w:tc>
                <w:tcPr>
                  <w:tcW w:w="1902" w:type="dxa"/>
                  <w:vAlign w:val="center"/>
                </w:tcPr>
                <w:p>
                  <w:pPr>
                    <w:spacing w:line="320" w:lineRule="exact"/>
                    <w:ind w:firstLine="420" w:firstLineChars="200"/>
                    <w:jc w:val="left"/>
                    <w:rPr>
                      <w:rFonts w:ascii="宋体" w:eastAsia="宋体" w:hAnsi="宋体" w:cs="宋体" w:hint="eastAsia"/>
                      <w:szCs w:val="21"/>
                    </w:rPr>
                  </w:pPr>
                  <w:r>
                    <w:rPr>
                      <w:rFonts w:ascii="宋体" w:eastAsia="宋体" w:hAnsi="宋体" w:cs="宋体" w:hint="eastAsia"/>
                      <w:sz w:val="21"/>
                      <w:szCs w:val="21"/>
                    </w:rPr>
                    <w:t>104</w:t>
                  </w:r>
                </w:p>
              </w:tc>
              <w:tc>
                <w:tcPr>
                  <w:tcW w:w="1610" w:type="dxa"/>
                  <w:vAlign w:val="center"/>
                </w:tcPr>
                <w:p>
                  <w:pPr>
                    <w:spacing w:line="320" w:lineRule="exact"/>
                    <w:ind w:firstLine="420" w:firstLineChars="200"/>
                    <w:jc w:val="left"/>
                    <w:rPr>
                      <w:rFonts w:ascii="宋体" w:eastAsia="宋体" w:hAnsi="宋体" w:cs="宋体" w:hint="eastAsia"/>
                      <w:szCs w:val="21"/>
                    </w:rPr>
                  </w:pPr>
                  <w:r>
                    <w:rPr>
                      <w:rFonts w:ascii="宋体" w:eastAsia="宋体" w:hAnsi="宋体" w:cs="宋体" w:hint="eastAsia"/>
                      <w:sz w:val="21"/>
                      <w:szCs w:val="21"/>
                    </w:rPr>
                    <w:t>0.8</w:t>
                  </w:r>
                </w:p>
              </w:tc>
              <w:tc>
                <w:tcPr>
                  <w:tcW w:w="1570" w:type="dxa"/>
                  <w:vAlign w:val="center"/>
                </w:tcPr>
                <w:p>
                  <w:pPr>
                    <w:spacing w:line="320" w:lineRule="exact"/>
                    <w:ind w:firstLine="420" w:firstLineChars="200"/>
                    <w:jc w:val="left"/>
                    <w:rPr>
                      <w:rFonts w:ascii="宋体" w:eastAsia="宋体" w:hAnsi="宋体" w:cs="宋体" w:hint="eastAsia"/>
                      <w:szCs w:val="21"/>
                    </w:rPr>
                  </w:pPr>
                  <w:r>
                    <w:rPr>
                      <w:rFonts w:ascii="宋体" w:eastAsia="宋体" w:hAnsi="宋体" w:cs="宋体" w:hint="eastAsia"/>
                      <w:sz w:val="21"/>
                      <w:szCs w:val="21"/>
                    </w:rPr>
                    <w:t>0.93</w:t>
                  </w:r>
                </w:p>
              </w:tc>
              <w:tc>
                <w:tcPr>
                  <w:tcW w:w="2113" w:type="dxa"/>
                </w:tcPr>
                <w:p>
                  <w:pPr>
                    <w:spacing w:line="320" w:lineRule="exact"/>
                    <w:ind w:firstLine="420" w:firstLineChars="200"/>
                    <w:jc w:val="left"/>
                    <w:rPr>
                      <w:rFonts w:ascii="宋体" w:eastAsia="宋体" w:hAnsi="宋体" w:cs="宋体" w:hint="eastAsia"/>
                      <w:szCs w:val="21"/>
                    </w:rPr>
                  </w:pPr>
                  <w:r>
                    <w:rPr>
                      <w:rFonts w:ascii="宋体" w:eastAsia="宋体" w:hAnsi="宋体" w:cs="宋体" w:hint="eastAsia"/>
                      <w:sz w:val="21"/>
                      <w:szCs w:val="21"/>
                    </w:rPr>
                    <w:t>77.37</w:t>
                  </w:r>
                </w:p>
              </w:tc>
            </w:tr>
            <w:tr>
              <w:tblPrEx>
                <w:jc w:val="center"/>
                <w:tblInd w:w="30" w:type="dxa"/>
                <w:tblLayout w:type="fixed"/>
                <w:tblCellMar>
                  <w:top w:w="0" w:type="dxa"/>
                  <w:left w:w="15" w:type="dxa"/>
                  <w:bottom w:w="0" w:type="dxa"/>
                  <w:right w:w="15" w:type="dxa"/>
                </w:tblCellMar>
                <w:tblLook w:val="0000"/>
              </w:tblPrEx>
              <w:trPr>
                <w:trHeight w:val="340"/>
                <w:jc w:val="center"/>
              </w:trPr>
              <w:tc>
                <w:tcPr>
                  <w:tcW w:w="1058" w:type="dxa"/>
                  <w:vAlign w:val="center"/>
                </w:tcPr>
                <w:p>
                  <w:pPr>
                    <w:spacing w:line="320" w:lineRule="exact"/>
                    <w:ind w:firstLine="420" w:firstLineChars="200"/>
                    <w:jc w:val="left"/>
                    <w:rPr>
                      <w:rFonts w:ascii="宋体" w:eastAsia="宋体" w:hAnsi="宋体" w:cs="宋体" w:hint="eastAsia"/>
                      <w:szCs w:val="21"/>
                    </w:rPr>
                  </w:pPr>
                  <w:r>
                    <w:rPr>
                      <w:rFonts w:ascii="宋体" w:eastAsia="宋体" w:hAnsi="宋体" w:cs="宋体" w:hint="eastAsia"/>
                      <w:sz w:val="21"/>
                      <w:szCs w:val="21"/>
                    </w:rPr>
                    <w:t>2030</w:t>
                  </w:r>
                </w:p>
              </w:tc>
              <w:tc>
                <w:tcPr>
                  <w:tcW w:w="1902" w:type="dxa"/>
                  <w:vAlign w:val="center"/>
                </w:tcPr>
                <w:p>
                  <w:pPr>
                    <w:spacing w:line="320" w:lineRule="exact"/>
                    <w:ind w:firstLine="420" w:firstLineChars="200"/>
                    <w:jc w:val="left"/>
                    <w:rPr>
                      <w:rFonts w:ascii="宋体" w:eastAsia="宋体" w:hAnsi="宋体" w:cs="宋体" w:hint="eastAsia"/>
                      <w:szCs w:val="21"/>
                    </w:rPr>
                  </w:pPr>
                  <w:r>
                    <w:rPr>
                      <w:rFonts w:ascii="宋体" w:eastAsia="宋体" w:hAnsi="宋体" w:cs="宋体" w:hint="eastAsia"/>
                      <w:sz w:val="21"/>
                      <w:szCs w:val="21"/>
                    </w:rPr>
                    <w:t>424</w:t>
                  </w:r>
                </w:p>
              </w:tc>
              <w:tc>
                <w:tcPr>
                  <w:tcW w:w="1610" w:type="dxa"/>
                  <w:vAlign w:val="center"/>
                </w:tcPr>
                <w:p>
                  <w:pPr>
                    <w:spacing w:line="320" w:lineRule="exact"/>
                    <w:ind w:firstLine="420" w:firstLineChars="200"/>
                    <w:jc w:val="left"/>
                    <w:rPr>
                      <w:rFonts w:ascii="宋体" w:eastAsia="宋体" w:hAnsi="宋体" w:cs="宋体" w:hint="eastAsia"/>
                      <w:szCs w:val="21"/>
                    </w:rPr>
                  </w:pPr>
                  <w:r>
                    <w:rPr>
                      <w:rFonts w:ascii="宋体" w:eastAsia="宋体" w:hAnsi="宋体" w:cs="宋体" w:hint="eastAsia"/>
                      <w:sz w:val="21"/>
                      <w:szCs w:val="21"/>
                    </w:rPr>
                    <w:t>0.8</w:t>
                  </w:r>
                </w:p>
              </w:tc>
              <w:tc>
                <w:tcPr>
                  <w:tcW w:w="1570" w:type="dxa"/>
                  <w:vAlign w:val="center"/>
                </w:tcPr>
                <w:p>
                  <w:pPr>
                    <w:spacing w:line="320" w:lineRule="exact"/>
                    <w:ind w:firstLine="420" w:firstLineChars="200"/>
                    <w:jc w:val="left"/>
                    <w:rPr>
                      <w:rFonts w:ascii="宋体" w:eastAsia="宋体" w:hAnsi="宋体" w:cs="宋体" w:hint="eastAsia"/>
                      <w:szCs w:val="21"/>
                    </w:rPr>
                  </w:pPr>
                  <w:r>
                    <w:rPr>
                      <w:rFonts w:ascii="宋体" w:eastAsia="宋体" w:hAnsi="宋体" w:cs="宋体" w:hint="eastAsia"/>
                      <w:sz w:val="21"/>
                      <w:szCs w:val="21"/>
                    </w:rPr>
                    <w:t>0.95</w:t>
                  </w:r>
                </w:p>
              </w:tc>
              <w:tc>
                <w:tcPr>
                  <w:tcW w:w="2113" w:type="dxa"/>
                </w:tcPr>
                <w:p>
                  <w:pPr>
                    <w:spacing w:line="320" w:lineRule="exact"/>
                    <w:ind w:firstLine="420" w:firstLineChars="200"/>
                    <w:jc w:val="left"/>
                    <w:rPr>
                      <w:rFonts w:ascii="宋体" w:eastAsia="宋体" w:hAnsi="宋体" w:cs="宋体" w:hint="eastAsia"/>
                      <w:szCs w:val="21"/>
                    </w:rPr>
                  </w:pPr>
                  <w:r>
                    <w:rPr>
                      <w:rFonts w:ascii="宋体" w:eastAsia="宋体" w:hAnsi="宋体" w:cs="宋体" w:hint="eastAsia"/>
                      <w:sz w:val="21"/>
                      <w:szCs w:val="21"/>
                    </w:rPr>
                    <w:t>322.24</w:t>
                  </w:r>
                </w:p>
              </w:tc>
            </w:tr>
          </w:tbl>
          <w:p>
            <w:pPr>
              <w:keepNext w:val="0"/>
              <w:keepLines w:val="0"/>
              <w:pageBreakBefore w:val="0"/>
              <w:widowControl w:val="0"/>
              <w:kinsoku/>
              <w:wordWrap/>
              <w:overflowPunct/>
              <w:topLinePunct w:val="0"/>
              <w:autoSpaceDE/>
              <w:autoSpaceDN/>
              <w:bidi w:val="0"/>
              <w:spacing w:line="480" w:lineRule="exact"/>
              <w:ind w:left="0" w:right="0" w:firstLine="480" w:leftChars="0" w:rightChars="0" w:firstLineChars="200"/>
              <w:jc w:val="left"/>
              <w:textAlignment w:val="auto"/>
              <w:outlineLvl w:val="9"/>
              <w:rPr>
                <w:rFonts w:ascii="宋体" w:hAnsi="宋体"/>
                <w:b/>
                <w:sz w:val="24"/>
                <w:szCs w:val="24"/>
              </w:rPr>
            </w:pPr>
            <w:r>
              <w:rPr>
                <w:rFonts w:ascii="宋体" w:hAnsi="宋体" w:hint="eastAsia"/>
                <w:b/>
                <w:sz w:val="24"/>
                <w:szCs w:val="24"/>
              </w:rPr>
              <w:t>〔3〕</w:t>
            </w:r>
            <w:r>
              <w:rPr>
                <w:rFonts w:ascii="宋体" w:hAnsi="宋体"/>
                <w:b/>
                <w:sz w:val="24"/>
                <w:szCs w:val="24"/>
              </w:rPr>
              <w:t>总污水量</w:t>
            </w:r>
          </w:p>
          <w:p>
            <w:pPr>
              <w:pStyle w:val="BodyTextIndent"/>
              <w:keepNext w:val="0"/>
              <w:keepLines w:val="0"/>
              <w:pageBreakBefore w:val="0"/>
              <w:widowControl w:val="0"/>
              <w:kinsoku/>
              <w:wordWrap/>
              <w:overflowPunct/>
              <w:topLinePunct w:val="0"/>
              <w:autoSpaceDE/>
              <w:autoSpaceDN/>
              <w:bidi w:val="0"/>
              <w:adjustRightInd w:val="0"/>
              <w:snapToGrid w:val="0"/>
              <w:spacing w:before="0" w:beforeLines="0" w:after="0" w:afterLines="0" w:line="480" w:lineRule="exact"/>
              <w:ind w:left="0" w:right="0" w:firstLine="480" w:leftChars="0" w:rightChars="0" w:firstLineChars="200"/>
              <w:textAlignment w:val="auto"/>
              <w:outlineLvl w:val="9"/>
              <w:rPr>
                <w:rFonts w:eastAsia="宋体" w:hAnsi="宋体" w:cs="宋体" w:hint="eastAsia"/>
                <w:sz w:val="24"/>
                <w:szCs w:val="24"/>
              </w:rPr>
            </w:pPr>
            <w:r>
              <w:rPr>
                <w:rFonts w:ascii="宋体" w:eastAsia="宋体" w:hAnsi="宋体" w:cs="宋体" w:hint="eastAsia"/>
                <w:sz w:val="24"/>
                <w:szCs w:val="24"/>
              </w:rPr>
              <w:t>根据本工程的效劳人口以及前面论证的生活污水量以及工业废水量，可得出宁乡县煤炭坝镇新镇区污水总量，计算过程和结果详见下表</w:t>
            </w:r>
            <w:r>
              <w:rPr>
                <w:rFonts w:eastAsia="宋体" w:hAnsi="宋体" w:cs="宋体" w:hint="eastAsia"/>
                <w:sz w:val="24"/>
                <w:szCs w:val="24"/>
                <w:lang w:val="en-US" w:eastAsia="zh-CN"/>
              </w:rPr>
              <w:t>5</w:t>
            </w:r>
            <w:r>
              <w:rPr>
                <w:rFonts w:ascii="宋体" w:eastAsia="宋体" w:hAnsi="宋体" w:cs="宋体" w:hint="eastAsia"/>
                <w:sz w:val="24"/>
                <w:szCs w:val="24"/>
              </w:rPr>
              <w:t>：</w:t>
            </w:r>
          </w:p>
          <w:p>
            <w:pPr>
              <w:pStyle w:val="BodyTextIndent"/>
              <w:keepNext w:val="0"/>
              <w:keepLines w:val="0"/>
              <w:pageBreakBefore w:val="0"/>
              <w:widowControl w:val="0"/>
              <w:kinsoku/>
              <w:wordWrap/>
              <w:overflowPunct/>
              <w:topLinePunct w:val="0"/>
              <w:autoSpaceDE/>
              <w:autoSpaceDN/>
              <w:bidi w:val="0"/>
              <w:adjustRightInd w:val="0"/>
              <w:snapToGrid w:val="0"/>
              <w:spacing w:before="0" w:beforeLines="0" w:after="0" w:afterLines="0" w:line="480" w:lineRule="exact"/>
              <w:ind w:left="0" w:right="0" w:firstLine="480" w:leftChars="0" w:rightChars="0" w:firstLineChars="200"/>
              <w:jc w:val="center"/>
              <w:textAlignment w:val="auto"/>
              <w:outlineLvl w:val="9"/>
              <w:rPr>
                <w:rFonts w:eastAsia="宋体" w:hAnsi="宋体" w:cs="宋体" w:hint="eastAsia"/>
                <w:b/>
                <w:bCs/>
                <w:sz w:val="24"/>
                <w:szCs w:val="24"/>
              </w:rPr>
            </w:pPr>
            <w:r>
              <w:rPr>
                <w:rFonts w:eastAsia="宋体" w:hAnsi="宋体" w:cs="宋体" w:hint="eastAsia"/>
                <w:b/>
                <w:bCs/>
                <w:sz w:val="24"/>
                <w:szCs w:val="24"/>
                <w:lang w:eastAsia="zh-CN"/>
              </w:rPr>
              <w:t>表</w:t>
            </w:r>
            <w:r>
              <w:rPr>
                <w:rFonts w:ascii="宋体" w:eastAsia="宋体" w:hAnsi="宋体" w:cs="宋体" w:hint="eastAsia"/>
                <w:b/>
                <w:bCs/>
                <w:sz w:val="24"/>
                <w:szCs w:val="24"/>
              </w:rPr>
              <w:t>5</w:t>
            </w:r>
            <w:r>
              <w:rPr>
                <w:rFonts w:eastAsia="宋体" w:hAnsi="宋体" w:cs="宋体" w:hint="eastAsia"/>
                <w:b/>
                <w:bCs/>
                <w:sz w:val="24"/>
                <w:szCs w:val="24"/>
                <w:lang w:val="en-US" w:eastAsia="zh-CN"/>
              </w:rPr>
              <w:t xml:space="preserve">   </w:t>
            </w:r>
            <w:r>
              <w:rPr>
                <w:rFonts w:ascii="宋体" w:eastAsia="宋体" w:hAnsi="宋体" w:cs="宋体" w:hint="eastAsia"/>
                <w:b/>
                <w:bCs/>
                <w:sz w:val="24"/>
                <w:szCs w:val="24"/>
              </w:rPr>
              <w:t>煤炭坝新镇区污水量预测表</w:t>
            </w:r>
          </w:p>
          <w:tbl>
            <w:tblPr>
              <w:tblStyle w:val="TableNormal"/>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top w:w="0" w:type="dxa"/>
                <w:left w:w="15" w:type="dxa"/>
                <w:bottom w:w="0" w:type="dxa"/>
                <w:right w:w="15" w:type="dxa"/>
              </w:tblCellMar>
              <w:tblLook w:val="0000"/>
            </w:tblPr>
            <w:tblGrid>
              <w:gridCol w:w="599"/>
              <w:gridCol w:w="1305"/>
              <w:gridCol w:w="1995"/>
              <w:gridCol w:w="2047"/>
              <w:gridCol w:w="1988"/>
            </w:tblGrid>
            <w:tr>
              <w:tblPrEx>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top w:w="0" w:type="dxa"/>
                  <w:left w:w="15" w:type="dxa"/>
                  <w:bottom w:w="0" w:type="dxa"/>
                  <w:right w:w="15" w:type="dxa"/>
                </w:tblCellMar>
                <w:tblLook w:val="0000"/>
              </w:tblPrEx>
              <w:trPr>
                <w:trHeight w:val="460"/>
                <w:jc w:val="center"/>
              </w:trPr>
              <w:tc>
                <w:tcPr>
                  <w:tcW w:w="599" w:type="dxa"/>
                  <w:vAlign w:val="center"/>
                </w:tcPr>
                <w:p>
                  <w:pPr>
                    <w:keepNext w:val="0"/>
                    <w:keepLines w:val="0"/>
                    <w:pageBreakBefore w:val="0"/>
                    <w:widowControl w:val="0"/>
                    <w:kinsoku/>
                    <w:wordWrap/>
                    <w:overflowPunct/>
                    <w:topLinePunct w:val="0"/>
                    <w:autoSpaceDE/>
                    <w:autoSpaceDN/>
                    <w:bidi w:val="0"/>
                    <w:spacing w:before="0" w:beforeLines="0" w:after="0" w:afterLines="0" w:line="460" w:lineRule="exact"/>
                    <w:ind w:right="0" w:rightChars="0"/>
                    <w:jc w:val="center"/>
                    <w:textAlignment w:val="auto"/>
                    <w:outlineLvl w:val="9"/>
                    <w:rPr>
                      <w:rFonts w:ascii="宋体" w:eastAsia="宋体" w:hAnsi="宋体" w:cs="宋体"/>
                      <w:szCs w:val="21"/>
                    </w:rPr>
                  </w:pPr>
                  <w:r>
                    <w:rPr>
                      <w:rFonts w:ascii="宋体" w:eastAsia="宋体" w:hAnsi="宋体" w:cs="宋体" w:hint="eastAsia"/>
                      <w:sz w:val="21"/>
                      <w:szCs w:val="21"/>
                    </w:rPr>
                    <w:t>年限</w:t>
                  </w:r>
                </w:p>
              </w:tc>
              <w:tc>
                <w:tcPr>
                  <w:tcW w:w="1305" w:type="dxa"/>
                  <w:vAlign w:val="center"/>
                </w:tcPr>
                <w:p>
                  <w:pPr>
                    <w:keepNext w:val="0"/>
                    <w:keepLines w:val="0"/>
                    <w:pageBreakBefore w:val="0"/>
                    <w:widowControl w:val="0"/>
                    <w:kinsoku/>
                    <w:wordWrap/>
                    <w:overflowPunct/>
                    <w:topLinePunct w:val="0"/>
                    <w:autoSpaceDE/>
                    <w:autoSpaceDN/>
                    <w:bidi w:val="0"/>
                    <w:spacing w:before="0" w:beforeLines="0" w:after="0" w:afterLines="0" w:line="460" w:lineRule="exact"/>
                    <w:ind w:left="0" w:right="0" w:leftChars="0" w:rightChars="0"/>
                    <w:jc w:val="center"/>
                    <w:textAlignment w:val="auto"/>
                    <w:outlineLvl w:val="9"/>
                    <w:rPr>
                      <w:rFonts w:ascii="宋体" w:eastAsia="宋体" w:hAnsi="宋体" w:cs="宋体"/>
                      <w:szCs w:val="21"/>
                    </w:rPr>
                  </w:pPr>
                  <w:r>
                    <w:rPr>
                      <w:rFonts w:ascii="宋体" w:eastAsia="宋体" w:hAnsi="宋体" w:cs="宋体" w:hint="eastAsia"/>
                      <w:sz w:val="21"/>
                      <w:szCs w:val="21"/>
                    </w:rPr>
                    <w:t>人口〔万人〕</w:t>
                  </w:r>
                </w:p>
              </w:tc>
              <w:tc>
                <w:tcPr>
                  <w:tcW w:w="1995" w:type="dxa"/>
                </w:tcPr>
                <w:p>
                  <w:pPr>
                    <w:keepNext w:val="0"/>
                    <w:keepLines w:val="0"/>
                    <w:pageBreakBefore w:val="0"/>
                    <w:widowControl w:val="0"/>
                    <w:kinsoku/>
                    <w:wordWrap/>
                    <w:overflowPunct/>
                    <w:topLinePunct w:val="0"/>
                    <w:autoSpaceDE/>
                    <w:autoSpaceDN/>
                    <w:bidi w:val="0"/>
                    <w:spacing w:before="0" w:beforeLines="0" w:after="0" w:afterLines="0" w:line="460" w:lineRule="exact"/>
                    <w:ind w:left="0" w:right="0" w:leftChars="0" w:rightChars="0"/>
                    <w:jc w:val="center"/>
                    <w:textAlignment w:val="auto"/>
                    <w:outlineLvl w:val="9"/>
                    <w:rPr>
                      <w:rFonts w:ascii="宋体" w:eastAsia="宋体" w:hAnsi="宋体" w:cs="宋体" w:hint="eastAsia"/>
                      <w:szCs w:val="21"/>
                    </w:rPr>
                  </w:pPr>
                  <w:r>
                    <w:rPr>
                      <w:rFonts w:ascii="宋体" w:eastAsia="宋体" w:hAnsi="宋体" w:cs="宋体" w:hint="eastAsia"/>
                      <w:sz w:val="21"/>
                      <w:szCs w:val="21"/>
                    </w:rPr>
                    <w:t>生活污水量〔m</w:t>
                  </w:r>
                  <w:r>
                    <w:rPr>
                      <w:rFonts w:ascii="宋体" w:eastAsia="宋体" w:hAnsi="宋体" w:cs="宋体" w:hint="eastAsia"/>
                      <w:sz w:val="21"/>
                      <w:szCs w:val="21"/>
                      <w:vertAlign w:val="superscript"/>
                    </w:rPr>
                    <w:t>3</w:t>
                  </w:r>
                  <w:r>
                    <w:rPr>
                      <w:rFonts w:ascii="宋体" w:eastAsia="宋体" w:hAnsi="宋体" w:cs="宋体" w:hint="eastAsia"/>
                      <w:sz w:val="21"/>
                      <w:szCs w:val="21"/>
                    </w:rPr>
                    <w:t>/d〕</w:t>
                  </w:r>
                </w:p>
              </w:tc>
              <w:tc>
                <w:tcPr>
                  <w:tcW w:w="2047" w:type="dxa"/>
                </w:tcPr>
                <w:p>
                  <w:pPr>
                    <w:keepNext w:val="0"/>
                    <w:keepLines w:val="0"/>
                    <w:pageBreakBefore w:val="0"/>
                    <w:widowControl w:val="0"/>
                    <w:kinsoku/>
                    <w:wordWrap/>
                    <w:overflowPunct/>
                    <w:topLinePunct w:val="0"/>
                    <w:autoSpaceDE/>
                    <w:autoSpaceDN/>
                    <w:bidi w:val="0"/>
                    <w:spacing w:before="0" w:beforeLines="0" w:after="0" w:afterLines="0" w:line="460" w:lineRule="exact"/>
                    <w:ind w:left="0" w:right="0" w:leftChars="0" w:rightChars="0"/>
                    <w:jc w:val="center"/>
                    <w:textAlignment w:val="auto"/>
                    <w:outlineLvl w:val="9"/>
                    <w:rPr>
                      <w:rFonts w:ascii="宋体" w:eastAsia="宋体" w:hAnsi="宋体" w:cs="宋体" w:hint="eastAsia"/>
                      <w:szCs w:val="21"/>
                    </w:rPr>
                  </w:pPr>
                  <w:r>
                    <w:rPr>
                      <w:rFonts w:ascii="宋体" w:eastAsia="宋体" w:hAnsi="宋体" w:cs="宋体" w:hint="eastAsia"/>
                      <w:sz w:val="21"/>
                      <w:szCs w:val="21"/>
                    </w:rPr>
                    <w:t>工业废水量〔m</w:t>
                  </w:r>
                  <w:r>
                    <w:rPr>
                      <w:rFonts w:ascii="宋体" w:eastAsia="宋体" w:hAnsi="宋体" w:cs="宋体" w:hint="eastAsia"/>
                      <w:sz w:val="21"/>
                      <w:szCs w:val="21"/>
                      <w:vertAlign w:val="superscript"/>
                    </w:rPr>
                    <w:t>3</w:t>
                  </w:r>
                  <w:r>
                    <w:rPr>
                      <w:rFonts w:ascii="宋体" w:eastAsia="宋体" w:hAnsi="宋体" w:cs="宋体" w:hint="eastAsia"/>
                      <w:sz w:val="21"/>
                      <w:szCs w:val="21"/>
                    </w:rPr>
                    <w:t>/d〕</w:t>
                  </w:r>
                </w:p>
              </w:tc>
              <w:tc>
                <w:tcPr>
                  <w:tcW w:w="1988" w:type="dxa"/>
                </w:tcPr>
                <w:p>
                  <w:pPr>
                    <w:keepNext w:val="0"/>
                    <w:keepLines w:val="0"/>
                    <w:pageBreakBefore w:val="0"/>
                    <w:widowControl w:val="0"/>
                    <w:kinsoku/>
                    <w:wordWrap/>
                    <w:overflowPunct/>
                    <w:topLinePunct w:val="0"/>
                    <w:autoSpaceDE/>
                    <w:autoSpaceDN/>
                    <w:bidi w:val="0"/>
                    <w:spacing w:before="0" w:beforeLines="0" w:after="0" w:afterLines="0" w:line="460" w:lineRule="exact"/>
                    <w:ind w:left="0" w:right="0" w:leftChars="0" w:rightChars="0"/>
                    <w:jc w:val="center"/>
                    <w:textAlignment w:val="auto"/>
                    <w:outlineLvl w:val="9"/>
                    <w:rPr>
                      <w:rFonts w:ascii="宋体" w:eastAsia="宋体" w:hAnsi="宋体" w:cs="宋体" w:hint="eastAsia"/>
                      <w:szCs w:val="21"/>
                    </w:rPr>
                  </w:pPr>
                  <w:r>
                    <w:rPr>
                      <w:rFonts w:ascii="宋体" w:eastAsia="宋体" w:hAnsi="宋体" w:cs="宋体" w:hint="eastAsia"/>
                      <w:sz w:val="21"/>
                      <w:szCs w:val="21"/>
                    </w:rPr>
                    <w:t>污水总量〔m</w:t>
                  </w:r>
                  <w:r>
                    <w:rPr>
                      <w:rFonts w:ascii="宋体" w:eastAsia="宋体" w:hAnsi="宋体" w:cs="宋体" w:hint="eastAsia"/>
                      <w:sz w:val="21"/>
                      <w:szCs w:val="21"/>
                      <w:vertAlign w:val="superscript"/>
                    </w:rPr>
                    <w:t>3/</w:t>
                  </w:r>
                  <w:r>
                    <w:rPr>
                      <w:rFonts w:ascii="宋体" w:eastAsia="宋体" w:hAnsi="宋体" w:cs="宋体" w:hint="eastAsia"/>
                      <w:sz w:val="21"/>
                      <w:szCs w:val="21"/>
                    </w:rPr>
                    <w:t>d〕</w:t>
                  </w:r>
                </w:p>
              </w:tc>
            </w:tr>
            <w:tr>
              <w:tblPrEx>
                <w:jc w:val="center"/>
                <w:tblLayout w:type="fixed"/>
                <w:tblCellMar>
                  <w:top w:w="0" w:type="dxa"/>
                  <w:left w:w="15" w:type="dxa"/>
                  <w:bottom w:w="0" w:type="dxa"/>
                  <w:right w:w="15" w:type="dxa"/>
                </w:tblCellMar>
                <w:tblLook w:val="0000"/>
              </w:tblPrEx>
              <w:trPr>
                <w:trHeight w:val="527"/>
                <w:jc w:val="center"/>
              </w:trPr>
              <w:tc>
                <w:tcPr>
                  <w:tcW w:w="599" w:type="dxa"/>
                  <w:vAlign w:val="center"/>
                </w:tcPr>
                <w:p>
                  <w:pPr>
                    <w:keepNext w:val="0"/>
                    <w:keepLines w:val="0"/>
                    <w:pageBreakBefore w:val="0"/>
                    <w:widowControl w:val="0"/>
                    <w:kinsoku/>
                    <w:wordWrap/>
                    <w:overflowPunct/>
                    <w:topLinePunct w:val="0"/>
                    <w:autoSpaceDE/>
                    <w:autoSpaceDN/>
                    <w:bidi w:val="0"/>
                    <w:spacing w:before="0" w:beforeLines="0" w:after="0" w:afterLines="0" w:line="460" w:lineRule="exact"/>
                    <w:ind w:right="0" w:rightChars="0"/>
                    <w:jc w:val="center"/>
                    <w:textAlignment w:val="auto"/>
                    <w:outlineLvl w:val="9"/>
                    <w:rPr>
                      <w:rFonts w:ascii="宋体" w:eastAsia="宋体" w:hAnsi="宋体" w:cs="宋体"/>
                      <w:szCs w:val="21"/>
                    </w:rPr>
                  </w:pPr>
                  <w:r>
                    <w:rPr>
                      <w:rFonts w:ascii="宋体" w:eastAsia="宋体" w:hAnsi="宋体" w:cs="宋体" w:hint="eastAsia"/>
                      <w:sz w:val="21"/>
                      <w:szCs w:val="21"/>
                    </w:rPr>
                    <w:t>2021</w:t>
                  </w:r>
                </w:p>
              </w:tc>
              <w:tc>
                <w:tcPr>
                  <w:tcW w:w="1305" w:type="dxa"/>
                  <w:vAlign w:val="center"/>
                </w:tcPr>
                <w:p>
                  <w:pPr>
                    <w:keepNext w:val="0"/>
                    <w:keepLines w:val="0"/>
                    <w:pageBreakBefore w:val="0"/>
                    <w:widowControl w:val="0"/>
                    <w:kinsoku/>
                    <w:wordWrap/>
                    <w:overflowPunct/>
                    <w:topLinePunct w:val="0"/>
                    <w:autoSpaceDE/>
                    <w:autoSpaceDN/>
                    <w:bidi w:val="0"/>
                    <w:spacing w:before="0" w:beforeLines="0" w:after="0" w:afterLines="0" w:line="460" w:lineRule="exact"/>
                    <w:ind w:left="0" w:right="0" w:firstLine="420" w:leftChars="0" w:rightChars="0" w:firstLineChars="200"/>
                    <w:jc w:val="center"/>
                    <w:textAlignment w:val="auto"/>
                    <w:outlineLvl w:val="9"/>
                    <w:rPr>
                      <w:rFonts w:ascii="宋体" w:eastAsia="宋体" w:hAnsi="宋体" w:cs="宋体"/>
                      <w:szCs w:val="21"/>
                    </w:rPr>
                  </w:pPr>
                  <w:r>
                    <w:rPr>
                      <w:rFonts w:ascii="宋体" w:eastAsia="宋体" w:hAnsi="宋体" w:cs="宋体" w:hint="eastAsia"/>
                      <w:sz w:val="21"/>
                      <w:szCs w:val="21"/>
                    </w:rPr>
                    <w:t>1.0</w:t>
                  </w:r>
                </w:p>
              </w:tc>
              <w:tc>
                <w:tcPr>
                  <w:tcW w:w="1995" w:type="dxa"/>
                </w:tcPr>
                <w:p>
                  <w:pPr>
                    <w:keepNext w:val="0"/>
                    <w:keepLines w:val="0"/>
                    <w:pageBreakBefore w:val="0"/>
                    <w:widowControl w:val="0"/>
                    <w:kinsoku/>
                    <w:wordWrap/>
                    <w:overflowPunct/>
                    <w:topLinePunct w:val="0"/>
                    <w:autoSpaceDE/>
                    <w:autoSpaceDN/>
                    <w:bidi w:val="0"/>
                    <w:spacing w:before="0" w:beforeLines="0" w:after="0" w:afterLines="0" w:line="460" w:lineRule="exact"/>
                    <w:ind w:left="0" w:right="0" w:firstLine="420" w:leftChars="0" w:rightChars="0" w:firstLineChars="200"/>
                    <w:jc w:val="center"/>
                    <w:textAlignment w:val="auto"/>
                    <w:outlineLvl w:val="9"/>
                    <w:rPr>
                      <w:rFonts w:ascii="宋体" w:eastAsia="宋体" w:hAnsi="宋体" w:cs="宋体"/>
                      <w:szCs w:val="21"/>
                    </w:rPr>
                  </w:pPr>
                  <w:r>
                    <w:rPr>
                      <w:rFonts w:ascii="宋体" w:eastAsia="宋体" w:hAnsi="宋体" w:cs="宋体" w:hint="eastAsia"/>
                      <w:sz w:val="21"/>
                      <w:szCs w:val="21"/>
                    </w:rPr>
                    <w:t>945</w:t>
                  </w:r>
                </w:p>
              </w:tc>
              <w:tc>
                <w:tcPr>
                  <w:tcW w:w="2047" w:type="dxa"/>
                </w:tcPr>
                <w:p>
                  <w:pPr>
                    <w:keepNext w:val="0"/>
                    <w:keepLines w:val="0"/>
                    <w:pageBreakBefore w:val="0"/>
                    <w:widowControl w:val="0"/>
                    <w:kinsoku/>
                    <w:wordWrap/>
                    <w:overflowPunct/>
                    <w:topLinePunct w:val="0"/>
                    <w:autoSpaceDE/>
                    <w:autoSpaceDN/>
                    <w:bidi w:val="0"/>
                    <w:spacing w:before="0" w:beforeLines="0" w:after="0" w:afterLines="0" w:line="460" w:lineRule="exact"/>
                    <w:ind w:left="0" w:right="0" w:firstLine="420" w:leftChars="0" w:rightChars="0" w:firstLineChars="200"/>
                    <w:jc w:val="center"/>
                    <w:textAlignment w:val="auto"/>
                    <w:outlineLvl w:val="9"/>
                    <w:rPr>
                      <w:rFonts w:ascii="宋体" w:eastAsia="宋体" w:hAnsi="宋体" w:cs="宋体" w:hint="eastAsia"/>
                      <w:szCs w:val="21"/>
                    </w:rPr>
                  </w:pPr>
                  <w:r>
                    <w:rPr>
                      <w:rFonts w:ascii="宋体" w:eastAsia="宋体" w:hAnsi="宋体" w:cs="宋体" w:hint="eastAsia"/>
                      <w:sz w:val="21"/>
                      <w:szCs w:val="21"/>
                    </w:rPr>
                    <w:t>37.44</w:t>
                  </w:r>
                </w:p>
              </w:tc>
              <w:tc>
                <w:tcPr>
                  <w:tcW w:w="1988" w:type="dxa"/>
                </w:tcPr>
                <w:p>
                  <w:pPr>
                    <w:keepNext w:val="0"/>
                    <w:keepLines w:val="0"/>
                    <w:pageBreakBefore w:val="0"/>
                    <w:widowControl w:val="0"/>
                    <w:kinsoku/>
                    <w:wordWrap/>
                    <w:overflowPunct/>
                    <w:topLinePunct w:val="0"/>
                    <w:autoSpaceDE/>
                    <w:autoSpaceDN/>
                    <w:bidi w:val="0"/>
                    <w:spacing w:before="0" w:beforeLines="0" w:after="0" w:afterLines="0" w:line="460" w:lineRule="exact"/>
                    <w:ind w:left="0" w:right="0" w:firstLine="420" w:leftChars="0" w:rightChars="0" w:firstLineChars="200"/>
                    <w:jc w:val="center"/>
                    <w:textAlignment w:val="auto"/>
                    <w:outlineLvl w:val="9"/>
                    <w:rPr>
                      <w:rFonts w:ascii="宋体" w:eastAsia="宋体" w:hAnsi="宋体" w:cs="宋体" w:hint="eastAsia"/>
                      <w:szCs w:val="21"/>
                    </w:rPr>
                  </w:pPr>
                  <w:r>
                    <w:rPr>
                      <w:rFonts w:ascii="宋体" w:eastAsia="宋体" w:hAnsi="宋体" w:cs="宋体" w:hint="eastAsia"/>
                      <w:sz w:val="21"/>
                      <w:szCs w:val="21"/>
                    </w:rPr>
                    <w:t>982.44</w:t>
                  </w:r>
                </w:p>
              </w:tc>
            </w:tr>
            <w:tr>
              <w:tblPrEx>
                <w:jc w:val="center"/>
                <w:tblLayout w:type="fixed"/>
                <w:tblCellMar>
                  <w:top w:w="0" w:type="dxa"/>
                  <w:left w:w="15" w:type="dxa"/>
                  <w:bottom w:w="0" w:type="dxa"/>
                  <w:right w:w="15" w:type="dxa"/>
                </w:tblCellMar>
                <w:tblLook w:val="0000"/>
              </w:tblPrEx>
              <w:trPr>
                <w:trHeight w:val="527"/>
                <w:jc w:val="center"/>
              </w:trPr>
              <w:tc>
                <w:tcPr>
                  <w:tcW w:w="599" w:type="dxa"/>
                  <w:vAlign w:val="center"/>
                </w:tcPr>
                <w:p>
                  <w:pPr>
                    <w:keepNext w:val="0"/>
                    <w:keepLines w:val="0"/>
                    <w:pageBreakBefore w:val="0"/>
                    <w:widowControl w:val="0"/>
                    <w:kinsoku/>
                    <w:wordWrap/>
                    <w:overflowPunct/>
                    <w:topLinePunct w:val="0"/>
                    <w:autoSpaceDE/>
                    <w:autoSpaceDN/>
                    <w:bidi w:val="0"/>
                    <w:spacing w:before="0" w:beforeLines="0" w:after="0" w:afterLines="0" w:line="460" w:lineRule="exact"/>
                    <w:ind w:right="0" w:rightChars="0"/>
                    <w:jc w:val="center"/>
                    <w:textAlignment w:val="auto"/>
                    <w:outlineLvl w:val="9"/>
                    <w:rPr>
                      <w:rFonts w:ascii="宋体" w:eastAsia="宋体" w:hAnsi="宋体" w:cs="宋体" w:hint="eastAsia"/>
                      <w:szCs w:val="21"/>
                    </w:rPr>
                  </w:pPr>
                  <w:r>
                    <w:rPr>
                      <w:rFonts w:ascii="宋体" w:eastAsia="宋体" w:hAnsi="宋体" w:cs="宋体" w:hint="eastAsia"/>
                      <w:sz w:val="21"/>
                      <w:szCs w:val="21"/>
                    </w:rPr>
                    <w:t>2021</w:t>
                  </w:r>
                </w:p>
              </w:tc>
              <w:tc>
                <w:tcPr>
                  <w:tcW w:w="1305" w:type="dxa"/>
                  <w:vAlign w:val="center"/>
                </w:tcPr>
                <w:p>
                  <w:pPr>
                    <w:keepNext w:val="0"/>
                    <w:keepLines w:val="0"/>
                    <w:pageBreakBefore w:val="0"/>
                    <w:widowControl w:val="0"/>
                    <w:kinsoku/>
                    <w:wordWrap/>
                    <w:overflowPunct/>
                    <w:topLinePunct w:val="0"/>
                    <w:autoSpaceDE/>
                    <w:autoSpaceDN/>
                    <w:bidi w:val="0"/>
                    <w:spacing w:before="0" w:beforeLines="0" w:after="0" w:afterLines="0" w:line="460" w:lineRule="exact"/>
                    <w:ind w:left="0" w:right="0" w:firstLine="420" w:leftChars="0" w:rightChars="0" w:firstLineChars="200"/>
                    <w:jc w:val="center"/>
                    <w:textAlignment w:val="auto"/>
                    <w:outlineLvl w:val="9"/>
                    <w:rPr>
                      <w:rFonts w:ascii="宋体" w:eastAsia="宋体" w:hAnsi="宋体" w:cs="宋体" w:hint="eastAsia"/>
                      <w:szCs w:val="21"/>
                    </w:rPr>
                  </w:pPr>
                  <w:r>
                    <w:rPr>
                      <w:rFonts w:ascii="宋体" w:eastAsia="宋体" w:hAnsi="宋体" w:cs="宋体" w:hint="eastAsia"/>
                      <w:sz w:val="21"/>
                      <w:szCs w:val="21"/>
                    </w:rPr>
                    <w:t>1.5</w:t>
                  </w:r>
                </w:p>
              </w:tc>
              <w:tc>
                <w:tcPr>
                  <w:tcW w:w="1995" w:type="dxa"/>
                </w:tcPr>
                <w:p>
                  <w:pPr>
                    <w:keepNext w:val="0"/>
                    <w:keepLines w:val="0"/>
                    <w:pageBreakBefore w:val="0"/>
                    <w:widowControl w:val="0"/>
                    <w:kinsoku/>
                    <w:wordWrap/>
                    <w:overflowPunct/>
                    <w:topLinePunct w:val="0"/>
                    <w:autoSpaceDE/>
                    <w:autoSpaceDN/>
                    <w:bidi w:val="0"/>
                    <w:spacing w:before="0" w:beforeLines="0" w:after="0" w:afterLines="0" w:line="460" w:lineRule="exact"/>
                    <w:ind w:left="0" w:right="0" w:firstLine="420" w:leftChars="0" w:rightChars="0" w:firstLineChars="200"/>
                    <w:jc w:val="center"/>
                    <w:textAlignment w:val="auto"/>
                    <w:outlineLvl w:val="9"/>
                    <w:rPr>
                      <w:rFonts w:ascii="宋体" w:eastAsia="宋体" w:hAnsi="宋体" w:cs="宋体" w:hint="eastAsia"/>
                      <w:szCs w:val="21"/>
                    </w:rPr>
                  </w:pPr>
                  <w:r>
                    <w:rPr>
                      <w:rFonts w:ascii="宋体" w:eastAsia="宋体" w:hAnsi="宋体" w:cs="宋体" w:hint="eastAsia"/>
                      <w:sz w:val="21"/>
                      <w:szCs w:val="21"/>
                    </w:rPr>
                    <w:t>1604</w:t>
                  </w:r>
                </w:p>
              </w:tc>
              <w:tc>
                <w:tcPr>
                  <w:tcW w:w="2047" w:type="dxa"/>
                </w:tcPr>
                <w:p>
                  <w:pPr>
                    <w:keepNext w:val="0"/>
                    <w:keepLines w:val="0"/>
                    <w:pageBreakBefore w:val="0"/>
                    <w:widowControl w:val="0"/>
                    <w:kinsoku/>
                    <w:wordWrap/>
                    <w:overflowPunct/>
                    <w:topLinePunct w:val="0"/>
                    <w:autoSpaceDE/>
                    <w:autoSpaceDN/>
                    <w:bidi w:val="0"/>
                    <w:spacing w:before="0" w:beforeLines="0" w:after="0" w:afterLines="0" w:line="460" w:lineRule="exact"/>
                    <w:ind w:left="0" w:right="0" w:firstLine="420" w:leftChars="0" w:rightChars="0" w:firstLineChars="200"/>
                    <w:jc w:val="center"/>
                    <w:textAlignment w:val="auto"/>
                    <w:outlineLvl w:val="9"/>
                    <w:rPr>
                      <w:rFonts w:ascii="宋体" w:eastAsia="宋体" w:hAnsi="宋体" w:cs="宋体" w:hint="eastAsia"/>
                      <w:szCs w:val="21"/>
                    </w:rPr>
                  </w:pPr>
                  <w:r>
                    <w:rPr>
                      <w:rFonts w:ascii="宋体" w:eastAsia="宋体" w:hAnsi="宋体" w:cs="宋体" w:hint="eastAsia"/>
                      <w:sz w:val="21"/>
                      <w:szCs w:val="21"/>
                    </w:rPr>
                    <w:t>77.37</w:t>
                  </w:r>
                </w:p>
              </w:tc>
              <w:tc>
                <w:tcPr>
                  <w:tcW w:w="1988" w:type="dxa"/>
                </w:tcPr>
                <w:p>
                  <w:pPr>
                    <w:keepNext w:val="0"/>
                    <w:keepLines w:val="0"/>
                    <w:pageBreakBefore w:val="0"/>
                    <w:widowControl w:val="0"/>
                    <w:kinsoku/>
                    <w:wordWrap/>
                    <w:overflowPunct/>
                    <w:topLinePunct w:val="0"/>
                    <w:autoSpaceDE/>
                    <w:autoSpaceDN/>
                    <w:bidi w:val="0"/>
                    <w:spacing w:before="0" w:beforeLines="0" w:after="0" w:afterLines="0" w:line="460" w:lineRule="exact"/>
                    <w:ind w:left="0" w:right="0" w:firstLine="420" w:leftChars="0" w:rightChars="0" w:firstLineChars="200"/>
                    <w:jc w:val="center"/>
                    <w:textAlignment w:val="auto"/>
                    <w:outlineLvl w:val="9"/>
                    <w:rPr>
                      <w:rFonts w:ascii="宋体" w:eastAsia="宋体" w:hAnsi="宋体" w:cs="宋体" w:hint="eastAsia"/>
                      <w:szCs w:val="21"/>
                    </w:rPr>
                  </w:pPr>
                  <w:r>
                    <w:rPr>
                      <w:rFonts w:ascii="宋体" w:eastAsia="宋体" w:hAnsi="宋体" w:cs="宋体" w:hint="eastAsia"/>
                      <w:sz w:val="21"/>
                      <w:szCs w:val="21"/>
                    </w:rPr>
                    <w:t>1681.37</w:t>
                  </w:r>
                </w:p>
              </w:tc>
            </w:tr>
            <w:tr>
              <w:tblPrEx>
                <w:jc w:val="center"/>
                <w:tblLayout w:type="fixed"/>
                <w:tblCellMar>
                  <w:top w:w="0" w:type="dxa"/>
                  <w:left w:w="15" w:type="dxa"/>
                  <w:bottom w:w="0" w:type="dxa"/>
                  <w:right w:w="15" w:type="dxa"/>
                </w:tblCellMar>
                <w:tblLook w:val="0000"/>
              </w:tblPrEx>
              <w:trPr>
                <w:trHeight w:val="439"/>
                <w:jc w:val="center"/>
              </w:trPr>
              <w:tc>
                <w:tcPr>
                  <w:tcW w:w="599" w:type="dxa"/>
                  <w:vAlign w:val="center"/>
                </w:tcPr>
                <w:p>
                  <w:pPr>
                    <w:keepNext w:val="0"/>
                    <w:keepLines w:val="0"/>
                    <w:pageBreakBefore w:val="0"/>
                    <w:widowControl w:val="0"/>
                    <w:kinsoku/>
                    <w:wordWrap/>
                    <w:overflowPunct/>
                    <w:topLinePunct w:val="0"/>
                    <w:autoSpaceDE/>
                    <w:autoSpaceDN/>
                    <w:bidi w:val="0"/>
                    <w:spacing w:before="0" w:beforeLines="0" w:after="0" w:afterLines="0" w:line="460" w:lineRule="exact"/>
                    <w:ind w:right="0" w:rightChars="0"/>
                    <w:jc w:val="center"/>
                    <w:textAlignment w:val="auto"/>
                    <w:outlineLvl w:val="9"/>
                    <w:rPr>
                      <w:rFonts w:ascii="宋体" w:eastAsia="宋体" w:hAnsi="宋体" w:cs="宋体" w:hint="eastAsia"/>
                      <w:szCs w:val="21"/>
                    </w:rPr>
                  </w:pPr>
                  <w:r>
                    <w:rPr>
                      <w:rFonts w:ascii="宋体" w:eastAsia="宋体" w:hAnsi="宋体" w:cs="宋体" w:hint="eastAsia"/>
                      <w:sz w:val="21"/>
                      <w:szCs w:val="21"/>
                    </w:rPr>
                    <w:t>2030</w:t>
                  </w:r>
                </w:p>
              </w:tc>
              <w:tc>
                <w:tcPr>
                  <w:tcW w:w="1305" w:type="dxa"/>
                  <w:vAlign w:val="center"/>
                </w:tcPr>
                <w:p>
                  <w:pPr>
                    <w:keepNext w:val="0"/>
                    <w:keepLines w:val="0"/>
                    <w:pageBreakBefore w:val="0"/>
                    <w:widowControl w:val="0"/>
                    <w:kinsoku/>
                    <w:wordWrap/>
                    <w:overflowPunct/>
                    <w:topLinePunct w:val="0"/>
                    <w:autoSpaceDE/>
                    <w:autoSpaceDN/>
                    <w:bidi w:val="0"/>
                    <w:spacing w:before="0" w:beforeLines="0" w:after="0" w:afterLines="0" w:line="460" w:lineRule="exact"/>
                    <w:ind w:left="0" w:right="0" w:firstLine="420" w:leftChars="0" w:rightChars="0" w:firstLineChars="200"/>
                    <w:jc w:val="center"/>
                    <w:textAlignment w:val="auto"/>
                    <w:outlineLvl w:val="9"/>
                    <w:rPr>
                      <w:rFonts w:ascii="宋体" w:eastAsia="宋体" w:hAnsi="宋体" w:cs="宋体" w:hint="eastAsia"/>
                      <w:szCs w:val="21"/>
                    </w:rPr>
                  </w:pPr>
                  <w:r>
                    <w:rPr>
                      <w:rFonts w:ascii="宋体" w:eastAsia="宋体" w:hAnsi="宋体" w:cs="宋体" w:hint="eastAsia"/>
                      <w:sz w:val="21"/>
                      <w:szCs w:val="21"/>
                    </w:rPr>
                    <w:t>2.0</w:t>
                  </w:r>
                </w:p>
              </w:tc>
              <w:tc>
                <w:tcPr>
                  <w:tcW w:w="1995" w:type="dxa"/>
                </w:tcPr>
                <w:p>
                  <w:pPr>
                    <w:keepNext w:val="0"/>
                    <w:keepLines w:val="0"/>
                    <w:pageBreakBefore w:val="0"/>
                    <w:widowControl w:val="0"/>
                    <w:kinsoku/>
                    <w:wordWrap/>
                    <w:overflowPunct/>
                    <w:topLinePunct w:val="0"/>
                    <w:autoSpaceDE/>
                    <w:autoSpaceDN/>
                    <w:bidi w:val="0"/>
                    <w:spacing w:before="0" w:beforeLines="0" w:after="0" w:afterLines="0" w:line="460" w:lineRule="exact"/>
                    <w:ind w:left="0" w:right="0" w:firstLine="420" w:leftChars="0" w:rightChars="0" w:firstLineChars="200"/>
                    <w:jc w:val="center"/>
                    <w:textAlignment w:val="auto"/>
                    <w:outlineLvl w:val="9"/>
                    <w:rPr>
                      <w:rFonts w:ascii="宋体" w:eastAsia="宋体" w:hAnsi="宋体" w:cs="宋体" w:hint="eastAsia"/>
                      <w:szCs w:val="21"/>
                    </w:rPr>
                  </w:pPr>
                  <w:r>
                    <w:rPr>
                      <w:rFonts w:ascii="宋体" w:eastAsia="宋体" w:hAnsi="宋体" w:cs="宋体" w:hint="eastAsia"/>
                      <w:sz w:val="21"/>
                      <w:szCs w:val="21"/>
                    </w:rPr>
                    <w:t>2375</w:t>
                  </w:r>
                </w:p>
              </w:tc>
              <w:tc>
                <w:tcPr>
                  <w:tcW w:w="2047" w:type="dxa"/>
                </w:tcPr>
                <w:p>
                  <w:pPr>
                    <w:keepNext w:val="0"/>
                    <w:keepLines w:val="0"/>
                    <w:pageBreakBefore w:val="0"/>
                    <w:widowControl w:val="0"/>
                    <w:kinsoku/>
                    <w:wordWrap/>
                    <w:overflowPunct/>
                    <w:topLinePunct w:val="0"/>
                    <w:autoSpaceDE/>
                    <w:autoSpaceDN/>
                    <w:bidi w:val="0"/>
                    <w:spacing w:before="0" w:beforeLines="0" w:after="0" w:afterLines="0" w:line="460" w:lineRule="exact"/>
                    <w:ind w:left="0" w:right="0" w:firstLine="420" w:leftChars="0" w:rightChars="0" w:firstLineChars="200"/>
                    <w:jc w:val="center"/>
                    <w:textAlignment w:val="auto"/>
                    <w:outlineLvl w:val="9"/>
                    <w:rPr>
                      <w:rFonts w:ascii="宋体" w:eastAsia="宋体" w:hAnsi="宋体" w:cs="宋体" w:hint="eastAsia"/>
                      <w:szCs w:val="21"/>
                    </w:rPr>
                  </w:pPr>
                  <w:r>
                    <w:rPr>
                      <w:rFonts w:ascii="宋体" w:eastAsia="宋体" w:hAnsi="宋体" w:cs="宋体" w:hint="eastAsia"/>
                      <w:sz w:val="21"/>
                      <w:szCs w:val="21"/>
                    </w:rPr>
                    <w:t>322.24</w:t>
                  </w:r>
                </w:p>
              </w:tc>
              <w:tc>
                <w:tcPr>
                  <w:tcW w:w="1988" w:type="dxa"/>
                </w:tcPr>
                <w:p>
                  <w:pPr>
                    <w:keepNext w:val="0"/>
                    <w:keepLines w:val="0"/>
                    <w:pageBreakBefore w:val="0"/>
                    <w:widowControl w:val="0"/>
                    <w:kinsoku/>
                    <w:wordWrap/>
                    <w:overflowPunct/>
                    <w:topLinePunct w:val="0"/>
                    <w:autoSpaceDE/>
                    <w:autoSpaceDN/>
                    <w:bidi w:val="0"/>
                    <w:spacing w:before="0" w:beforeLines="0" w:after="0" w:afterLines="0" w:line="460" w:lineRule="exact"/>
                    <w:ind w:left="0" w:right="0" w:firstLine="420" w:leftChars="0" w:rightChars="0" w:firstLineChars="200"/>
                    <w:jc w:val="center"/>
                    <w:textAlignment w:val="auto"/>
                    <w:outlineLvl w:val="9"/>
                    <w:rPr>
                      <w:rFonts w:ascii="宋体" w:eastAsia="宋体" w:hAnsi="宋体" w:cs="宋体" w:hint="eastAsia"/>
                      <w:szCs w:val="21"/>
                    </w:rPr>
                  </w:pPr>
                  <w:r>
                    <w:rPr>
                      <w:rFonts w:ascii="宋体" w:eastAsia="宋体" w:hAnsi="宋体" w:cs="宋体" w:hint="eastAsia"/>
                      <w:sz w:val="21"/>
                      <w:szCs w:val="21"/>
                    </w:rPr>
                    <w:t>2697.24</w:t>
                  </w:r>
                </w:p>
              </w:tc>
            </w:tr>
          </w:tbl>
          <w:p>
            <w:pPr>
              <w:pStyle w:val="BodyTextIndent"/>
              <w:keepNext w:val="0"/>
              <w:keepLines w:val="0"/>
              <w:pageBreakBefore w:val="0"/>
              <w:widowControl w:val="0"/>
              <w:kinsoku/>
              <w:wordWrap/>
              <w:overflowPunct/>
              <w:topLinePunct w:val="0"/>
              <w:autoSpaceDE/>
              <w:autoSpaceDN/>
              <w:bidi w:val="0"/>
              <w:adjustRightInd w:val="0"/>
              <w:snapToGrid w:val="0"/>
              <w:spacing w:after="0" w:line="480" w:lineRule="exact"/>
              <w:ind w:left="0" w:right="0" w:firstLine="480" w:leftChars="0" w:rightChars="0" w:firstLineChars="200"/>
              <w:textAlignment w:val="auto"/>
              <w:outlineLvl w:val="9"/>
              <w:rPr>
                <w:rFonts w:eastAsia="宋体" w:hAnsi="宋体" w:cs="宋体" w:hint="eastAsia"/>
                <w:b w:val="0"/>
                <w:bCs/>
                <w:sz w:val="24"/>
                <w:szCs w:val="24"/>
              </w:rPr>
            </w:pPr>
            <w:r>
              <w:rPr>
                <w:rFonts w:ascii="宋体" w:eastAsia="宋体" w:hAnsi="宋体" w:cs="宋体" w:hint="eastAsia"/>
                <w:b w:val="0"/>
                <w:bCs/>
                <w:sz w:val="24"/>
                <w:szCs w:val="24"/>
              </w:rPr>
              <w:t>根据以上预测表分析得知：宁乡县煤炭坝镇新镇区近期〔2021年〕总污水量为982.44m</w:t>
            </w:r>
            <w:r>
              <w:rPr>
                <w:rFonts w:ascii="宋体" w:eastAsia="宋体" w:hAnsi="宋体" w:cs="宋体" w:hint="eastAsia"/>
                <w:b w:val="0"/>
                <w:bCs/>
                <w:sz w:val="24"/>
                <w:szCs w:val="24"/>
                <w:vertAlign w:val="superscript"/>
              </w:rPr>
              <w:t>3</w:t>
            </w:r>
            <w:r>
              <w:rPr>
                <w:rFonts w:ascii="宋体" w:eastAsia="宋体" w:hAnsi="宋体" w:cs="宋体" w:hint="eastAsia"/>
                <w:b w:val="0"/>
                <w:bCs/>
                <w:sz w:val="24"/>
                <w:szCs w:val="24"/>
              </w:rPr>
              <w:t>/d,中期〔2021年〕总污水量为1681.37m</w:t>
            </w:r>
            <w:r>
              <w:rPr>
                <w:rFonts w:ascii="宋体" w:eastAsia="宋体" w:hAnsi="宋体" w:cs="宋体" w:hint="eastAsia"/>
                <w:b w:val="0"/>
                <w:bCs/>
                <w:sz w:val="24"/>
                <w:szCs w:val="24"/>
                <w:vertAlign w:val="superscript"/>
              </w:rPr>
              <w:t>3</w:t>
            </w:r>
          </w:p>
        </w:tc>
      </w:tr>
    </w:tbl>
    <w:p>
      <w:pPr>
        <w:sectPr>
          <w:type w:val="nextPage"/>
          <w:pgSz w:w="11906" w:h="16838"/>
          <w:pgMar w:top="1588" w:right="1418" w:bottom="1418" w:left="1588" w:header="1134" w:footer="1134" w:gutter="0"/>
          <w:pgNumType w:start="5"/>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
        <w:gridCol w:w="9118"/>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10" w:type="dxa"/>
          <w:trHeight w:val="528"/>
          <w:jc w:val="center"/>
        </w:trPr>
        <w:tc>
          <w:tcPr>
            <w:tcW w:w="0" w:type="auto"/>
          </w:tcPr>
          <w:p>
            <w:pPr>
              <w:pStyle w:val="BodyTextIndent"/>
              <w:keepNext w:val="0"/>
              <w:keepLines w:val="0"/>
              <w:pageBreakBefore w:val="0"/>
              <w:widowControl w:val="0"/>
              <w:kinsoku/>
              <w:wordWrap/>
              <w:overflowPunct/>
              <w:topLinePunct w:val="0"/>
              <w:autoSpaceDE/>
              <w:autoSpaceDN/>
              <w:bidi w:val="0"/>
              <w:adjustRightInd w:val="0"/>
              <w:snapToGrid w:val="0"/>
              <w:spacing w:before="0" w:line="480" w:lineRule="exact"/>
              <w:ind w:left="0" w:right="0" w:firstLine="480" w:leftChars="0" w:rightChars="0" w:firstLineChars="200"/>
              <w:textAlignment w:val="auto"/>
              <w:outlineLvl w:val="9"/>
              <w:rPr>
                <w:rFonts w:eastAsia="宋体" w:hAnsi="宋体" w:cs="宋体" w:hint="eastAsia"/>
                <w:b w:val="0"/>
                <w:bCs/>
                <w:sz w:val="24"/>
                <w:szCs w:val="24"/>
              </w:rPr>
            </w:pPr>
            <w:r>
              <w:rPr>
                <w:rFonts w:ascii="宋体" w:eastAsia="宋体" w:hAnsi="宋体" w:cs="宋体" w:hint="eastAsia"/>
                <w:b w:val="0"/>
                <w:bCs/>
                <w:sz w:val="24"/>
                <w:szCs w:val="24"/>
              </w:rPr>
              <w:t>/d，远期〔2030年〕总污水量为2697.24m</w:t>
            </w:r>
            <w:r>
              <w:rPr>
                <w:rFonts w:ascii="宋体" w:eastAsia="宋体" w:hAnsi="宋体" w:cs="宋体" w:hint="eastAsia"/>
                <w:b w:val="0"/>
                <w:bCs/>
                <w:sz w:val="24"/>
                <w:szCs w:val="24"/>
                <w:vertAlign w:val="superscript"/>
              </w:rPr>
              <w:t>3</w:t>
            </w:r>
            <w:r>
              <w:rPr>
                <w:rFonts w:ascii="宋体" w:eastAsia="宋体" w:hAnsi="宋体" w:cs="宋体" w:hint="eastAsia"/>
                <w:b w:val="0"/>
                <w:bCs/>
                <w:sz w:val="24"/>
                <w:szCs w:val="24"/>
              </w:rPr>
              <w:t xml:space="preserve">/d。 </w:t>
            </w:r>
          </w:p>
          <w:p>
            <w:pPr>
              <w:pStyle w:val="BodyTextIndent"/>
              <w:keepNext w:val="0"/>
              <w:keepLines w:val="0"/>
              <w:pageBreakBefore w:val="0"/>
              <w:widowControl w:val="0"/>
              <w:numPr>
                <w:ilvl w:val="0"/>
                <w:numId w:val="3"/>
              </w:numPr>
              <w:kinsoku/>
              <w:wordWrap/>
              <w:overflowPunct/>
              <w:topLinePunct w:val="0"/>
              <w:autoSpaceDE/>
              <w:autoSpaceDN/>
              <w:bidi w:val="0"/>
              <w:adjustRightInd w:val="0"/>
              <w:snapToGrid w:val="0"/>
              <w:spacing w:line="480" w:lineRule="exact"/>
              <w:ind w:left="0" w:right="0" w:firstLine="480" w:leftChars="0" w:rightChars="0" w:firstLineChars="200"/>
              <w:textAlignment w:val="auto"/>
              <w:outlineLvl w:val="9"/>
              <w:rPr>
                <w:rFonts w:hAnsi="宋体" w:hint="eastAsia"/>
                <w:b/>
                <w:sz w:val="24"/>
                <w:szCs w:val="24"/>
                <w:lang w:eastAsia="zh-CN"/>
              </w:rPr>
            </w:pPr>
            <w:r>
              <w:rPr>
                <w:rFonts w:hAnsi="宋体" w:hint="eastAsia"/>
                <w:b/>
                <w:sz w:val="24"/>
                <w:szCs w:val="24"/>
                <w:lang w:eastAsia="zh-CN"/>
              </w:rPr>
              <w:t>工程建设规模确定</w:t>
            </w:r>
          </w:p>
          <w:p>
            <w:pPr>
              <w:keepNext w:val="0"/>
              <w:keepLines w:val="0"/>
              <w:pageBreakBefore w:val="0"/>
              <w:widowControl w:val="0"/>
              <w:kinsoku/>
              <w:wordWrap/>
              <w:overflowPunct/>
              <w:topLinePunct w:val="0"/>
              <w:autoSpaceDE/>
              <w:autoSpaceDN/>
              <w:bidi w:val="0"/>
              <w:adjustRightInd/>
              <w:snapToGrid/>
              <w:spacing w:line="480" w:lineRule="exact"/>
              <w:ind w:left="0" w:right="0" w:firstLine="463" w:leftChars="0" w:rightChars="0" w:firstLineChars="193"/>
              <w:textAlignment w:val="auto"/>
              <w:outlineLvl w:val="9"/>
              <w:rPr>
                <w:rFonts w:ascii="宋体" w:eastAsia="宋体" w:hAnsi="宋体" w:cs="宋体" w:hint="eastAsia"/>
                <w:sz w:val="24"/>
              </w:rPr>
            </w:pPr>
            <w:r>
              <w:rPr>
                <w:rFonts w:ascii="宋体" w:eastAsia="宋体" w:hAnsi="宋体" w:cs="宋体" w:hint="eastAsia"/>
                <w:sz w:val="24"/>
              </w:rPr>
              <w:t>由于煤炭坝镇开发区是新建开发区，故本</w:t>
            </w:r>
            <w:r>
              <w:rPr>
                <w:rFonts w:ascii="宋体" w:eastAsia="宋体" w:hAnsi="宋体" w:cs="宋体" w:hint="eastAsia"/>
                <w:sz w:val="24"/>
                <w:lang w:eastAsia="zh-CN"/>
              </w:rPr>
              <w:t>工程</w:t>
            </w:r>
            <w:r>
              <w:rPr>
                <w:rFonts w:ascii="宋体" w:eastAsia="宋体" w:hAnsi="宋体" w:cs="宋体" w:hint="eastAsia"/>
                <w:sz w:val="24"/>
              </w:rPr>
              <w:t>在以上计算的根底上适当考虑预留开展空间，最终确定生活污水处理规模近期〔2021年〕建设规模为1000m</w:t>
            </w:r>
            <w:r>
              <w:rPr>
                <w:rFonts w:ascii="宋体" w:eastAsia="宋体" w:hAnsi="宋体" w:cs="宋体" w:hint="eastAsia"/>
                <w:sz w:val="24"/>
                <w:vertAlign w:val="superscript"/>
              </w:rPr>
              <w:t>3</w:t>
            </w:r>
            <w:r>
              <w:rPr>
                <w:rFonts w:ascii="宋体" w:eastAsia="宋体" w:hAnsi="宋体" w:cs="宋体" w:hint="eastAsia"/>
                <w:sz w:val="24"/>
              </w:rPr>
              <w:t>/d，中期〔2021年〕建设规模为2000m</w:t>
            </w:r>
            <w:r>
              <w:rPr>
                <w:rFonts w:ascii="宋体" w:eastAsia="宋体" w:hAnsi="宋体" w:cs="宋体" w:hint="eastAsia"/>
                <w:sz w:val="24"/>
                <w:vertAlign w:val="superscript"/>
              </w:rPr>
              <w:t>3</w:t>
            </w:r>
            <w:r>
              <w:rPr>
                <w:rFonts w:ascii="宋体" w:eastAsia="宋体" w:hAnsi="宋体" w:cs="宋体" w:hint="eastAsia"/>
                <w:sz w:val="24"/>
              </w:rPr>
              <w:t>/d，远期〔2030年〕建设总规模为3000m</w:t>
            </w:r>
            <w:r>
              <w:rPr>
                <w:rFonts w:ascii="宋体" w:eastAsia="宋体" w:hAnsi="宋体" w:cs="宋体" w:hint="eastAsia"/>
                <w:sz w:val="24"/>
                <w:vertAlign w:val="superscript"/>
              </w:rPr>
              <w:t>3</w:t>
            </w:r>
            <w:r>
              <w:rPr>
                <w:rFonts w:ascii="宋体" w:eastAsia="宋体" w:hAnsi="宋体" w:cs="宋体" w:hint="eastAsia"/>
                <w:sz w:val="24"/>
              </w:rPr>
              <w:t>/d；详见下表6：</w:t>
            </w:r>
          </w:p>
          <w:p>
            <w:pPr>
              <w:keepNext w:val="0"/>
              <w:keepLines w:val="0"/>
              <w:pageBreakBefore w:val="0"/>
              <w:widowControl w:val="0"/>
              <w:kinsoku/>
              <w:wordWrap/>
              <w:overflowPunct/>
              <w:topLinePunct w:val="0"/>
              <w:autoSpaceDE/>
              <w:autoSpaceDN/>
              <w:bidi w:val="0"/>
              <w:adjustRightInd/>
              <w:snapToGrid/>
              <w:spacing w:line="480" w:lineRule="exact"/>
              <w:ind w:left="0" w:right="0" w:leftChars="0" w:rightChars="0"/>
              <w:jc w:val="center"/>
              <w:textAlignment w:val="auto"/>
              <w:outlineLvl w:val="9"/>
              <w:rPr>
                <w:rFonts w:ascii="宋体" w:eastAsia="宋体" w:hAnsi="宋体" w:cs="宋体" w:hint="eastAsia"/>
                <w:b/>
                <w:sz w:val="24"/>
              </w:rPr>
            </w:pPr>
            <w:r>
              <w:rPr>
                <w:rFonts w:ascii="宋体" w:eastAsia="宋体" w:hAnsi="宋体" w:cs="宋体" w:hint="eastAsia"/>
                <w:b/>
                <w:sz w:val="24"/>
              </w:rPr>
              <w:t xml:space="preserve">表6 </w:t>
            </w:r>
            <w:r>
              <w:rPr>
                <w:rFonts w:ascii="宋体" w:eastAsia="宋体" w:hAnsi="宋体" w:cs="宋体" w:hint="eastAsia"/>
                <w:b/>
                <w:sz w:val="24"/>
                <w:lang w:val="en-US" w:eastAsia="zh-CN"/>
              </w:rPr>
              <w:t xml:space="preserve"> </w:t>
            </w:r>
            <w:r>
              <w:rPr>
                <w:rFonts w:ascii="宋体" w:eastAsia="宋体" w:hAnsi="宋体" w:cs="宋体" w:hint="eastAsia"/>
                <w:b/>
                <w:sz w:val="24"/>
              </w:rPr>
              <w:t>煤炭坝镇污水处理工程建设规模</w:t>
            </w:r>
          </w:p>
          <w:tbl>
            <w:tblPr>
              <w:tblStyle w:val="TableNormal"/>
              <w:jc w:val="center"/>
              <w:tblInd w:w="1514" w:type="dxa"/>
              <w:tblBorders>
                <w:top w:val="thickThinSmallGap" w:sz="12" w:space="0" w:color="auto"/>
                <w:left w:val="thickThinSmallGap" w:sz="12" w:space="0" w:color="auto"/>
                <w:bottom w:val="thickThinSmallGap" w:sz="12" w:space="0" w:color="auto"/>
                <w:right w:val="thickThinSmallGap" w:sz="12" w:space="0" w:color="auto"/>
                <w:insideH w:val="single" w:sz="4" w:space="0" w:color="auto"/>
                <w:insideV w:val="single" w:sz="4" w:space="0" w:color="auto"/>
              </w:tblBorders>
              <w:tblLayout w:type="fixed"/>
              <w:tblCellMar>
                <w:top w:w="57" w:type="dxa"/>
                <w:left w:w="108" w:type="dxa"/>
                <w:bottom w:w="0" w:type="dxa"/>
                <w:right w:w="108" w:type="dxa"/>
              </w:tblCellMar>
              <w:tblLook w:val="0000"/>
            </w:tblPr>
            <w:tblGrid>
              <w:gridCol w:w="2681"/>
              <w:gridCol w:w="1517"/>
              <w:gridCol w:w="1572"/>
              <w:gridCol w:w="1843"/>
            </w:tblGrid>
            <w:tr>
              <w:tblPrEx>
                <w:jc w:val="center"/>
                <w:tblInd w:w="1514" w:type="dxa"/>
                <w:tblBorders>
                  <w:top w:val="thickThinSmallGap" w:sz="12" w:space="0" w:color="auto"/>
                  <w:left w:val="thickThinSmallGap" w:sz="12" w:space="0" w:color="auto"/>
                  <w:bottom w:val="thickThinSmallGap" w:sz="12" w:space="0" w:color="auto"/>
                  <w:right w:val="thickThinSmallGap" w:sz="12" w:space="0" w:color="auto"/>
                  <w:insideH w:val="single" w:sz="4" w:space="0" w:color="auto"/>
                  <w:insideV w:val="single" w:sz="4" w:space="0" w:color="auto"/>
                </w:tblBorders>
                <w:tblLayout w:type="fixed"/>
                <w:tblCellMar>
                  <w:top w:w="57" w:type="dxa"/>
                  <w:left w:w="108" w:type="dxa"/>
                  <w:bottom w:w="0" w:type="dxa"/>
                  <w:right w:w="108" w:type="dxa"/>
                </w:tblCellMar>
                <w:tblLook w:val="0000"/>
              </w:tblPrEx>
              <w:trPr>
                <w:trHeight w:val="397"/>
                <w:tblHeader/>
                <w:jc w:val="center"/>
              </w:trPr>
              <w:tc>
                <w:tcPr>
                  <w:tcW w:w="2681" w:type="dxa"/>
                  <w:vMerge w:val="restart"/>
                  <w:vAlign w:val="center"/>
                </w:tcPr>
                <w:p>
                  <w:pPr>
                    <w:jc w:val="center"/>
                    <w:rPr>
                      <w:rFonts w:ascii="宋体" w:eastAsia="宋体" w:hAnsi="宋体" w:cs="宋体" w:hint="eastAsia"/>
                      <w:szCs w:val="21"/>
                    </w:rPr>
                  </w:pPr>
                  <w:r>
                    <w:rPr>
                      <w:sz w:val="21"/>
                    </w:rPr>
                    <w:pict>
                      <v:line id="Line 24" o:spid="_x0000_s1025" style="mso-wrap-style:square;position:absolute;z-index:251658240" from="-4.25pt,-1pt" to="127.85pt,41.3pt" stroked="t" strokecolor="#739cc3" strokeweight="1.25pt">
                        <v:stroke linestyle="single"/>
                        <o:lock v:ext="edit" aspectratio="f"/>
                      </v:line>
                    </w:pict>
                  </w:r>
                  <w:r>
                    <w:rPr>
                      <w:rFonts w:ascii="宋体" w:eastAsia="宋体" w:hAnsi="宋体" w:cs="宋体" w:hint="eastAsia"/>
                      <w:sz w:val="21"/>
                      <w:szCs w:val="21"/>
                    </w:rPr>
                    <w:t xml:space="preserve">                 年 限</w:t>
                  </w:r>
                </w:p>
                <w:p>
                  <w:pPr>
                    <w:jc w:val="left"/>
                    <w:rPr>
                      <w:rFonts w:ascii="宋体" w:eastAsia="宋体" w:hAnsi="宋体" w:cs="宋体" w:hint="eastAsia"/>
                      <w:szCs w:val="21"/>
                    </w:rPr>
                  </w:pPr>
                  <w:r>
                    <w:rPr>
                      <w:rFonts w:ascii="宋体" w:eastAsia="宋体" w:hAnsi="宋体" w:cs="宋体" w:hint="eastAsia"/>
                      <w:sz w:val="21"/>
                      <w:szCs w:val="21"/>
                    </w:rPr>
                    <w:t xml:space="preserve">  项 目</w:t>
                  </w:r>
                </w:p>
              </w:tc>
              <w:tc>
                <w:tcPr>
                  <w:tcW w:w="1517" w:type="dxa"/>
                  <w:vAlign w:val="center"/>
                </w:tcPr>
                <w:p>
                  <w:pPr>
                    <w:jc w:val="center"/>
                    <w:rPr>
                      <w:rFonts w:ascii="宋体" w:eastAsia="宋体" w:hAnsi="宋体" w:cs="宋体" w:hint="eastAsia"/>
                      <w:szCs w:val="21"/>
                    </w:rPr>
                  </w:pPr>
                  <w:r>
                    <w:rPr>
                      <w:rFonts w:ascii="宋体" w:eastAsia="宋体" w:hAnsi="宋体" w:cs="宋体" w:hint="eastAsia"/>
                      <w:sz w:val="21"/>
                      <w:szCs w:val="21"/>
                    </w:rPr>
                    <w:t>近期</w:t>
                  </w:r>
                </w:p>
              </w:tc>
              <w:tc>
                <w:tcPr>
                  <w:tcW w:w="1572" w:type="dxa"/>
                </w:tcPr>
                <w:p>
                  <w:pPr>
                    <w:jc w:val="center"/>
                    <w:rPr>
                      <w:rFonts w:ascii="宋体" w:eastAsia="宋体" w:hAnsi="宋体" w:cs="宋体" w:hint="eastAsia"/>
                      <w:szCs w:val="21"/>
                    </w:rPr>
                  </w:pPr>
                  <w:r>
                    <w:rPr>
                      <w:rFonts w:ascii="宋体" w:eastAsia="宋体" w:hAnsi="宋体" w:cs="宋体" w:hint="eastAsia"/>
                      <w:sz w:val="21"/>
                      <w:szCs w:val="21"/>
                    </w:rPr>
                    <w:t>近期</w:t>
                  </w:r>
                </w:p>
              </w:tc>
              <w:tc>
                <w:tcPr>
                  <w:tcW w:w="1843" w:type="dxa"/>
                  <w:vAlign w:val="center"/>
                </w:tcPr>
                <w:p>
                  <w:pPr>
                    <w:jc w:val="center"/>
                    <w:rPr>
                      <w:rFonts w:ascii="宋体" w:eastAsia="宋体" w:hAnsi="宋体" w:cs="宋体" w:hint="eastAsia"/>
                      <w:szCs w:val="21"/>
                    </w:rPr>
                  </w:pPr>
                  <w:r>
                    <w:rPr>
                      <w:rFonts w:ascii="宋体" w:eastAsia="宋体" w:hAnsi="宋体" w:cs="宋体" w:hint="eastAsia"/>
                      <w:sz w:val="21"/>
                      <w:szCs w:val="21"/>
                    </w:rPr>
                    <w:t>远期</w:t>
                  </w:r>
                </w:p>
              </w:tc>
            </w:tr>
            <w:tr>
              <w:tblPrEx>
                <w:jc w:val="center"/>
                <w:tblInd w:w="1514" w:type="dxa"/>
                <w:tblLayout w:type="fixed"/>
                <w:tblCellMar>
                  <w:top w:w="57" w:type="dxa"/>
                  <w:left w:w="108" w:type="dxa"/>
                  <w:bottom w:w="0" w:type="dxa"/>
                  <w:right w:w="108" w:type="dxa"/>
                </w:tblCellMar>
                <w:tblLook w:val="0000"/>
              </w:tblPrEx>
              <w:trPr>
                <w:trHeight w:val="397"/>
                <w:tblHeader/>
                <w:jc w:val="center"/>
              </w:trPr>
              <w:tc>
                <w:tcPr>
                  <w:tcW w:w="0" w:type="dxa"/>
                  <w:vMerge/>
                </w:tcPr>
                <w:p>
                  <w:pPr>
                    <w:rPr>
                      <w:rFonts w:ascii="宋体" w:eastAsia="宋体" w:hAnsi="宋体" w:cs="宋体" w:hint="eastAsia"/>
                      <w:szCs w:val="21"/>
                    </w:rPr>
                  </w:pPr>
                </w:p>
              </w:tc>
              <w:tc>
                <w:tcPr>
                  <w:tcW w:w="1517" w:type="dxa"/>
                </w:tcPr>
                <w:p>
                  <w:pPr>
                    <w:jc w:val="center"/>
                    <w:rPr>
                      <w:rFonts w:ascii="宋体" w:eastAsia="宋体" w:hAnsi="宋体" w:cs="宋体" w:hint="eastAsia"/>
                      <w:szCs w:val="21"/>
                    </w:rPr>
                  </w:pPr>
                  <w:r>
                    <w:rPr>
                      <w:rFonts w:ascii="宋体" w:eastAsia="宋体" w:hAnsi="宋体" w:cs="宋体" w:hint="eastAsia"/>
                      <w:sz w:val="21"/>
                      <w:szCs w:val="21"/>
                    </w:rPr>
                    <w:t>2021年</w:t>
                  </w:r>
                </w:p>
              </w:tc>
              <w:tc>
                <w:tcPr>
                  <w:tcW w:w="1572" w:type="dxa"/>
                </w:tcPr>
                <w:p>
                  <w:pPr>
                    <w:jc w:val="center"/>
                    <w:rPr>
                      <w:rFonts w:ascii="宋体" w:eastAsia="宋体" w:hAnsi="宋体" w:cs="宋体" w:hint="eastAsia"/>
                      <w:szCs w:val="21"/>
                    </w:rPr>
                  </w:pPr>
                  <w:r>
                    <w:rPr>
                      <w:rFonts w:ascii="宋体" w:eastAsia="宋体" w:hAnsi="宋体" w:cs="宋体" w:hint="eastAsia"/>
                      <w:sz w:val="21"/>
                      <w:szCs w:val="21"/>
                    </w:rPr>
                    <w:t>2021</w:t>
                  </w:r>
                </w:p>
              </w:tc>
              <w:tc>
                <w:tcPr>
                  <w:tcW w:w="1843" w:type="dxa"/>
                  <w:vAlign w:val="center"/>
                </w:tcPr>
                <w:p>
                  <w:pPr>
                    <w:jc w:val="center"/>
                    <w:rPr>
                      <w:rFonts w:ascii="宋体" w:eastAsia="宋体" w:hAnsi="宋体" w:cs="宋体" w:hint="eastAsia"/>
                      <w:szCs w:val="21"/>
                    </w:rPr>
                  </w:pPr>
                  <w:r>
                    <w:rPr>
                      <w:rFonts w:ascii="宋体" w:eastAsia="宋体" w:hAnsi="宋体" w:cs="宋体" w:hint="eastAsia"/>
                      <w:sz w:val="21"/>
                      <w:szCs w:val="21"/>
                    </w:rPr>
                    <w:t>2030年</w:t>
                  </w:r>
                </w:p>
              </w:tc>
            </w:tr>
            <w:tr>
              <w:tblPrEx>
                <w:jc w:val="center"/>
                <w:tblInd w:w="1514" w:type="dxa"/>
                <w:tblLayout w:type="fixed"/>
                <w:tblCellMar>
                  <w:top w:w="57" w:type="dxa"/>
                  <w:left w:w="108" w:type="dxa"/>
                  <w:bottom w:w="0" w:type="dxa"/>
                  <w:right w:w="108" w:type="dxa"/>
                </w:tblCellMar>
                <w:tblLook w:val="0000"/>
              </w:tblPrEx>
              <w:trPr>
                <w:trHeight w:hRule="exact" w:val="397"/>
                <w:jc w:val="center"/>
              </w:trPr>
              <w:tc>
                <w:tcPr>
                  <w:tcW w:w="2681" w:type="dxa"/>
                </w:tcPr>
                <w:p>
                  <w:pPr>
                    <w:jc w:val="center"/>
                    <w:rPr>
                      <w:rFonts w:ascii="宋体" w:eastAsia="宋体" w:hAnsi="宋体" w:cs="宋体" w:hint="eastAsia"/>
                      <w:szCs w:val="21"/>
                    </w:rPr>
                  </w:pPr>
                  <w:r>
                    <w:rPr>
                      <w:rFonts w:ascii="宋体" w:eastAsia="宋体" w:hAnsi="宋体" w:cs="宋体" w:hint="eastAsia"/>
                      <w:sz w:val="21"/>
                      <w:szCs w:val="21"/>
                    </w:rPr>
                    <w:t>生活污水处理规模〔m</w:t>
                  </w:r>
                  <w:r>
                    <w:rPr>
                      <w:rFonts w:ascii="宋体" w:eastAsia="宋体" w:hAnsi="宋体" w:cs="宋体" w:hint="eastAsia"/>
                      <w:sz w:val="21"/>
                      <w:szCs w:val="21"/>
                      <w:vertAlign w:val="superscript"/>
                    </w:rPr>
                    <w:t>3</w:t>
                  </w:r>
                  <w:r>
                    <w:rPr>
                      <w:rFonts w:ascii="宋体" w:eastAsia="宋体" w:hAnsi="宋体" w:cs="宋体" w:hint="eastAsia"/>
                      <w:sz w:val="21"/>
                      <w:szCs w:val="21"/>
                    </w:rPr>
                    <w:t>/d〕</w:t>
                  </w:r>
                </w:p>
              </w:tc>
              <w:tc>
                <w:tcPr>
                  <w:tcW w:w="1517" w:type="dxa"/>
                </w:tcPr>
                <w:p>
                  <w:pPr>
                    <w:jc w:val="center"/>
                    <w:rPr>
                      <w:rFonts w:ascii="宋体" w:eastAsia="宋体" w:hAnsi="宋体" w:cs="宋体" w:hint="eastAsia"/>
                      <w:szCs w:val="21"/>
                    </w:rPr>
                  </w:pPr>
                  <w:r>
                    <w:rPr>
                      <w:rFonts w:ascii="宋体" w:eastAsia="宋体" w:hAnsi="宋体" w:cs="宋体" w:hint="eastAsia"/>
                      <w:sz w:val="21"/>
                      <w:szCs w:val="21"/>
                    </w:rPr>
                    <w:t>1000</w:t>
                  </w:r>
                </w:p>
              </w:tc>
              <w:tc>
                <w:tcPr>
                  <w:tcW w:w="1572" w:type="dxa"/>
                </w:tcPr>
                <w:p>
                  <w:pPr>
                    <w:jc w:val="center"/>
                    <w:rPr>
                      <w:rFonts w:ascii="宋体" w:eastAsia="宋体" w:hAnsi="宋体" w:cs="宋体" w:hint="eastAsia"/>
                      <w:szCs w:val="21"/>
                    </w:rPr>
                  </w:pPr>
                  <w:r>
                    <w:rPr>
                      <w:rFonts w:ascii="宋体" w:eastAsia="宋体" w:hAnsi="宋体" w:cs="宋体" w:hint="eastAsia"/>
                      <w:sz w:val="21"/>
                      <w:szCs w:val="21"/>
                    </w:rPr>
                    <w:t>2000</w:t>
                  </w:r>
                </w:p>
              </w:tc>
              <w:tc>
                <w:tcPr>
                  <w:tcW w:w="1843" w:type="dxa"/>
                </w:tcPr>
                <w:p>
                  <w:pPr>
                    <w:jc w:val="center"/>
                    <w:rPr>
                      <w:rFonts w:ascii="宋体" w:eastAsia="宋体" w:hAnsi="宋体" w:cs="宋体" w:hint="eastAsia"/>
                      <w:szCs w:val="21"/>
                    </w:rPr>
                  </w:pPr>
                  <w:r>
                    <w:rPr>
                      <w:rFonts w:ascii="宋体" w:eastAsia="宋体" w:hAnsi="宋体" w:cs="宋体" w:hint="eastAsia"/>
                      <w:sz w:val="21"/>
                      <w:szCs w:val="21"/>
                    </w:rPr>
                    <w:t>3000</w:t>
                  </w:r>
                </w:p>
              </w:tc>
            </w:tr>
            <w:tr>
              <w:tblPrEx>
                <w:jc w:val="center"/>
                <w:tblInd w:w="1514" w:type="dxa"/>
                <w:tblLayout w:type="fixed"/>
                <w:tblCellMar>
                  <w:top w:w="57" w:type="dxa"/>
                  <w:left w:w="108" w:type="dxa"/>
                  <w:bottom w:w="0" w:type="dxa"/>
                  <w:right w:w="108" w:type="dxa"/>
                </w:tblCellMar>
                <w:tblLook w:val="0000"/>
              </w:tblPrEx>
              <w:trPr>
                <w:trHeight w:hRule="exact" w:val="397"/>
                <w:jc w:val="center"/>
              </w:trPr>
              <w:tc>
                <w:tcPr>
                  <w:tcW w:w="2681" w:type="dxa"/>
                </w:tcPr>
                <w:p>
                  <w:pPr>
                    <w:jc w:val="center"/>
                    <w:rPr>
                      <w:rFonts w:ascii="宋体" w:eastAsia="宋体" w:hAnsi="宋体" w:cs="宋体" w:hint="eastAsia"/>
                      <w:szCs w:val="21"/>
                    </w:rPr>
                  </w:pPr>
                  <w:r>
                    <w:rPr>
                      <w:rFonts w:ascii="宋体" w:eastAsia="宋体" w:hAnsi="宋体" w:cs="宋体" w:hint="eastAsia"/>
                      <w:sz w:val="21"/>
                      <w:szCs w:val="21"/>
                    </w:rPr>
                    <w:t>工业污水处理规模〔m</w:t>
                  </w:r>
                  <w:r>
                    <w:rPr>
                      <w:rFonts w:ascii="宋体" w:eastAsia="宋体" w:hAnsi="宋体" w:cs="宋体" w:hint="eastAsia"/>
                      <w:sz w:val="21"/>
                      <w:szCs w:val="21"/>
                      <w:vertAlign w:val="superscript"/>
                    </w:rPr>
                    <w:t>3</w:t>
                  </w:r>
                  <w:r>
                    <w:rPr>
                      <w:rFonts w:ascii="宋体" w:eastAsia="宋体" w:hAnsi="宋体" w:cs="宋体" w:hint="eastAsia"/>
                      <w:sz w:val="21"/>
                      <w:szCs w:val="21"/>
                    </w:rPr>
                    <w:t>/d〕</w:t>
                  </w:r>
                </w:p>
              </w:tc>
              <w:tc>
                <w:tcPr>
                  <w:tcW w:w="1517" w:type="dxa"/>
                </w:tcPr>
                <w:p>
                  <w:pPr>
                    <w:jc w:val="center"/>
                    <w:rPr>
                      <w:rFonts w:ascii="宋体" w:eastAsia="宋体" w:hAnsi="宋体" w:cs="宋体" w:hint="eastAsia"/>
                      <w:szCs w:val="21"/>
                    </w:rPr>
                  </w:pPr>
                  <w:r>
                    <w:rPr>
                      <w:rFonts w:ascii="宋体" w:eastAsia="宋体" w:hAnsi="宋体" w:cs="宋体" w:hint="eastAsia"/>
                      <w:sz w:val="21"/>
                      <w:szCs w:val="21"/>
                    </w:rPr>
                    <w:t>/</w:t>
                  </w:r>
                </w:p>
              </w:tc>
              <w:tc>
                <w:tcPr>
                  <w:tcW w:w="1572" w:type="dxa"/>
                </w:tcPr>
                <w:p>
                  <w:pPr>
                    <w:jc w:val="center"/>
                    <w:rPr>
                      <w:rFonts w:ascii="宋体" w:eastAsia="宋体" w:hAnsi="宋体" w:cs="宋体" w:hint="eastAsia"/>
                      <w:szCs w:val="21"/>
                    </w:rPr>
                  </w:pPr>
                  <w:r>
                    <w:rPr>
                      <w:rFonts w:ascii="宋体" w:eastAsia="宋体" w:hAnsi="宋体" w:cs="宋体" w:hint="eastAsia"/>
                      <w:sz w:val="21"/>
                      <w:szCs w:val="21"/>
                    </w:rPr>
                    <w:t>100</w:t>
                  </w:r>
                </w:p>
              </w:tc>
              <w:tc>
                <w:tcPr>
                  <w:tcW w:w="1843" w:type="dxa"/>
                </w:tcPr>
                <w:p>
                  <w:pPr>
                    <w:jc w:val="center"/>
                    <w:rPr>
                      <w:rFonts w:ascii="宋体" w:eastAsia="宋体" w:hAnsi="宋体" w:cs="宋体" w:hint="eastAsia"/>
                      <w:szCs w:val="21"/>
                    </w:rPr>
                  </w:pPr>
                  <w:r>
                    <w:rPr>
                      <w:rFonts w:ascii="宋体" w:eastAsia="宋体" w:hAnsi="宋体" w:cs="宋体" w:hint="eastAsia"/>
                      <w:sz w:val="21"/>
                      <w:szCs w:val="21"/>
                    </w:rPr>
                    <w:t>350</w:t>
                  </w:r>
                </w:p>
              </w:tc>
            </w:tr>
          </w:tbl>
          <w:p>
            <w:pPr>
              <w:pStyle w:val="BodyTextIndent"/>
              <w:keepNext w:val="0"/>
              <w:keepLines w:val="0"/>
              <w:pageBreakBefore w:val="0"/>
              <w:widowControl w:val="0"/>
              <w:kinsoku/>
              <w:wordWrap/>
              <w:overflowPunct/>
              <w:topLinePunct w:val="0"/>
              <w:autoSpaceDE/>
              <w:autoSpaceDN/>
              <w:bidi w:val="0"/>
              <w:adjustRightInd w:val="0"/>
              <w:snapToGrid w:val="0"/>
              <w:spacing w:line="480" w:lineRule="exact"/>
              <w:ind w:left="0" w:right="0" w:firstLine="0" w:leftChars="0" w:rightChars="0" w:firstLineChars="0"/>
              <w:textAlignment w:val="auto"/>
              <w:outlineLvl w:val="9"/>
              <w:rPr>
                <w:rFonts w:hAnsi="宋体"/>
                <w:b/>
                <w:color w:val="auto"/>
                <w:sz w:val="24"/>
                <w:szCs w:val="24"/>
                <w:u w:val="single"/>
              </w:rPr>
            </w:pPr>
            <w:r>
              <w:rPr>
                <w:rFonts w:hAnsi="宋体" w:hint="eastAsia"/>
                <w:b/>
                <w:color w:val="auto"/>
                <w:sz w:val="24"/>
                <w:szCs w:val="24"/>
                <w:lang w:val="en-US" w:eastAsia="zh-CN"/>
              </w:rPr>
              <w:t xml:space="preserve">    </w:t>
            </w:r>
            <w:r>
              <w:rPr>
                <w:rFonts w:ascii="宋体" w:hAnsi="宋体" w:hint="eastAsia"/>
                <w:b/>
                <w:color w:val="auto"/>
                <w:sz w:val="24"/>
                <w:szCs w:val="24"/>
              </w:rPr>
              <w:t>4</w:t>
            </w:r>
            <w:r>
              <w:rPr>
                <w:rFonts w:ascii="宋体" w:hAnsi="宋体"/>
                <w:b/>
                <w:color w:val="auto"/>
                <w:sz w:val="24"/>
                <w:szCs w:val="24"/>
              </w:rPr>
              <w:t>、污水处理站进、出水水质指标</w:t>
            </w:r>
          </w:p>
          <w:p>
            <w:pPr>
              <w:keepNext w:val="0"/>
              <w:keepLines w:val="0"/>
              <w:pageBreakBefore w:val="0"/>
              <w:widowControl w:val="0"/>
              <w:kinsoku/>
              <w:wordWrap/>
              <w:overflowPunct/>
              <w:topLinePunct w:val="0"/>
              <w:autoSpaceDE/>
              <w:autoSpaceDN/>
              <w:bidi w:val="0"/>
              <w:spacing w:line="480" w:lineRule="exact"/>
              <w:ind w:left="0" w:right="0" w:firstLine="480" w:leftChars="0" w:rightChars="0" w:firstLineChars="200"/>
              <w:jc w:val="left"/>
              <w:textAlignment w:val="auto"/>
              <w:outlineLvl w:val="9"/>
              <w:rPr>
                <w:rFonts w:ascii="宋体" w:hAnsi="宋体" w:hint="eastAsia"/>
                <w:b/>
                <w:color w:val="auto"/>
                <w:sz w:val="24"/>
                <w:szCs w:val="24"/>
              </w:rPr>
            </w:pPr>
            <w:r>
              <w:rPr>
                <w:rFonts w:ascii="宋体" w:hAnsi="宋体" w:hint="eastAsia"/>
                <w:b/>
                <w:color w:val="auto"/>
                <w:sz w:val="24"/>
                <w:szCs w:val="24"/>
              </w:rPr>
              <w:t>〔1〕污水设计水质</w:t>
            </w:r>
          </w:p>
          <w:p>
            <w:pPr>
              <w:keepNext w:val="0"/>
              <w:keepLines w:val="0"/>
              <w:pageBreakBefore w:val="0"/>
              <w:widowControl w:val="0"/>
              <w:kinsoku/>
              <w:wordWrap/>
              <w:overflowPunct/>
              <w:topLinePunct w:val="0"/>
              <w:autoSpaceDE/>
              <w:autoSpaceDN/>
              <w:bidi w:val="0"/>
              <w:spacing w:line="480" w:lineRule="exact"/>
              <w:ind w:left="0" w:right="0" w:firstLine="480" w:leftChars="0" w:rightChars="0" w:firstLineChars="200"/>
              <w:textAlignment w:val="auto"/>
              <w:outlineLvl w:val="9"/>
              <w:rPr>
                <w:rFonts w:hAnsi="仿宋_GB2312" w:cs="仿宋_GB2312" w:hint="eastAsia"/>
                <w:b/>
                <w:bCs/>
                <w:sz w:val="24"/>
              </w:rPr>
            </w:pPr>
            <w:r>
              <w:rPr>
                <w:rFonts w:ascii="宋体" w:eastAsia="宋体" w:hAnsi="宋体" w:cs="宋体" w:hint="eastAsia"/>
                <w:bCs/>
                <w:sz w:val="24"/>
              </w:rPr>
              <w:t>根据?湖南省镇区〔集镇〕供排水专项规划设计技术导引〔试行〕?中镇区生活污水水质</w:t>
            </w:r>
            <w:r>
              <w:rPr>
                <w:rFonts w:ascii="宋体" w:eastAsia="宋体" w:hAnsi="宋体" w:cs="宋体" w:hint="eastAsia"/>
                <w:bCs/>
                <w:sz w:val="24"/>
                <w:lang w:eastAsia="zh-CN"/>
              </w:rPr>
              <w:t>中</w:t>
            </w:r>
            <w:r>
              <w:rPr>
                <w:rFonts w:ascii="宋体" w:eastAsia="宋体" w:hAnsi="宋体" w:cs="宋体" w:hint="eastAsia"/>
                <w:bCs/>
                <w:sz w:val="24"/>
              </w:rPr>
              <w:t>表中的参考范围内进行取值：</w:t>
            </w:r>
            <w:r>
              <w:rPr>
                <w:rFonts w:hAnsi="仿宋_GB2312" w:cs="仿宋_GB2312" w:hint="eastAsia"/>
                <w:b/>
                <w:bCs/>
                <w:sz w:val="24"/>
              </w:rPr>
              <w:t xml:space="preserve"> </w:t>
            </w:r>
          </w:p>
          <w:p>
            <w:pPr>
              <w:keepNext w:val="0"/>
              <w:keepLines w:val="0"/>
              <w:pageBreakBefore w:val="0"/>
              <w:widowControl w:val="0"/>
              <w:kinsoku/>
              <w:wordWrap/>
              <w:overflowPunct/>
              <w:topLinePunct w:val="0"/>
              <w:autoSpaceDE/>
              <w:autoSpaceDN/>
              <w:bidi w:val="0"/>
              <w:spacing w:line="480" w:lineRule="exact"/>
              <w:ind w:left="0" w:right="0" w:firstLine="480" w:leftChars="0" w:rightChars="0" w:firstLineChars="200"/>
              <w:jc w:val="center"/>
              <w:textAlignment w:val="auto"/>
              <w:outlineLvl w:val="9"/>
              <w:rPr>
                <w:rFonts w:ascii="宋体" w:eastAsia="宋体" w:hAnsi="宋体" w:cs="宋体" w:hint="eastAsia"/>
                <w:b/>
                <w:bCs w:val="0"/>
                <w:sz w:val="24"/>
              </w:rPr>
            </w:pPr>
            <w:r>
              <w:rPr>
                <w:rFonts w:ascii="宋体" w:eastAsia="宋体" w:hAnsi="宋体" w:cs="宋体" w:hint="eastAsia"/>
                <w:b/>
                <w:bCs w:val="0"/>
                <w:sz w:val="24"/>
              </w:rPr>
              <w:t>表</w:t>
            </w:r>
            <w:r>
              <w:rPr>
                <w:rFonts w:ascii="宋体" w:eastAsia="宋体" w:hAnsi="宋体" w:cs="宋体" w:hint="eastAsia"/>
                <w:b/>
                <w:bCs w:val="0"/>
                <w:sz w:val="24"/>
                <w:lang w:val="en-US" w:eastAsia="zh-CN"/>
              </w:rPr>
              <w:t>7</w:t>
            </w:r>
            <w:r>
              <w:rPr>
                <w:rFonts w:ascii="宋体" w:eastAsia="宋体" w:hAnsi="宋体" w:cs="宋体" w:hint="eastAsia"/>
                <w:b/>
                <w:bCs w:val="0"/>
                <w:sz w:val="24"/>
              </w:rPr>
              <w:t xml:space="preserve">  湖南省镇区〔集镇〕生活污水水质范围参考表</w:t>
            </w:r>
            <w:r>
              <w:rPr>
                <w:rFonts w:ascii="宋体" w:eastAsia="宋体" w:hAnsi="宋体" w:cs="宋体" w:hint="eastAsia"/>
                <w:b/>
                <w:bCs w:val="0"/>
                <w:sz w:val="21"/>
                <w:szCs w:val="21"/>
              </w:rPr>
              <w:t>〔单位：mg/</w:t>
            </w:r>
            <w:bookmarkStart w:id="1" w:name="_Ref265666116"/>
            <w:r>
              <w:rPr>
                <w:rFonts w:ascii="宋体" w:eastAsia="宋体" w:hAnsi="宋体" w:cs="宋体" w:hint="eastAsia"/>
                <w:b/>
                <w:bCs w:val="0"/>
                <w:sz w:val="21"/>
                <w:szCs w:val="21"/>
              </w:rPr>
              <w:t>L〕</w:t>
            </w:r>
            <w:bookmarkEnd w:id="1"/>
          </w:p>
          <w:tbl>
            <w:tblPr>
              <w:tblStyle w:val="TableNormal"/>
              <w:jc w:val="center"/>
              <w:tblInd w:w="7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134"/>
              <w:gridCol w:w="978"/>
              <w:gridCol w:w="1136"/>
              <w:gridCol w:w="1136"/>
              <w:gridCol w:w="1136"/>
              <w:gridCol w:w="1135"/>
              <w:gridCol w:w="943"/>
              <w:gridCol w:w="943"/>
            </w:tblGrid>
            <w:tr>
              <w:tblPrEx>
                <w:jc w:val="center"/>
                <w:tblInd w:w="7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hRule="exact" w:val="397"/>
                <w:jc w:val="center"/>
              </w:trPr>
              <w:tc>
                <w:tcPr>
                  <w:tcW w:w="1134"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主要指标</w:t>
                  </w:r>
                </w:p>
              </w:tc>
              <w:tc>
                <w:tcPr>
                  <w:tcW w:w="978"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SS</w:t>
                  </w:r>
                </w:p>
              </w:tc>
              <w:tc>
                <w:tcPr>
                  <w:tcW w:w="1136"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COD</w:t>
                  </w:r>
                  <w:r>
                    <w:rPr>
                      <w:rFonts w:ascii="宋体" w:hAnsi="宋体" w:hint="eastAsia"/>
                      <w:sz w:val="21"/>
                      <w:szCs w:val="21"/>
                      <w:vertAlign w:val="subscript"/>
                    </w:rPr>
                    <w:t>cr</w:t>
                  </w:r>
                </w:p>
              </w:tc>
              <w:tc>
                <w:tcPr>
                  <w:tcW w:w="1136"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BOD</w:t>
                  </w:r>
                  <w:r>
                    <w:rPr>
                      <w:rFonts w:ascii="宋体" w:hAnsi="宋体" w:hint="eastAsia"/>
                      <w:sz w:val="21"/>
                      <w:szCs w:val="21"/>
                      <w:vertAlign w:val="subscript"/>
                    </w:rPr>
                    <w:t>5</w:t>
                  </w:r>
                </w:p>
              </w:tc>
              <w:tc>
                <w:tcPr>
                  <w:tcW w:w="1136"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NH</w:t>
                  </w:r>
                  <w:r>
                    <w:rPr>
                      <w:rFonts w:ascii="宋体" w:hAnsi="宋体" w:hint="eastAsia"/>
                      <w:sz w:val="21"/>
                      <w:szCs w:val="21"/>
                      <w:vertAlign w:val="subscript"/>
                    </w:rPr>
                    <w:t>3</w:t>
                  </w:r>
                  <w:r>
                    <w:rPr>
                      <w:rFonts w:ascii="宋体" w:hAnsi="宋体" w:hint="eastAsia"/>
                      <w:sz w:val="21"/>
                      <w:szCs w:val="21"/>
                    </w:rPr>
                    <w:t>-N</w:t>
                  </w:r>
                </w:p>
              </w:tc>
              <w:tc>
                <w:tcPr>
                  <w:tcW w:w="1135"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TN</w:t>
                  </w:r>
                </w:p>
              </w:tc>
              <w:tc>
                <w:tcPr>
                  <w:tcW w:w="943"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TP</w:t>
                  </w:r>
                </w:p>
              </w:tc>
              <w:tc>
                <w:tcPr>
                  <w:tcW w:w="943" w:type="dxa"/>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PH</w:t>
                  </w:r>
                </w:p>
              </w:tc>
            </w:tr>
            <w:tr>
              <w:tblPrEx>
                <w:jc w:val="center"/>
                <w:tblInd w:w="720" w:type="dxa"/>
                <w:tblLayout w:type="fixed"/>
                <w:tblCellMar>
                  <w:top w:w="0" w:type="dxa"/>
                  <w:left w:w="108" w:type="dxa"/>
                  <w:bottom w:w="0" w:type="dxa"/>
                  <w:right w:w="108" w:type="dxa"/>
                </w:tblCellMar>
                <w:tblLook w:val="0000"/>
              </w:tblPrEx>
              <w:trPr>
                <w:trHeight w:hRule="exact" w:val="397"/>
                <w:jc w:val="center"/>
              </w:trPr>
              <w:tc>
                <w:tcPr>
                  <w:tcW w:w="1134"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取值范围</w:t>
                  </w:r>
                </w:p>
              </w:tc>
              <w:tc>
                <w:tcPr>
                  <w:tcW w:w="978"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100-200</w:t>
                  </w:r>
                </w:p>
              </w:tc>
              <w:tc>
                <w:tcPr>
                  <w:tcW w:w="1136"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100-300</w:t>
                  </w:r>
                </w:p>
              </w:tc>
              <w:tc>
                <w:tcPr>
                  <w:tcW w:w="1136"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60-150</w:t>
                  </w:r>
                </w:p>
              </w:tc>
              <w:tc>
                <w:tcPr>
                  <w:tcW w:w="1136"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20-30</w:t>
                  </w:r>
                </w:p>
              </w:tc>
              <w:tc>
                <w:tcPr>
                  <w:tcW w:w="1135"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20-40</w:t>
                  </w:r>
                </w:p>
              </w:tc>
              <w:tc>
                <w:tcPr>
                  <w:tcW w:w="943" w:type="dxa"/>
                  <w:vAlign w:val="center"/>
                </w:tcPr>
                <w:p>
                  <w:pPr>
                    <w:pStyle w:val="2"/>
                    <w:spacing w:line="240" w:lineRule="auto"/>
                    <w:ind w:right="-60" w:firstLine="0" w:firstLineChars="0"/>
                    <w:jc w:val="center"/>
                    <w:rPr>
                      <w:rFonts w:ascii="宋体" w:hAnsi="宋体" w:hint="eastAsia"/>
                      <w:sz w:val="21"/>
                      <w:szCs w:val="21"/>
                    </w:rPr>
                  </w:pPr>
                </w:p>
              </w:tc>
              <w:tc>
                <w:tcPr>
                  <w:tcW w:w="943" w:type="dxa"/>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6~9</w:t>
                  </w:r>
                </w:p>
              </w:tc>
            </w:tr>
          </w:tbl>
          <w:p>
            <w:pPr>
              <w:keepNext w:val="0"/>
              <w:keepLines w:val="0"/>
              <w:pageBreakBefore w:val="0"/>
              <w:widowControl w:val="0"/>
              <w:kinsoku/>
              <w:wordWrap/>
              <w:overflowPunct/>
              <w:topLinePunct w:val="0"/>
              <w:autoSpaceDE/>
              <w:autoSpaceDN/>
              <w:bidi w:val="0"/>
              <w:adjustRightInd/>
              <w:snapToGrid/>
              <w:spacing w:before="312" w:beforeLines="100" w:after="312" w:afterLines="100" w:line="400" w:lineRule="exact"/>
              <w:ind w:left="0" w:right="0" w:firstLine="480" w:leftChars="0" w:rightChars="0" w:firstLineChars="200"/>
              <w:textAlignment w:val="auto"/>
              <w:outlineLvl w:val="9"/>
              <w:rPr>
                <w:rFonts w:ascii="宋体" w:eastAsia="宋体" w:hAnsi="宋体" w:cs="宋体" w:hint="eastAsia"/>
                <w:bCs/>
                <w:sz w:val="24"/>
              </w:rPr>
            </w:pPr>
            <w:r>
              <w:rPr>
                <w:rFonts w:ascii="宋体" w:eastAsia="宋体" w:hAnsi="宋体" w:cs="宋体" w:hint="eastAsia"/>
                <w:bCs/>
                <w:sz w:val="24"/>
              </w:rPr>
              <w:t>考虑到煤炭坝镇经济较兴旺，本</w:t>
            </w:r>
            <w:r>
              <w:rPr>
                <w:rFonts w:ascii="宋体" w:eastAsia="宋体" w:hAnsi="宋体" w:cs="宋体" w:hint="eastAsia"/>
                <w:bCs/>
                <w:sz w:val="24"/>
                <w:lang w:eastAsia="zh-CN"/>
              </w:rPr>
              <w:t>工程根据</w:t>
            </w:r>
            <w:r>
              <w:rPr>
                <w:rFonts w:ascii="宋体" w:eastAsia="宋体" w:hAnsi="宋体" w:cs="宋体" w:hint="eastAsia"/>
                <w:bCs/>
                <w:sz w:val="24"/>
              </w:rPr>
              <w:t>可研推荐煤炭坝镇生活污水水质见表</w:t>
            </w:r>
            <w:r>
              <w:rPr>
                <w:rFonts w:ascii="宋体" w:eastAsia="宋体" w:hAnsi="宋体" w:cs="宋体" w:hint="eastAsia"/>
                <w:bCs/>
                <w:sz w:val="24"/>
                <w:lang w:val="en-US" w:eastAsia="zh-CN"/>
              </w:rPr>
              <w:t>8</w:t>
            </w:r>
            <w:r>
              <w:rPr>
                <w:rFonts w:ascii="宋体" w:eastAsia="宋体" w:hAnsi="宋体" w:cs="宋体" w:hint="eastAsia"/>
                <w:bCs/>
                <w:sz w:val="24"/>
              </w:rPr>
              <w:t>。</w:t>
            </w:r>
          </w:p>
          <w:p>
            <w:pPr>
              <w:keepNext w:val="0"/>
              <w:keepLines w:val="0"/>
              <w:pageBreakBefore w:val="0"/>
              <w:widowControl w:val="0"/>
              <w:kinsoku/>
              <w:wordWrap/>
              <w:overflowPunct/>
              <w:topLinePunct w:val="0"/>
              <w:autoSpaceDE/>
              <w:autoSpaceDN/>
              <w:bidi w:val="0"/>
              <w:adjustRightInd/>
              <w:snapToGrid/>
              <w:spacing w:line="400" w:lineRule="exact"/>
              <w:ind w:left="0" w:right="0" w:firstLine="480" w:leftChars="0" w:rightChars="0" w:firstLineChars="200"/>
              <w:jc w:val="center"/>
              <w:textAlignment w:val="auto"/>
              <w:outlineLvl w:val="9"/>
              <w:rPr>
                <w:rFonts w:ascii="宋体" w:eastAsia="宋体" w:hAnsi="宋体" w:cs="宋体" w:hint="eastAsia"/>
                <w:b/>
                <w:bCs w:val="0"/>
                <w:szCs w:val="21"/>
              </w:rPr>
            </w:pPr>
            <w:r>
              <w:rPr>
                <w:rFonts w:ascii="宋体" w:eastAsia="宋体" w:hAnsi="宋体" w:cs="宋体" w:hint="eastAsia"/>
                <w:b/>
                <w:bCs w:val="0"/>
                <w:sz w:val="24"/>
              </w:rPr>
              <w:t>表</w:t>
            </w:r>
            <w:r>
              <w:rPr>
                <w:rFonts w:ascii="宋体" w:eastAsia="宋体" w:hAnsi="宋体" w:cs="宋体" w:hint="eastAsia"/>
                <w:b/>
                <w:bCs w:val="0"/>
                <w:sz w:val="24"/>
                <w:lang w:val="en-US" w:eastAsia="zh-CN"/>
              </w:rPr>
              <w:t xml:space="preserve">8   </w:t>
            </w:r>
            <w:r>
              <w:rPr>
                <w:rFonts w:ascii="宋体" w:eastAsia="宋体" w:hAnsi="宋体" w:cs="宋体" w:hint="eastAsia"/>
                <w:b/>
                <w:bCs w:val="0"/>
                <w:sz w:val="24"/>
              </w:rPr>
              <w:t>煤炭坝镇生活污水水质标准</w:t>
            </w:r>
            <w:r>
              <w:rPr>
                <w:rFonts w:ascii="宋体" w:eastAsia="宋体" w:hAnsi="宋体" w:cs="宋体" w:hint="eastAsia"/>
                <w:b/>
                <w:bCs w:val="0"/>
                <w:sz w:val="21"/>
                <w:szCs w:val="21"/>
              </w:rPr>
              <w:t>〔单位：mg/L〕</w:t>
            </w:r>
          </w:p>
          <w:tbl>
            <w:tblPr>
              <w:tblStyle w:val="TableNormal"/>
              <w:jc w:val="center"/>
              <w:tblInd w:w="7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276"/>
              <w:gridCol w:w="836"/>
              <w:gridCol w:w="1136"/>
              <w:gridCol w:w="1136"/>
              <w:gridCol w:w="1136"/>
              <w:gridCol w:w="1135"/>
              <w:gridCol w:w="943"/>
              <w:gridCol w:w="943"/>
            </w:tblGrid>
            <w:tr>
              <w:tblPrEx>
                <w:jc w:val="center"/>
                <w:tblInd w:w="7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hRule="exact" w:val="397"/>
                <w:jc w:val="center"/>
              </w:trPr>
              <w:tc>
                <w:tcPr>
                  <w:tcW w:w="1276"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主要指标</w:t>
                  </w:r>
                </w:p>
              </w:tc>
              <w:tc>
                <w:tcPr>
                  <w:tcW w:w="836"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SS</w:t>
                  </w:r>
                </w:p>
              </w:tc>
              <w:tc>
                <w:tcPr>
                  <w:tcW w:w="1136"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COD</w:t>
                  </w:r>
                  <w:r>
                    <w:rPr>
                      <w:rFonts w:ascii="宋体" w:hAnsi="宋体" w:hint="eastAsia"/>
                      <w:sz w:val="21"/>
                      <w:szCs w:val="21"/>
                      <w:vertAlign w:val="subscript"/>
                    </w:rPr>
                    <w:t>cr</w:t>
                  </w:r>
                </w:p>
              </w:tc>
              <w:tc>
                <w:tcPr>
                  <w:tcW w:w="1136"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BOD</w:t>
                  </w:r>
                  <w:r>
                    <w:rPr>
                      <w:rFonts w:ascii="宋体" w:hAnsi="宋体" w:hint="eastAsia"/>
                      <w:sz w:val="21"/>
                      <w:szCs w:val="21"/>
                      <w:vertAlign w:val="subscript"/>
                    </w:rPr>
                    <w:t>5</w:t>
                  </w:r>
                </w:p>
              </w:tc>
              <w:tc>
                <w:tcPr>
                  <w:tcW w:w="1136"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NH</w:t>
                  </w:r>
                  <w:r>
                    <w:rPr>
                      <w:rFonts w:ascii="宋体" w:hAnsi="宋体" w:hint="eastAsia"/>
                      <w:sz w:val="21"/>
                      <w:szCs w:val="21"/>
                      <w:vertAlign w:val="subscript"/>
                    </w:rPr>
                    <w:t>3</w:t>
                  </w:r>
                  <w:r>
                    <w:rPr>
                      <w:rFonts w:ascii="宋体" w:hAnsi="宋体" w:hint="eastAsia"/>
                      <w:sz w:val="21"/>
                      <w:szCs w:val="21"/>
                    </w:rPr>
                    <w:t>-N</w:t>
                  </w:r>
                </w:p>
              </w:tc>
              <w:tc>
                <w:tcPr>
                  <w:tcW w:w="1135"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TN</w:t>
                  </w:r>
                </w:p>
              </w:tc>
              <w:tc>
                <w:tcPr>
                  <w:tcW w:w="943"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TP</w:t>
                  </w:r>
                </w:p>
              </w:tc>
              <w:tc>
                <w:tcPr>
                  <w:tcW w:w="943" w:type="dxa"/>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PH</w:t>
                  </w:r>
                </w:p>
              </w:tc>
            </w:tr>
            <w:tr>
              <w:tblPrEx>
                <w:jc w:val="center"/>
                <w:tblInd w:w="720" w:type="dxa"/>
                <w:tblLayout w:type="fixed"/>
                <w:tblCellMar>
                  <w:top w:w="0" w:type="dxa"/>
                  <w:left w:w="108" w:type="dxa"/>
                  <w:bottom w:w="0" w:type="dxa"/>
                  <w:right w:w="108" w:type="dxa"/>
                </w:tblCellMar>
                <w:tblLook w:val="0000"/>
              </w:tblPrEx>
              <w:trPr>
                <w:trHeight w:hRule="exact" w:val="397"/>
                <w:jc w:val="center"/>
              </w:trPr>
              <w:tc>
                <w:tcPr>
                  <w:tcW w:w="1276"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取值范围</w:t>
                  </w:r>
                </w:p>
              </w:tc>
              <w:tc>
                <w:tcPr>
                  <w:tcW w:w="836"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180</w:t>
                  </w:r>
                </w:p>
              </w:tc>
              <w:tc>
                <w:tcPr>
                  <w:tcW w:w="1136"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300</w:t>
                  </w:r>
                </w:p>
              </w:tc>
              <w:tc>
                <w:tcPr>
                  <w:tcW w:w="1136"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150</w:t>
                  </w:r>
                </w:p>
              </w:tc>
              <w:tc>
                <w:tcPr>
                  <w:tcW w:w="1136"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25</w:t>
                  </w:r>
                </w:p>
              </w:tc>
              <w:tc>
                <w:tcPr>
                  <w:tcW w:w="1135"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35</w:t>
                  </w:r>
                </w:p>
              </w:tc>
              <w:tc>
                <w:tcPr>
                  <w:tcW w:w="943" w:type="dxa"/>
                  <w:vAlign w:val="center"/>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2.5</w:t>
                  </w:r>
                </w:p>
              </w:tc>
              <w:tc>
                <w:tcPr>
                  <w:tcW w:w="943" w:type="dxa"/>
                </w:tcPr>
                <w:p>
                  <w:pPr>
                    <w:pStyle w:val="2"/>
                    <w:spacing w:line="240" w:lineRule="auto"/>
                    <w:ind w:right="-60" w:firstLine="0" w:firstLineChars="0"/>
                    <w:jc w:val="center"/>
                    <w:rPr>
                      <w:rFonts w:ascii="宋体" w:hAnsi="宋体" w:hint="eastAsia"/>
                      <w:sz w:val="21"/>
                      <w:szCs w:val="21"/>
                    </w:rPr>
                  </w:pPr>
                  <w:r>
                    <w:rPr>
                      <w:rFonts w:ascii="宋体" w:hAnsi="宋体" w:hint="eastAsia"/>
                      <w:sz w:val="21"/>
                      <w:szCs w:val="21"/>
                    </w:rPr>
                    <w:t>6~9</w:t>
                  </w:r>
                </w:p>
              </w:tc>
            </w:tr>
          </w:tbl>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both"/>
              <w:textAlignment w:val="auto"/>
              <w:outlineLvl w:val="9"/>
              <w:rPr>
                <w:rFonts w:ascii="宋体" w:eastAsia="宋体" w:hAnsi="宋体" w:cs="宋体" w:hint="eastAsia"/>
                <w:bCs/>
                <w:sz w:val="24"/>
              </w:rPr>
            </w:pPr>
            <w:r>
              <w:rPr>
                <w:rFonts w:ascii="宋体" w:eastAsia="宋体" w:hAnsi="宋体" w:cs="宋体" w:hint="eastAsia"/>
                <w:bCs/>
                <w:sz w:val="24"/>
              </w:rPr>
              <w:t>根据煤炭坝镇镇区主要工业工程的产品性质和规划区内企业性质定位，本工程纳污范围内工业企业出厂水排放主要执行以下标准：?污水综合排放标准?〔GB8978-1996〕三级标准、?污水排入城镇下水道水质标准?(CJ_343-2021)。</w:t>
            </w:r>
          </w:p>
          <w:p>
            <w:pPr>
              <w:keepNext w:val="0"/>
              <w:keepLines w:val="0"/>
              <w:pageBreakBefore w:val="0"/>
              <w:widowControl w:val="0"/>
              <w:kinsoku/>
              <w:wordWrap/>
              <w:overflowPunct/>
              <w:topLinePunct w:val="0"/>
              <w:autoSpaceDE/>
              <w:autoSpaceDN/>
              <w:bidi w:val="0"/>
              <w:adjustRightInd/>
              <w:snapToGrid/>
              <w:spacing w:line="480" w:lineRule="exact"/>
              <w:ind w:left="0" w:right="0" w:leftChars="0" w:rightChars="0"/>
              <w:jc w:val="both"/>
              <w:textAlignment w:val="auto"/>
              <w:outlineLvl w:val="9"/>
              <w:rPr>
                <w:rFonts w:ascii="宋体" w:eastAsia="宋体" w:hAnsi="宋体" w:cs="宋体" w:hint="eastAsia"/>
                <w:bCs/>
                <w:sz w:val="24"/>
              </w:rPr>
            </w:pPr>
            <w:r>
              <w:rPr>
                <w:rFonts w:ascii="宋体" w:eastAsia="宋体" w:hAnsi="宋体" w:cs="宋体" w:hint="eastAsia"/>
                <w:bCs/>
                <w:sz w:val="24"/>
              </w:rPr>
              <w:t xml:space="preserve">    根据以上标准要求，煤炭坝镇污水处理工程建成后，镇区工业企业出厂水污染物最高允许排放浓度要求见下表</w:t>
            </w:r>
            <w:r>
              <w:rPr>
                <w:rFonts w:ascii="宋体" w:eastAsia="宋体" w:hAnsi="宋体" w:cs="宋体" w:hint="eastAsia"/>
                <w:bCs/>
                <w:sz w:val="24"/>
                <w:lang w:val="en-US" w:eastAsia="zh-CN"/>
              </w:rPr>
              <w:t>9</w:t>
            </w:r>
            <w:r>
              <w:rPr>
                <w:rFonts w:ascii="宋体" w:eastAsia="宋体" w:hAnsi="宋体" w:cs="宋体" w:hint="eastAsia"/>
                <w:bCs/>
                <w:sz w:val="24"/>
              </w:rPr>
              <w:t>：</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both"/>
              <w:textAlignment w:val="auto"/>
              <w:outlineLvl w:val="9"/>
              <w:rPr>
                <w:rFonts w:ascii="宋体" w:eastAsia="宋体" w:hAnsi="宋体" w:cs="宋体" w:hint="eastAsia"/>
                <w:b/>
                <w:bCs w:val="0"/>
                <w:szCs w:val="21"/>
              </w:rPr>
            </w:pPr>
            <w:r>
              <w:rPr>
                <w:rFonts w:ascii="宋体" w:eastAsia="宋体" w:hAnsi="宋体" w:cs="宋体" w:hint="eastAsia"/>
                <w:b/>
                <w:bCs w:val="0"/>
                <w:sz w:val="24"/>
                <w:lang w:val="en-US" w:eastAsia="zh-CN"/>
              </w:rPr>
              <w:t xml:space="preserve">       </w:t>
            </w:r>
            <w:r>
              <w:rPr>
                <w:rFonts w:ascii="宋体" w:eastAsia="宋体" w:hAnsi="宋体" w:cs="宋体" w:hint="eastAsia"/>
                <w:b/>
                <w:bCs w:val="0"/>
                <w:sz w:val="24"/>
              </w:rPr>
              <w:t>表</w:t>
            </w:r>
            <w:r>
              <w:rPr>
                <w:rFonts w:ascii="宋体" w:eastAsia="宋体" w:hAnsi="宋体" w:cs="宋体" w:hint="eastAsia"/>
                <w:b/>
                <w:bCs w:val="0"/>
                <w:sz w:val="24"/>
                <w:lang w:val="en-US" w:eastAsia="zh-CN"/>
              </w:rPr>
              <w:t xml:space="preserve">9  </w:t>
            </w:r>
            <w:r>
              <w:rPr>
                <w:rFonts w:ascii="宋体" w:eastAsia="宋体" w:hAnsi="宋体" w:cs="宋体" w:hint="eastAsia"/>
                <w:b/>
                <w:bCs w:val="0"/>
                <w:sz w:val="24"/>
              </w:rPr>
              <w:t>工业企业出厂水污染物最高允许排放浓度表</w:t>
            </w:r>
            <w:r>
              <w:rPr>
                <w:rFonts w:ascii="宋体" w:eastAsia="宋体" w:hAnsi="宋体" w:cs="宋体" w:hint="eastAsia"/>
                <w:b/>
                <w:bCs w:val="0"/>
                <w:sz w:val="21"/>
                <w:szCs w:val="21"/>
              </w:rPr>
              <w:t>〔单位mg/L〕</w:t>
            </w:r>
          </w:p>
        </w:tc>
      </w:tr>
    </w:tbl>
    <w:p>
      <w:pPr>
        <w:sectPr>
          <w:type w:val="nextPage"/>
          <w:pgSz w:w="11906" w:h="16838"/>
          <w:pgMar w:top="1588" w:right="1418" w:bottom="1418" w:left="1588" w:header="1134" w:footer="1134" w:gutter="0"/>
          <w:pgNumType w:start="6"/>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
        <w:gridCol w:w="9118"/>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10" w:type="dxa"/>
          <w:trHeight w:val="528"/>
          <w:jc w:val="center"/>
        </w:trPr>
        <w:tc>
          <w:tcPr>
            <w:tcW w:w="0" w:type="auto"/>
          </w:tcPr>
          <w:tbl>
            <w:tblPr>
              <w:tblStyle w:val="TableNormal"/>
              <w:jc w:val="center"/>
              <w:tblInd w:w="4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420"/>
              <w:gridCol w:w="708"/>
              <w:gridCol w:w="993"/>
              <w:gridCol w:w="850"/>
              <w:gridCol w:w="992"/>
              <w:gridCol w:w="801"/>
              <w:gridCol w:w="1159"/>
            </w:tblGrid>
            <w:tr>
              <w:tblPrEx>
                <w:jc w:val="center"/>
                <w:tblInd w:w="4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hRule="exact" w:val="454"/>
                <w:tblHeader/>
                <w:jc w:val="center"/>
              </w:trPr>
              <w:tc>
                <w:tcPr>
                  <w:tcW w:w="1420"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 xml:space="preserve"> 工程     </w:t>
                  </w:r>
                </w:p>
              </w:tc>
              <w:tc>
                <w:tcPr>
                  <w:tcW w:w="708"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CODcr</w:t>
                  </w:r>
                </w:p>
              </w:tc>
              <w:tc>
                <w:tcPr>
                  <w:tcW w:w="993"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sz w:val="21"/>
                      <w:szCs w:val="21"/>
                    </w:rPr>
                    <w:t>BOD</w:t>
                  </w:r>
                  <w:r>
                    <w:rPr>
                      <w:rFonts w:ascii="宋体" w:eastAsia="宋体" w:hAnsi="宋体" w:cs="宋体" w:hint="eastAsia"/>
                      <w:b w:val="0"/>
                      <w:bCs w:val="0"/>
                      <w:color w:val="auto"/>
                      <w:sz w:val="21"/>
                      <w:szCs w:val="21"/>
                      <w:vertAlign w:val="subscript"/>
                    </w:rPr>
                    <w:t>5</w:t>
                  </w:r>
                </w:p>
              </w:tc>
              <w:tc>
                <w:tcPr>
                  <w:tcW w:w="850"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sz w:val="21"/>
                      <w:szCs w:val="21"/>
                    </w:rPr>
                    <w:t>SS</w:t>
                  </w:r>
                </w:p>
              </w:tc>
              <w:tc>
                <w:tcPr>
                  <w:tcW w:w="992"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sz w:val="21"/>
                      <w:szCs w:val="21"/>
                    </w:rPr>
                    <w:t>NH</w:t>
                  </w:r>
                  <w:r>
                    <w:rPr>
                      <w:rFonts w:ascii="宋体" w:eastAsia="宋体" w:hAnsi="宋体" w:cs="宋体" w:hint="eastAsia"/>
                      <w:b w:val="0"/>
                      <w:bCs w:val="0"/>
                      <w:color w:val="auto"/>
                      <w:sz w:val="21"/>
                      <w:szCs w:val="21"/>
                      <w:vertAlign w:val="subscript"/>
                    </w:rPr>
                    <w:t>3</w:t>
                  </w:r>
                  <w:r>
                    <w:rPr>
                      <w:rFonts w:ascii="宋体" w:eastAsia="宋体" w:hAnsi="宋体" w:cs="宋体" w:hint="eastAsia"/>
                      <w:b w:val="0"/>
                      <w:bCs w:val="0"/>
                      <w:color w:val="auto"/>
                      <w:sz w:val="21"/>
                      <w:szCs w:val="21"/>
                    </w:rPr>
                    <w:t>-N</w:t>
                  </w:r>
                </w:p>
              </w:tc>
              <w:tc>
                <w:tcPr>
                  <w:tcW w:w="801"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sz w:val="21"/>
                      <w:szCs w:val="21"/>
                    </w:rPr>
                    <w:t>TP</w:t>
                  </w:r>
                </w:p>
              </w:tc>
              <w:tc>
                <w:tcPr>
                  <w:tcW w:w="1159"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pH</w:t>
                  </w:r>
                </w:p>
              </w:tc>
            </w:tr>
            <w:tr>
              <w:tblPrEx>
                <w:jc w:val="center"/>
                <w:tblInd w:w="412" w:type="dxa"/>
                <w:tblLayout w:type="fixed"/>
                <w:tblCellMar>
                  <w:top w:w="0" w:type="dxa"/>
                  <w:left w:w="108" w:type="dxa"/>
                  <w:bottom w:w="0" w:type="dxa"/>
                  <w:right w:w="108" w:type="dxa"/>
                </w:tblCellMar>
                <w:tblLook w:val="0000"/>
              </w:tblPrEx>
              <w:trPr>
                <w:trHeight w:hRule="exact" w:val="340"/>
                <w:jc w:val="center"/>
              </w:trPr>
              <w:tc>
                <w:tcPr>
                  <w:tcW w:w="1420"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GB8978-1996</w:t>
                  </w:r>
                </w:p>
              </w:tc>
              <w:tc>
                <w:tcPr>
                  <w:tcW w:w="708"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500</w:t>
                  </w:r>
                </w:p>
              </w:tc>
              <w:tc>
                <w:tcPr>
                  <w:tcW w:w="993"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300</w:t>
                  </w:r>
                </w:p>
              </w:tc>
              <w:tc>
                <w:tcPr>
                  <w:tcW w:w="850"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400</w:t>
                  </w:r>
                </w:p>
              </w:tc>
              <w:tc>
                <w:tcPr>
                  <w:tcW w:w="992"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w:t>
                  </w:r>
                </w:p>
              </w:tc>
              <w:tc>
                <w:tcPr>
                  <w:tcW w:w="801"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w:t>
                  </w:r>
                </w:p>
              </w:tc>
              <w:tc>
                <w:tcPr>
                  <w:tcW w:w="1159"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6～9</w:t>
                  </w:r>
                </w:p>
              </w:tc>
            </w:tr>
            <w:tr>
              <w:tblPrEx>
                <w:jc w:val="center"/>
                <w:tblInd w:w="412" w:type="dxa"/>
                <w:tblLayout w:type="fixed"/>
                <w:tblCellMar>
                  <w:top w:w="0" w:type="dxa"/>
                  <w:left w:w="108" w:type="dxa"/>
                  <w:bottom w:w="0" w:type="dxa"/>
                  <w:right w:w="108" w:type="dxa"/>
                </w:tblCellMar>
                <w:tblLook w:val="0000"/>
              </w:tblPrEx>
              <w:trPr>
                <w:trHeight w:hRule="exact" w:val="340"/>
                <w:jc w:val="center"/>
              </w:trPr>
              <w:tc>
                <w:tcPr>
                  <w:tcW w:w="1420"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CJ343-2021</w:t>
                  </w:r>
                </w:p>
              </w:tc>
              <w:tc>
                <w:tcPr>
                  <w:tcW w:w="708"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500</w:t>
                  </w:r>
                </w:p>
              </w:tc>
              <w:tc>
                <w:tcPr>
                  <w:tcW w:w="993"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350</w:t>
                  </w:r>
                </w:p>
              </w:tc>
              <w:tc>
                <w:tcPr>
                  <w:tcW w:w="850"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400</w:t>
                  </w:r>
                </w:p>
              </w:tc>
              <w:tc>
                <w:tcPr>
                  <w:tcW w:w="992"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45</w:t>
                  </w:r>
                </w:p>
              </w:tc>
              <w:tc>
                <w:tcPr>
                  <w:tcW w:w="801"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8</w:t>
                  </w:r>
                </w:p>
              </w:tc>
              <w:tc>
                <w:tcPr>
                  <w:tcW w:w="1159"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6.5～9.5</w:t>
                  </w:r>
                </w:p>
              </w:tc>
            </w:tr>
          </w:tbl>
          <w:p>
            <w:pPr>
              <w:keepNext w:val="0"/>
              <w:keepLines w:val="0"/>
              <w:pageBreakBefore w:val="0"/>
              <w:widowControl w:val="0"/>
              <w:kinsoku/>
              <w:wordWrap/>
              <w:overflowPunct/>
              <w:topLinePunct w:val="0"/>
              <w:autoSpaceDE/>
              <w:autoSpaceDN/>
              <w:bidi w:val="0"/>
              <w:adjustRightInd/>
              <w:snapToGrid/>
              <w:spacing w:line="480" w:lineRule="exact"/>
              <w:ind w:left="0" w:right="0" w:firstLine="0" w:leftChars="0" w:rightChars="0" w:firstLineChars="0"/>
              <w:textAlignment w:val="auto"/>
              <w:outlineLvl w:val="9"/>
              <w:rPr>
                <w:rFonts w:ascii="宋体" w:eastAsia="宋体" w:hAnsi="宋体" w:cs="宋体" w:hint="eastAsia"/>
                <w:bCs/>
                <w:sz w:val="24"/>
              </w:rPr>
            </w:pPr>
            <w:r>
              <w:rPr>
                <w:rFonts w:ascii="宋体" w:eastAsia="宋体" w:hAnsi="宋体" w:cs="宋体" w:hint="eastAsia"/>
                <w:bCs/>
                <w:sz w:val="24"/>
                <w:lang w:val="en-US" w:eastAsia="zh-CN"/>
              </w:rPr>
              <w:t xml:space="preserve">   </w:t>
            </w:r>
            <w:r>
              <w:rPr>
                <w:rFonts w:ascii="宋体" w:eastAsia="宋体" w:hAnsi="宋体" w:cs="宋体" w:hint="eastAsia"/>
                <w:bCs/>
                <w:sz w:val="24"/>
              </w:rPr>
              <w:t>根据煤炭坝镇新镇区现有工业企业排水水质情况及工业园产业开展规划情况，</w:t>
            </w:r>
            <w:r>
              <w:rPr>
                <w:rFonts w:ascii="宋体" w:eastAsia="宋体" w:hAnsi="宋体" w:cs="宋体" w:hint="eastAsia"/>
                <w:bCs/>
                <w:sz w:val="24"/>
                <w:lang w:eastAsia="zh-CN"/>
              </w:rPr>
              <w:t>工程</w:t>
            </w:r>
            <w:r>
              <w:rPr>
                <w:rFonts w:ascii="宋体" w:eastAsia="宋体" w:hAnsi="宋体" w:cs="宋体" w:hint="eastAsia"/>
                <w:bCs/>
                <w:sz w:val="24"/>
              </w:rPr>
              <w:t>对工业企业排水水质进行了预测，结果见表</w:t>
            </w:r>
            <w:r>
              <w:rPr>
                <w:rFonts w:ascii="宋体" w:eastAsia="宋体" w:hAnsi="宋体" w:cs="宋体" w:hint="eastAsia"/>
                <w:bCs/>
                <w:sz w:val="24"/>
                <w:lang w:val="en-US" w:eastAsia="zh-CN"/>
              </w:rPr>
              <w:t>10</w:t>
            </w:r>
            <w:r>
              <w:rPr>
                <w:rFonts w:ascii="宋体" w:eastAsia="宋体" w:hAnsi="宋体" w:cs="宋体" w:hint="eastAsia"/>
                <w:bCs/>
                <w:sz w:val="24"/>
              </w:rPr>
              <w:t>：</w:t>
            </w:r>
          </w:p>
          <w:p>
            <w:pPr>
              <w:keepNext w:val="0"/>
              <w:keepLines w:val="0"/>
              <w:pageBreakBefore w:val="0"/>
              <w:widowControl w:val="0"/>
              <w:kinsoku/>
              <w:wordWrap/>
              <w:overflowPunct/>
              <w:topLinePunct w:val="0"/>
              <w:autoSpaceDE/>
              <w:autoSpaceDN/>
              <w:bidi w:val="0"/>
              <w:adjustRightInd/>
              <w:snapToGrid/>
              <w:spacing w:line="480" w:lineRule="exact"/>
              <w:ind w:left="0" w:right="0" w:firstLine="0" w:leftChars="0" w:rightChars="0" w:firstLineChars="0"/>
              <w:jc w:val="center"/>
              <w:textAlignment w:val="auto"/>
              <w:outlineLvl w:val="9"/>
              <w:rPr>
                <w:rFonts w:ascii="宋体" w:hAnsi="宋体" w:hint="eastAsia"/>
                <w:b/>
                <w:bCs/>
                <w:color w:val="auto"/>
                <w:szCs w:val="21"/>
              </w:rPr>
            </w:pPr>
            <w:r>
              <w:rPr>
                <w:rFonts w:ascii="宋体" w:eastAsia="宋体" w:hAnsi="宋体" w:cs="宋体" w:hint="eastAsia"/>
                <w:b/>
                <w:bCs/>
                <w:color w:val="auto"/>
                <w:sz w:val="24"/>
              </w:rPr>
              <w:t>表</w:t>
            </w:r>
            <w:r>
              <w:rPr>
                <w:rFonts w:ascii="宋体" w:eastAsia="宋体" w:hAnsi="宋体" w:cs="宋体" w:hint="eastAsia"/>
                <w:b/>
                <w:bCs/>
                <w:color w:val="auto"/>
                <w:sz w:val="24"/>
                <w:lang w:val="en-US" w:eastAsia="zh-CN"/>
              </w:rPr>
              <w:t xml:space="preserve">10  </w:t>
            </w:r>
            <w:r>
              <w:rPr>
                <w:rFonts w:ascii="宋体" w:eastAsia="宋体" w:hAnsi="宋体" w:cs="宋体" w:hint="eastAsia"/>
                <w:b/>
                <w:bCs/>
                <w:color w:val="auto"/>
                <w:sz w:val="24"/>
              </w:rPr>
              <w:t xml:space="preserve"> 煤炭坝镇工业企业排水水质预测表</w:t>
            </w:r>
            <w:r>
              <w:rPr>
                <w:rFonts w:ascii="宋体" w:eastAsia="宋体" w:hAnsi="宋体" w:cs="宋体" w:hint="eastAsia"/>
                <w:b/>
                <w:bCs/>
                <w:color w:val="auto"/>
                <w:sz w:val="21"/>
                <w:szCs w:val="21"/>
              </w:rPr>
              <w:t>〔单位mg/L〕</w:t>
            </w:r>
          </w:p>
          <w:tbl>
            <w:tblPr>
              <w:tblStyle w:val="TableNormal"/>
              <w:jc w:val="center"/>
              <w:tblInd w:w="5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177"/>
              <w:gridCol w:w="1477"/>
              <w:gridCol w:w="1319"/>
              <w:gridCol w:w="1160"/>
              <w:gridCol w:w="1239"/>
              <w:gridCol w:w="1058"/>
              <w:gridCol w:w="1058"/>
            </w:tblGrid>
            <w:tr>
              <w:tblPrEx>
                <w:jc w:val="center"/>
                <w:tblInd w:w="5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hRule="exact" w:val="454"/>
                <w:jc w:val="center"/>
              </w:trPr>
              <w:tc>
                <w:tcPr>
                  <w:tcW w:w="1177"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工程</w:t>
                  </w:r>
                </w:p>
              </w:tc>
              <w:tc>
                <w:tcPr>
                  <w:tcW w:w="1477"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CODcr</w:t>
                  </w:r>
                </w:p>
              </w:tc>
              <w:tc>
                <w:tcPr>
                  <w:tcW w:w="1319"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sz w:val="21"/>
                      <w:szCs w:val="21"/>
                    </w:rPr>
                    <w:t>BOD</w:t>
                  </w:r>
                  <w:r>
                    <w:rPr>
                      <w:rFonts w:ascii="宋体" w:eastAsia="宋体" w:hAnsi="宋体" w:cs="宋体" w:hint="eastAsia"/>
                      <w:b w:val="0"/>
                      <w:bCs w:val="0"/>
                      <w:color w:val="auto"/>
                      <w:sz w:val="21"/>
                      <w:szCs w:val="21"/>
                      <w:vertAlign w:val="subscript"/>
                    </w:rPr>
                    <w:t>5</w:t>
                  </w:r>
                </w:p>
              </w:tc>
              <w:tc>
                <w:tcPr>
                  <w:tcW w:w="1160"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sz w:val="21"/>
                      <w:szCs w:val="21"/>
                    </w:rPr>
                    <w:t>SS</w:t>
                  </w:r>
                </w:p>
              </w:tc>
              <w:tc>
                <w:tcPr>
                  <w:tcW w:w="1239"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sz w:val="21"/>
                      <w:szCs w:val="21"/>
                    </w:rPr>
                    <w:t>NH</w:t>
                  </w:r>
                  <w:r>
                    <w:rPr>
                      <w:rFonts w:ascii="宋体" w:eastAsia="宋体" w:hAnsi="宋体" w:cs="宋体" w:hint="eastAsia"/>
                      <w:b w:val="0"/>
                      <w:bCs w:val="0"/>
                      <w:color w:val="auto"/>
                      <w:sz w:val="21"/>
                      <w:szCs w:val="21"/>
                      <w:vertAlign w:val="subscript"/>
                    </w:rPr>
                    <w:t>3</w:t>
                  </w:r>
                  <w:r>
                    <w:rPr>
                      <w:rFonts w:ascii="宋体" w:eastAsia="宋体" w:hAnsi="宋体" w:cs="宋体" w:hint="eastAsia"/>
                      <w:b w:val="0"/>
                      <w:bCs w:val="0"/>
                      <w:color w:val="auto"/>
                      <w:sz w:val="21"/>
                      <w:szCs w:val="21"/>
                    </w:rPr>
                    <w:t>-N</w:t>
                  </w:r>
                </w:p>
              </w:tc>
              <w:tc>
                <w:tcPr>
                  <w:tcW w:w="1058"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sz w:val="21"/>
                      <w:szCs w:val="21"/>
                    </w:rPr>
                    <w:t>TP</w:t>
                  </w:r>
                </w:p>
              </w:tc>
              <w:tc>
                <w:tcPr>
                  <w:tcW w:w="1058" w:type="dxa"/>
                </w:tcPr>
                <w:p>
                  <w:pPr>
                    <w:widowControl/>
                    <w:jc w:val="center"/>
                    <w:rPr>
                      <w:rFonts w:ascii="宋体" w:eastAsia="宋体" w:hAnsi="宋体" w:cs="宋体" w:hint="eastAsia"/>
                      <w:b w:val="0"/>
                      <w:bCs w:val="0"/>
                      <w:color w:val="auto"/>
                      <w:szCs w:val="21"/>
                    </w:rPr>
                  </w:pPr>
                  <w:r>
                    <w:rPr>
                      <w:rFonts w:ascii="宋体" w:eastAsia="宋体" w:hAnsi="宋体" w:cs="宋体" w:hint="eastAsia"/>
                      <w:b w:val="0"/>
                      <w:bCs w:val="0"/>
                      <w:color w:val="auto"/>
                      <w:sz w:val="21"/>
                      <w:szCs w:val="21"/>
                    </w:rPr>
                    <w:t>PH</w:t>
                  </w:r>
                </w:p>
              </w:tc>
            </w:tr>
            <w:tr>
              <w:tblPrEx>
                <w:jc w:val="center"/>
                <w:tblInd w:w="523" w:type="dxa"/>
                <w:tblLayout w:type="fixed"/>
                <w:tblCellMar>
                  <w:top w:w="0" w:type="dxa"/>
                  <w:left w:w="108" w:type="dxa"/>
                  <w:bottom w:w="0" w:type="dxa"/>
                  <w:right w:w="108" w:type="dxa"/>
                </w:tblCellMar>
                <w:tblLook w:val="0000"/>
              </w:tblPrEx>
              <w:trPr>
                <w:trHeight w:hRule="exact" w:val="454"/>
                <w:jc w:val="center"/>
              </w:trPr>
              <w:tc>
                <w:tcPr>
                  <w:tcW w:w="1177"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排水水质</w:t>
                  </w:r>
                </w:p>
              </w:tc>
              <w:tc>
                <w:tcPr>
                  <w:tcW w:w="1477"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500</w:t>
                  </w:r>
                </w:p>
              </w:tc>
              <w:tc>
                <w:tcPr>
                  <w:tcW w:w="1319"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250</w:t>
                  </w:r>
                </w:p>
              </w:tc>
              <w:tc>
                <w:tcPr>
                  <w:tcW w:w="1160"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200</w:t>
                  </w:r>
                </w:p>
              </w:tc>
              <w:tc>
                <w:tcPr>
                  <w:tcW w:w="1239"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25</w:t>
                  </w:r>
                </w:p>
              </w:tc>
              <w:tc>
                <w:tcPr>
                  <w:tcW w:w="1058" w:type="dxa"/>
                  <w:vAlign w:val="center"/>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2.5</w:t>
                  </w:r>
                </w:p>
              </w:tc>
              <w:tc>
                <w:tcPr>
                  <w:tcW w:w="1058" w:type="dxa"/>
                </w:tcPr>
                <w:p>
                  <w:pPr>
                    <w:widowControl/>
                    <w:jc w:val="center"/>
                    <w:rPr>
                      <w:rFonts w:ascii="宋体" w:eastAsia="宋体" w:hAnsi="宋体" w:cs="宋体" w:hint="eastAsia"/>
                      <w:b w:val="0"/>
                      <w:bCs w:val="0"/>
                      <w:color w:val="auto"/>
                      <w:kern w:val="0"/>
                      <w:szCs w:val="21"/>
                    </w:rPr>
                  </w:pPr>
                  <w:r>
                    <w:rPr>
                      <w:rFonts w:ascii="宋体" w:eastAsia="宋体" w:hAnsi="宋体" w:cs="宋体" w:hint="eastAsia"/>
                      <w:b w:val="0"/>
                      <w:bCs w:val="0"/>
                      <w:color w:val="auto"/>
                      <w:kern w:val="0"/>
                      <w:sz w:val="21"/>
                      <w:szCs w:val="21"/>
                    </w:rPr>
                    <w:t>6~9</w:t>
                  </w:r>
                </w:p>
              </w:tc>
            </w:tr>
          </w:tbl>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textAlignment w:val="auto"/>
              <w:outlineLvl w:val="9"/>
              <w:rPr>
                <w:rFonts w:ascii="宋体" w:eastAsia="宋体" w:hAnsi="宋体" w:cs="宋体" w:hint="eastAsia"/>
                <w:bCs/>
                <w:sz w:val="24"/>
              </w:rPr>
            </w:pPr>
            <w:r>
              <w:rPr>
                <w:rFonts w:ascii="宋体" w:eastAsia="宋体" w:hAnsi="宋体" w:cs="宋体" w:hint="eastAsia"/>
                <w:bCs/>
                <w:sz w:val="24"/>
              </w:rPr>
              <w:t>综合以上分析，本</w:t>
            </w:r>
            <w:r>
              <w:rPr>
                <w:rFonts w:ascii="宋体" w:eastAsia="宋体" w:hAnsi="宋体" w:cs="宋体" w:hint="eastAsia"/>
                <w:bCs/>
                <w:sz w:val="24"/>
                <w:lang w:eastAsia="zh-CN"/>
              </w:rPr>
              <w:t>工程</w:t>
            </w:r>
            <w:r>
              <w:rPr>
                <w:rFonts w:ascii="宋体" w:eastAsia="宋体" w:hAnsi="宋体" w:cs="宋体" w:hint="eastAsia"/>
                <w:bCs/>
                <w:sz w:val="24"/>
              </w:rPr>
              <w:t>参照宁乡县城污水处理厂实际进水水质和?湖南省镇区〔集镇〕供排水工程专项规划设计技术导引〔试行〕?的取值范围，并结合煤炭坝镇的实际情况来预测宁乡县煤炭坝镇新镇区污水处理厂进水水质。</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textAlignment w:val="auto"/>
              <w:outlineLvl w:val="9"/>
              <w:rPr>
                <w:rFonts w:ascii="宋体" w:eastAsia="宋体" w:hAnsi="宋体" w:cs="宋体" w:hint="eastAsia"/>
                <w:bCs/>
                <w:sz w:val="24"/>
              </w:rPr>
            </w:pPr>
            <w:r>
              <w:rPr>
                <w:rFonts w:ascii="宋体" w:eastAsia="宋体" w:hAnsi="宋体" w:cs="宋体" w:hint="eastAsia"/>
                <w:bCs/>
                <w:sz w:val="24"/>
              </w:rPr>
              <w:t>根据煤炭坝镇总体规划，煤炭坝镇新镇区工业主要是机械加工，木门加工，仓储物流、工业企业废水成分相对简单，要求应到达?排入城镇下水道水质标准?前方可排入镇区污水收集系统，故污水处理厂设计进水水质按照以生活污水指标为根底并适当考虑工业废水因素预留开展余地的原那么来确定。</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textAlignment w:val="auto"/>
              <w:outlineLvl w:val="9"/>
              <w:rPr>
                <w:rFonts w:ascii="宋体" w:eastAsia="宋体" w:hAnsi="宋体" w:cs="宋体" w:hint="eastAsia"/>
                <w:bCs/>
                <w:sz w:val="24"/>
              </w:rPr>
            </w:pPr>
            <w:r>
              <w:rPr>
                <w:rFonts w:ascii="宋体" w:eastAsia="宋体" w:hAnsi="宋体" w:cs="宋体" w:hint="eastAsia"/>
                <w:bCs/>
                <w:sz w:val="24"/>
              </w:rPr>
              <w:t>煤炭坝镇新镇区污水处理厂设计进水水质参数如表</w:t>
            </w:r>
            <w:r>
              <w:rPr>
                <w:rFonts w:ascii="宋体" w:eastAsia="宋体" w:hAnsi="宋体" w:cs="宋体" w:hint="eastAsia"/>
                <w:bCs/>
                <w:sz w:val="24"/>
                <w:lang w:val="en-US" w:eastAsia="zh-CN"/>
              </w:rPr>
              <w:t>11</w:t>
            </w:r>
            <w:r>
              <w:rPr>
                <w:rFonts w:ascii="宋体" w:eastAsia="宋体" w:hAnsi="宋体" w:cs="宋体" w:hint="eastAsia"/>
                <w:bCs/>
                <w:sz w:val="24"/>
              </w:rPr>
              <w:t>：</w:t>
            </w:r>
          </w:p>
          <w:p>
            <w:pPr>
              <w:keepNext w:val="0"/>
              <w:keepLines w:val="0"/>
              <w:pageBreakBefore w:val="0"/>
              <w:widowControl w:val="0"/>
              <w:tabs>
                <w:tab w:val="left" w:pos="5637"/>
              </w:tabs>
              <w:kinsoku/>
              <w:wordWrap/>
              <w:overflowPunct/>
              <w:topLinePunct w:val="0"/>
              <w:autoSpaceDE/>
              <w:autoSpaceDN/>
              <w:bidi w:val="0"/>
              <w:adjustRightInd/>
              <w:snapToGrid/>
              <w:spacing w:line="480" w:lineRule="exact"/>
              <w:ind w:left="0" w:right="0" w:leftChars="0" w:rightChars="0"/>
              <w:jc w:val="center"/>
              <w:textAlignment w:val="auto"/>
              <w:outlineLvl w:val="9"/>
              <w:rPr>
                <w:rFonts w:ascii="宋体" w:eastAsia="宋体" w:hAnsi="宋体" w:cs="宋体" w:hint="eastAsia"/>
                <w:b/>
                <w:szCs w:val="21"/>
              </w:rPr>
            </w:pPr>
            <w:r>
              <w:rPr>
                <w:rFonts w:ascii="宋体" w:eastAsia="宋体" w:hAnsi="宋体" w:cs="宋体" w:hint="eastAsia"/>
                <w:b/>
                <w:sz w:val="24"/>
              </w:rPr>
              <w:t>表</w:t>
            </w:r>
            <w:r>
              <w:rPr>
                <w:rFonts w:ascii="宋体" w:eastAsia="宋体" w:hAnsi="宋体" w:cs="宋体" w:hint="eastAsia"/>
                <w:b/>
                <w:sz w:val="24"/>
                <w:lang w:val="en-US" w:eastAsia="zh-CN"/>
              </w:rPr>
              <w:t xml:space="preserve">11 </w:t>
            </w:r>
            <w:r>
              <w:rPr>
                <w:rFonts w:ascii="宋体" w:eastAsia="宋体" w:hAnsi="宋体" w:cs="宋体" w:hint="eastAsia"/>
                <w:b/>
                <w:sz w:val="24"/>
              </w:rPr>
              <w:t xml:space="preserve"> 煤炭坝污水处理厂设计进水水质</w:t>
            </w:r>
            <w:r>
              <w:rPr>
                <w:rFonts w:ascii="宋体" w:eastAsia="宋体" w:hAnsi="宋体" w:cs="宋体" w:hint="eastAsia"/>
                <w:b/>
                <w:sz w:val="21"/>
                <w:szCs w:val="21"/>
              </w:rPr>
              <w:t>〔单位mg/L〕</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194"/>
              <w:gridCol w:w="1166"/>
              <w:gridCol w:w="1166"/>
              <w:gridCol w:w="1166"/>
              <w:gridCol w:w="1166"/>
              <w:gridCol w:w="1166"/>
              <w:gridCol w:w="1167"/>
              <w:gridCol w:w="696"/>
            </w:tblGrid>
            <w:tr>
              <w:tblPrEx>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hRule="exact" w:val="397"/>
                <w:jc w:val="center"/>
              </w:trPr>
              <w:tc>
                <w:tcPr>
                  <w:tcW w:w="1194" w:type="dxa"/>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工程</w:t>
                  </w:r>
                </w:p>
              </w:tc>
              <w:tc>
                <w:tcPr>
                  <w:tcW w:w="1166" w:type="dxa"/>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COD</w:t>
                  </w:r>
                  <w:r>
                    <w:rPr>
                      <w:rFonts w:ascii="宋体" w:eastAsia="宋体" w:hAnsi="宋体" w:cs="宋体" w:hint="eastAsia"/>
                      <w:kern w:val="0"/>
                      <w:sz w:val="21"/>
                      <w:szCs w:val="21"/>
                      <w:vertAlign w:val="subscript"/>
                    </w:rPr>
                    <w:t>cr</w:t>
                  </w:r>
                </w:p>
              </w:tc>
              <w:tc>
                <w:tcPr>
                  <w:tcW w:w="1166" w:type="dxa"/>
                  <w:vAlign w:val="center"/>
                </w:tcPr>
                <w:p>
                  <w:pPr>
                    <w:widowControl/>
                    <w:jc w:val="center"/>
                    <w:rPr>
                      <w:rFonts w:ascii="宋体" w:eastAsia="宋体" w:hAnsi="宋体" w:cs="宋体" w:hint="eastAsia"/>
                      <w:kern w:val="0"/>
                      <w:szCs w:val="21"/>
                    </w:rPr>
                  </w:pPr>
                  <w:r>
                    <w:rPr>
                      <w:rFonts w:ascii="宋体" w:eastAsia="宋体" w:hAnsi="宋体" w:cs="宋体" w:hint="eastAsia"/>
                      <w:sz w:val="21"/>
                      <w:szCs w:val="21"/>
                    </w:rPr>
                    <w:t>BOD</w:t>
                  </w:r>
                  <w:r>
                    <w:rPr>
                      <w:rFonts w:ascii="宋体" w:eastAsia="宋体" w:hAnsi="宋体" w:cs="宋体" w:hint="eastAsia"/>
                      <w:sz w:val="21"/>
                      <w:szCs w:val="21"/>
                      <w:vertAlign w:val="subscript"/>
                    </w:rPr>
                    <w:t>5</w:t>
                  </w:r>
                </w:p>
              </w:tc>
              <w:tc>
                <w:tcPr>
                  <w:tcW w:w="1166" w:type="dxa"/>
                  <w:vAlign w:val="center"/>
                </w:tcPr>
                <w:p>
                  <w:pPr>
                    <w:widowControl/>
                    <w:jc w:val="center"/>
                    <w:rPr>
                      <w:rFonts w:ascii="宋体" w:eastAsia="宋体" w:hAnsi="宋体" w:cs="宋体" w:hint="eastAsia"/>
                      <w:kern w:val="0"/>
                      <w:szCs w:val="21"/>
                    </w:rPr>
                  </w:pPr>
                  <w:r>
                    <w:rPr>
                      <w:rFonts w:ascii="宋体" w:eastAsia="宋体" w:hAnsi="宋体" w:cs="宋体" w:hint="eastAsia"/>
                      <w:sz w:val="21"/>
                      <w:szCs w:val="21"/>
                    </w:rPr>
                    <w:t>SS</w:t>
                  </w:r>
                </w:p>
              </w:tc>
              <w:tc>
                <w:tcPr>
                  <w:tcW w:w="1166" w:type="dxa"/>
                  <w:vAlign w:val="center"/>
                </w:tcPr>
                <w:p>
                  <w:pPr>
                    <w:widowControl/>
                    <w:jc w:val="center"/>
                    <w:rPr>
                      <w:rFonts w:ascii="宋体" w:eastAsia="宋体" w:hAnsi="宋体" w:cs="宋体" w:hint="eastAsia"/>
                      <w:kern w:val="0"/>
                      <w:szCs w:val="21"/>
                    </w:rPr>
                  </w:pPr>
                  <w:r>
                    <w:rPr>
                      <w:rFonts w:ascii="宋体" w:eastAsia="宋体" w:hAnsi="宋体" w:cs="宋体" w:hint="eastAsia"/>
                      <w:sz w:val="21"/>
                      <w:szCs w:val="21"/>
                    </w:rPr>
                    <w:t>NH</w:t>
                  </w:r>
                  <w:r>
                    <w:rPr>
                      <w:rFonts w:ascii="宋体" w:eastAsia="宋体" w:hAnsi="宋体" w:cs="宋体" w:hint="eastAsia"/>
                      <w:sz w:val="21"/>
                      <w:szCs w:val="21"/>
                      <w:vertAlign w:val="subscript"/>
                    </w:rPr>
                    <w:t>3</w:t>
                  </w:r>
                  <w:r>
                    <w:rPr>
                      <w:rFonts w:ascii="宋体" w:eastAsia="宋体" w:hAnsi="宋体" w:cs="宋体" w:hint="eastAsia"/>
                      <w:sz w:val="21"/>
                      <w:szCs w:val="21"/>
                    </w:rPr>
                    <w:t>-N</w:t>
                  </w:r>
                </w:p>
              </w:tc>
              <w:tc>
                <w:tcPr>
                  <w:tcW w:w="1166" w:type="dxa"/>
                  <w:vAlign w:val="center"/>
                </w:tcPr>
                <w:p>
                  <w:pPr>
                    <w:widowControl/>
                    <w:ind w:left="65" w:hanging="65" w:hangingChars="31"/>
                    <w:jc w:val="center"/>
                    <w:rPr>
                      <w:rFonts w:ascii="宋体" w:eastAsia="宋体" w:hAnsi="宋体" w:cs="宋体" w:hint="eastAsia"/>
                      <w:kern w:val="0"/>
                      <w:szCs w:val="21"/>
                    </w:rPr>
                  </w:pPr>
                  <w:r>
                    <w:rPr>
                      <w:rFonts w:ascii="宋体" w:eastAsia="宋体" w:hAnsi="宋体" w:cs="宋体" w:hint="eastAsia"/>
                      <w:sz w:val="21"/>
                      <w:szCs w:val="21"/>
                    </w:rPr>
                    <w:t>TN</w:t>
                  </w:r>
                </w:p>
              </w:tc>
              <w:tc>
                <w:tcPr>
                  <w:tcW w:w="1167" w:type="dxa"/>
                  <w:vAlign w:val="center"/>
                </w:tcPr>
                <w:p>
                  <w:pPr>
                    <w:widowControl/>
                    <w:ind w:left="65" w:hanging="65" w:hangingChars="31"/>
                    <w:jc w:val="center"/>
                    <w:rPr>
                      <w:rFonts w:ascii="宋体" w:eastAsia="宋体" w:hAnsi="宋体" w:cs="宋体" w:hint="eastAsia"/>
                      <w:szCs w:val="21"/>
                    </w:rPr>
                  </w:pPr>
                  <w:r>
                    <w:rPr>
                      <w:rFonts w:ascii="宋体" w:eastAsia="宋体" w:hAnsi="宋体" w:cs="宋体" w:hint="eastAsia"/>
                      <w:sz w:val="21"/>
                      <w:szCs w:val="21"/>
                    </w:rPr>
                    <w:t>TP</w:t>
                  </w:r>
                </w:p>
              </w:tc>
              <w:tc>
                <w:tcPr>
                  <w:tcW w:w="696" w:type="dxa"/>
                </w:tcPr>
                <w:p>
                  <w:pPr>
                    <w:widowControl/>
                    <w:ind w:left="65" w:hanging="65" w:hangingChars="31"/>
                    <w:jc w:val="center"/>
                    <w:rPr>
                      <w:rFonts w:ascii="宋体" w:eastAsia="宋体" w:hAnsi="宋体" w:cs="宋体" w:hint="eastAsia"/>
                      <w:szCs w:val="21"/>
                    </w:rPr>
                  </w:pPr>
                  <w:r>
                    <w:rPr>
                      <w:rFonts w:ascii="宋体" w:eastAsia="宋体" w:hAnsi="宋体" w:cs="宋体" w:hint="eastAsia"/>
                      <w:sz w:val="21"/>
                      <w:szCs w:val="21"/>
                    </w:rPr>
                    <w:t>PH</w:t>
                  </w: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1194" w:type="dxa"/>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生活污水</w:t>
                  </w:r>
                </w:p>
              </w:tc>
              <w:tc>
                <w:tcPr>
                  <w:tcW w:w="1166" w:type="dxa"/>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300</w:t>
                  </w:r>
                </w:p>
              </w:tc>
              <w:tc>
                <w:tcPr>
                  <w:tcW w:w="1166" w:type="dxa"/>
                  <w:vAlign w:val="center"/>
                </w:tcPr>
                <w:p>
                  <w:pPr>
                    <w:widowControl/>
                    <w:jc w:val="center"/>
                    <w:rPr>
                      <w:rFonts w:ascii="宋体" w:eastAsia="宋体" w:hAnsi="宋体" w:cs="宋体" w:hint="eastAsia"/>
                      <w:szCs w:val="21"/>
                    </w:rPr>
                  </w:pPr>
                  <w:r>
                    <w:rPr>
                      <w:rFonts w:ascii="宋体" w:eastAsia="宋体" w:hAnsi="宋体" w:cs="宋体" w:hint="eastAsia"/>
                      <w:sz w:val="21"/>
                      <w:szCs w:val="21"/>
                    </w:rPr>
                    <w:t>150</w:t>
                  </w:r>
                </w:p>
              </w:tc>
              <w:tc>
                <w:tcPr>
                  <w:tcW w:w="1166" w:type="dxa"/>
                  <w:vAlign w:val="center"/>
                </w:tcPr>
                <w:p>
                  <w:pPr>
                    <w:widowControl/>
                    <w:jc w:val="center"/>
                    <w:rPr>
                      <w:rFonts w:ascii="宋体" w:eastAsia="宋体" w:hAnsi="宋体" w:cs="宋体" w:hint="eastAsia"/>
                      <w:szCs w:val="21"/>
                    </w:rPr>
                  </w:pPr>
                  <w:r>
                    <w:rPr>
                      <w:rFonts w:ascii="宋体" w:eastAsia="宋体" w:hAnsi="宋体" w:cs="宋体" w:hint="eastAsia"/>
                      <w:sz w:val="21"/>
                      <w:szCs w:val="21"/>
                    </w:rPr>
                    <w:t>180</w:t>
                  </w:r>
                </w:p>
              </w:tc>
              <w:tc>
                <w:tcPr>
                  <w:tcW w:w="1166" w:type="dxa"/>
                  <w:vAlign w:val="center"/>
                </w:tcPr>
                <w:p>
                  <w:pPr>
                    <w:widowControl/>
                    <w:jc w:val="center"/>
                    <w:rPr>
                      <w:rFonts w:ascii="宋体" w:eastAsia="宋体" w:hAnsi="宋体" w:cs="宋体" w:hint="eastAsia"/>
                      <w:szCs w:val="21"/>
                    </w:rPr>
                  </w:pPr>
                  <w:r>
                    <w:rPr>
                      <w:rFonts w:ascii="宋体" w:eastAsia="宋体" w:hAnsi="宋体" w:cs="宋体" w:hint="eastAsia"/>
                      <w:sz w:val="21"/>
                      <w:szCs w:val="21"/>
                    </w:rPr>
                    <w:t>30</w:t>
                  </w:r>
                </w:p>
              </w:tc>
              <w:tc>
                <w:tcPr>
                  <w:tcW w:w="1166" w:type="dxa"/>
                  <w:vAlign w:val="center"/>
                </w:tcPr>
                <w:p>
                  <w:pPr>
                    <w:widowControl/>
                    <w:ind w:left="65" w:hanging="65" w:hangingChars="31"/>
                    <w:jc w:val="center"/>
                    <w:rPr>
                      <w:rFonts w:ascii="宋体" w:eastAsia="宋体" w:hAnsi="宋体" w:cs="宋体" w:hint="eastAsia"/>
                      <w:szCs w:val="21"/>
                    </w:rPr>
                  </w:pPr>
                  <w:r>
                    <w:rPr>
                      <w:rFonts w:ascii="宋体" w:eastAsia="宋体" w:hAnsi="宋体" w:cs="宋体" w:hint="eastAsia"/>
                      <w:sz w:val="21"/>
                      <w:szCs w:val="21"/>
                    </w:rPr>
                    <w:t>35</w:t>
                  </w:r>
                </w:p>
              </w:tc>
              <w:tc>
                <w:tcPr>
                  <w:tcW w:w="1167" w:type="dxa"/>
                  <w:vAlign w:val="center"/>
                </w:tcPr>
                <w:p>
                  <w:pPr>
                    <w:widowControl/>
                    <w:ind w:left="65" w:hanging="65" w:hangingChars="31"/>
                    <w:jc w:val="center"/>
                    <w:rPr>
                      <w:rFonts w:ascii="宋体" w:eastAsia="宋体" w:hAnsi="宋体" w:cs="宋体" w:hint="eastAsia"/>
                      <w:szCs w:val="21"/>
                    </w:rPr>
                  </w:pPr>
                  <w:r>
                    <w:rPr>
                      <w:rFonts w:ascii="宋体" w:eastAsia="宋体" w:hAnsi="宋体" w:cs="宋体" w:hint="eastAsia"/>
                      <w:sz w:val="21"/>
                      <w:szCs w:val="21"/>
                    </w:rPr>
                    <w:t>2.5</w:t>
                  </w:r>
                </w:p>
              </w:tc>
              <w:tc>
                <w:tcPr>
                  <w:tcW w:w="696" w:type="dxa"/>
                </w:tcPr>
                <w:p>
                  <w:pPr>
                    <w:widowControl/>
                    <w:ind w:left="65" w:hanging="65" w:hangingChars="31"/>
                    <w:jc w:val="center"/>
                    <w:rPr>
                      <w:rFonts w:ascii="宋体" w:eastAsia="宋体" w:hAnsi="宋体" w:cs="宋体" w:hint="eastAsia"/>
                      <w:szCs w:val="21"/>
                    </w:rPr>
                  </w:pPr>
                  <w:r>
                    <w:rPr>
                      <w:rFonts w:ascii="宋体" w:eastAsia="宋体" w:hAnsi="宋体" w:cs="宋体" w:hint="eastAsia"/>
                      <w:sz w:val="21"/>
                      <w:szCs w:val="21"/>
                    </w:rPr>
                    <w:t>6~9</w:t>
                  </w: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1194" w:type="dxa"/>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工业废水</w:t>
                  </w:r>
                </w:p>
              </w:tc>
              <w:tc>
                <w:tcPr>
                  <w:tcW w:w="1166" w:type="dxa"/>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500</w:t>
                  </w:r>
                </w:p>
              </w:tc>
              <w:tc>
                <w:tcPr>
                  <w:tcW w:w="1166" w:type="dxa"/>
                  <w:vAlign w:val="center"/>
                </w:tcPr>
                <w:p>
                  <w:pPr>
                    <w:widowControl/>
                    <w:jc w:val="center"/>
                    <w:rPr>
                      <w:rFonts w:ascii="宋体" w:eastAsia="宋体" w:hAnsi="宋体" w:cs="宋体" w:hint="eastAsia"/>
                      <w:szCs w:val="21"/>
                    </w:rPr>
                  </w:pPr>
                  <w:r>
                    <w:rPr>
                      <w:rFonts w:ascii="宋体" w:eastAsia="宋体" w:hAnsi="宋体" w:cs="宋体" w:hint="eastAsia"/>
                      <w:sz w:val="21"/>
                      <w:szCs w:val="21"/>
                    </w:rPr>
                    <w:t>250</w:t>
                  </w:r>
                </w:p>
              </w:tc>
              <w:tc>
                <w:tcPr>
                  <w:tcW w:w="1166" w:type="dxa"/>
                  <w:vAlign w:val="center"/>
                </w:tcPr>
                <w:p>
                  <w:pPr>
                    <w:widowControl/>
                    <w:jc w:val="center"/>
                    <w:rPr>
                      <w:rFonts w:ascii="宋体" w:eastAsia="宋体" w:hAnsi="宋体" w:cs="宋体" w:hint="eastAsia"/>
                      <w:szCs w:val="21"/>
                    </w:rPr>
                  </w:pPr>
                  <w:r>
                    <w:rPr>
                      <w:rFonts w:ascii="宋体" w:eastAsia="宋体" w:hAnsi="宋体" w:cs="宋体" w:hint="eastAsia"/>
                      <w:sz w:val="21"/>
                      <w:szCs w:val="21"/>
                    </w:rPr>
                    <w:t>200</w:t>
                  </w:r>
                </w:p>
              </w:tc>
              <w:tc>
                <w:tcPr>
                  <w:tcW w:w="1166" w:type="dxa"/>
                  <w:vAlign w:val="center"/>
                </w:tcPr>
                <w:p>
                  <w:pPr>
                    <w:widowControl/>
                    <w:jc w:val="center"/>
                    <w:rPr>
                      <w:rFonts w:ascii="宋体" w:eastAsia="宋体" w:hAnsi="宋体" w:cs="宋体" w:hint="eastAsia"/>
                      <w:szCs w:val="21"/>
                    </w:rPr>
                  </w:pPr>
                  <w:r>
                    <w:rPr>
                      <w:rFonts w:ascii="宋体" w:eastAsia="宋体" w:hAnsi="宋体" w:cs="宋体" w:hint="eastAsia"/>
                      <w:sz w:val="21"/>
                      <w:szCs w:val="21"/>
                    </w:rPr>
                    <w:t>25</w:t>
                  </w:r>
                </w:p>
              </w:tc>
              <w:tc>
                <w:tcPr>
                  <w:tcW w:w="1166" w:type="dxa"/>
                  <w:vAlign w:val="center"/>
                </w:tcPr>
                <w:p>
                  <w:pPr>
                    <w:widowControl/>
                    <w:ind w:left="65" w:hanging="65" w:hangingChars="31"/>
                    <w:jc w:val="center"/>
                    <w:rPr>
                      <w:rFonts w:ascii="宋体" w:eastAsia="宋体" w:hAnsi="宋体" w:cs="宋体" w:hint="eastAsia"/>
                      <w:szCs w:val="21"/>
                    </w:rPr>
                  </w:pPr>
                  <w:r>
                    <w:rPr>
                      <w:rFonts w:ascii="宋体" w:eastAsia="宋体" w:hAnsi="宋体" w:cs="宋体" w:hint="eastAsia"/>
                      <w:sz w:val="21"/>
                      <w:szCs w:val="21"/>
                    </w:rPr>
                    <w:t>/</w:t>
                  </w:r>
                </w:p>
              </w:tc>
              <w:tc>
                <w:tcPr>
                  <w:tcW w:w="1167" w:type="dxa"/>
                  <w:vAlign w:val="center"/>
                </w:tcPr>
                <w:p>
                  <w:pPr>
                    <w:widowControl/>
                    <w:ind w:left="65" w:hanging="65" w:hangingChars="31"/>
                    <w:jc w:val="center"/>
                    <w:rPr>
                      <w:rFonts w:ascii="宋体" w:eastAsia="宋体" w:hAnsi="宋体" w:cs="宋体" w:hint="eastAsia"/>
                      <w:szCs w:val="21"/>
                    </w:rPr>
                  </w:pPr>
                  <w:r>
                    <w:rPr>
                      <w:rFonts w:ascii="宋体" w:eastAsia="宋体" w:hAnsi="宋体" w:cs="宋体" w:hint="eastAsia"/>
                      <w:sz w:val="21"/>
                      <w:szCs w:val="21"/>
                    </w:rPr>
                    <w:t>2.5</w:t>
                  </w:r>
                </w:p>
              </w:tc>
              <w:tc>
                <w:tcPr>
                  <w:tcW w:w="696" w:type="dxa"/>
                </w:tcPr>
                <w:p>
                  <w:pPr>
                    <w:widowControl/>
                    <w:ind w:left="65" w:hanging="65" w:hangingChars="31"/>
                    <w:jc w:val="center"/>
                    <w:rPr>
                      <w:rFonts w:ascii="宋体" w:eastAsia="宋体" w:hAnsi="宋体" w:cs="宋体" w:hint="eastAsia"/>
                      <w:szCs w:val="21"/>
                    </w:rPr>
                  </w:pPr>
                  <w:r>
                    <w:rPr>
                      <w:rFonts w:ascii="宋体" w:eastAsia="宋体" w:hAnsi="宋体" w:cs="宋体" w:hint="eastAsia"/>
                      <w:sz w:val="21"/>
                      <w:szCs w:val="21"/>
                    </w:rPr>
                    <w:t>6~9</w:t>
                  </w:r>
                </w:p>
              </w:tc>
            </w:tr>
            <w:tr>
              <w:tblPrEx>
                <w:jc w:val="center"/>
                <w:tblInd w:w="123" w:type="dxa"/>
                <w:tblLayout w:type="fixed"/>
                <w:tblCellMar>
                  <w:top w:w="0" w:type="dxa"/>
                  <w:left w:w="108" w:type="dxa"/>
                  <w:bottom w:w="0" w:type="dxa"/>
                  <w:right w:w="108" w:type="dxa"/>
                </w:tblCellMar>
                <w:tblLook w:val="0000"/>
              </w:tblPrEx>
              <w:trPr>
                <w:trHeight w:hRule="exact" w:val="547"/>
                <w:jc w:val="center"/>
              </w:trPr>
              <w:tc>
                <w:tcPr>
                  <w:tcW w:w="1194" w:type="dxa"/>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设计进水水质</w:t>
                  </w:r>
                </w:p>
              </w:tc>
              <w:tc>
                <w:tcPr>
                  <w:tcW w:w="1166" w:type="dxa"/>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350</w:t>
                  </w:r>
                </w:p>
              </w:tc>
              <w:tc>
                <w:tcPr>
                  <w:tcW w:w="1166" w:type="dxa"/>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180</w:t>
                  </w:r>
                </w:p>
              </w:tc>
              <w:tc>
                <w:tcPr>
                  <w:tcW w:w="1166" w:type="dxa"/>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200</w:t>
                  </w:r>
                </w:p>
              </w:tc>
              <w:tc>
                <w:tcPr>
                  <w:tcW w:w="1166" w:type="dxa"/>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30</w:t>
                  </w:r>
                </w:p>
              </w:tc>
              <w:tc>
                <w:tcPr>
                  <w:tcW w:w="1166" w:type="dxa"/>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35</w:t>
                  </w:r>
                </w:p>
              </w:tc>
              <w:tc>
                <w:tcPr>
                  <w:tcW w:w="1167" w:type="dxa"/>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2.5</w:t>
                  </w:r>
                </w:p>
              </w:tc>
              <w:tc>
                <w:tcPr>
                  <w:tcW w:w="696" w:type="dxa"/>
                </w:tcPr>
                <w:p>
                  <w:pPr>
                    <w:widowControl/>
                    <w:jc w:val="center"/>
                    <w:rPr>
                      <w:rFonts w:ascii="宋体" w:eastAsia="宋体" w:hAnsi="宋体" w:cs="宋体" w:hint="eastAsia"/>
                      <w:kern w:val="0"/>
                      <w:szCs w:val="21"/>
                    </w:rPr>
                  </w:pPr>
                  <w:r>
                    <w:rPr>
                      <w:rFonts w:ascii="宋体" w:eastAsia="宋体" w:hAnsi="宋体" w:cs="宋体" w:hint="eastAsia"/>
                      <w:sz w:val="21"/>
                      <w:szCs w:val="21"/>
                    </w:rPr>
                    <w:t>6~9</w:t>
                  </w:r>
                </w:p>
              </w:tc>
            </w:tr>
          </w:tbl>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left"/>
              <w:textAlignment w:val="auto"/>
              <w:outlineLvl w:val="9"/>
              <w:rPr>
                <w:rFonts w:ascii="宋体" w:hAnsi="宋体"/>
                <w:b/>
                <w:sz w:val="24"/>
                <w:szCs w:val="24"/>
              </w:rPr>
            </w:pPr>
            <w:r>
              <w:rPr>
                <w:rFonts w:ascii="宋体" w:hAnsi="宋体" w:hint="eastAsia"/>
                <w:b/>
                <w:sz w:val="24"/>
                <w:szCs w:val="24"/>
              </w:rPr>
              <w:t>〔2〕</w:t>
            </w:r>
            <w:r>
              <w:rPr>
                <w:rFonts w:ascii="宋体" w:hAnsi="宋体"/>
                <w:b/>
                <w:sz w:val="24"/>
                <w:szCs w:val="24"/>
              </w:rPr>
              <w:t>污水处理</w:t>
            </w:r>
            <w:r>
              <w:rPr>
                <w:rFonts w:ascii="宋体" w:hAnsi="宋体" w:hint="eastAsia"/>
                <w:b/>
                <w:sz w:val="24"/>
                <w:szCs w:val="24"/>
              </w:rPr>
              <w:t>站</w:t>
            </w:r>
            <w:r>
              <w:rPr>
                <w:rFonts w:ascii="宋体" w:hAnsi="宋体"/>
                <w:b/>
                <w:sz w:val="24"/>
                <w:szCs w:val="24"/>
              </w:rPr>
              <w:t>出水水质</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68" w:leftChars="0" w:rightChars="0"/>
              <w:textAlignment w:val="auto"/>
              <w:outlineLvl w:val="9"/>
              <w:rPr>
                <w:rFonts w:ascii="宋体" w:eastAsia="宋体" w:hAnsi="宋体" w:cs="宋体" w:hint="eastAsia"/>
                <w:sz w:val="24"/>
              </w:rPr>
            </w:pPr>
            <w:r>
              <w:rPr>
                <w:rFonts w:ascii="宋体" w:eastAsia="宋体" w:hAnsi="宋体" w:cs="宋体" w:hint="eastAsia"/>
                <w:sz w:val="24"/>
              </w:rPr>
              <w:t>宁乡县煤炭坝镇新镇区污水处理厂经处理后的尾水排入</w:t>
            </w:r>
            <w:r>
              <w:rPr>
                <w:rFonts w:ascii="宋体" w:eastAsia="宋体" w:hAnsi="宋体" w:cs="宋体" w:hint="eastAsia"/>
                <w:sz w:val="24"/>
                <w:lang w:eastAsia="zh-CN"/>
              </w:rPr>
              <w:t>泄洪</w:t>
            </w:r>
            <w:r>
              <w:rPr>
                <w:rFonts w:ascii="宋体" w:eastAsia="宋体" w:hAnsi="宋体" w:cs="宋体" w:hint="eastAsia"/>
                <w:sz w:val="24"/>
              </w:rPr>
              <w:t>渠，再排入群英河，根据煤炭坝总体规划及煤炭坝镇排水工程专项规划，煤炭坝镇生活污水处理后水质要求到达国家?城镇污水处理厂排放标准?〔GB18918-2002〕一级B标准。</w:t>
            </w:r>
            <w:r>
              <w:rPr>
                <w:rFonts w:ascii="宋体" w:eastAsia="宋体" w:hAnsi="宋体" w:cs="宋体" w:hint="eastAsia"/>
                <w:bCs/>
                <w:sz w:val="24"/>
              </w:rPr>
              <w:t>污水</w:t>
            </w:r>
            <w:r>
              <w:rPr>
                <w:rFonts w:ascii="宋体" w:eastAsia="宋体" w:hAnsi="宋体" w:cs="宋体" w:hint="eastAsia"/>
                <w:sz w:val="24"/>
              </w:rPr>
              <w:t>设计出水水质见表</w:t>
            </w:r>
            <w:r>
              <w:rPr>
                <w:rFonts w:ascii="宋体" w:eastAsia="宋体" w:hAnsi="宋体" w:cs="宋体" w:hint="eastAsia"/>
                <w:sz w:val="24"/>
                <w:lang w:val="en-US" w:eastAsia="zh-CN"/>
              </w:rPr>
              <w:t>12</w:t>
            </w:r>
            <w:r>
              <w:rPr>
                <w:rFonts w:ascii="宋体" w:eastAsia="宋体" w:hAnsi="宋体" w:cs="宋体" w:hint="eastAsia"/>
                <w:sz w:val="24"/>
              </w:rPr>
              <w:t>。</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center"/>
              <w:textAlignment w:val="auto"/>
              <w:outlineLvl w:val="9"/>
              <w:rPr>
                <w:rFonts w:ascii="宋体" w:eastAsia="宋体" w:hAnsi="宋体" w:cs="宋体" w:hint="eastAsia"/>
                <w:b/>
                <w:bCs w:val="0"/>
                <w:szCs w:val="21"/>
              </w:rPr>
            </w:pPr>
            <w:r>
              <w:rPr>
                <w:rFonts w:ascii="宋体" w:eastAsia="宋体" w:hAnsi="宋体" w:cs="宋体" w:hint="eastAsia"/>
                <w:b/>
                <w:bCs w:val="0"/>
                <w:sz w:val="24"/>
              </w:rPr>
              <w:t>表</w:t>
            </w:r>
            <w:r>
              <w:rPr>
                <w:rFonts w:ascii="宋体" w:eastAsia="宋体" w:hAnsi="宋体" w:cs="宋体" w:hint="eastAsia"/>
                <w:b/>
                <w:bCs w:val="0"/>
                <w:sz w:val="24"/>
                <w:lang w:val="en-US" w:eastAsia="zh-CN"/>
              </w:rPr>
              <w:t xml:space="preserve">12  </w:t>
            </w:r>
            <w:r>
              <w:rPr>
                <w:rFonts w:ascii="宋体" w:eastAsia="宋体" w:hAnsi="宋体" w:cs="宋体" w:hint="eastAsia"/>
                <w:b/>
                <w:bCs w:val="0"/>
                <w:sz w:val="24"/>
              </w:rPr>
              <w:t>污水处理设计出水水质</w:t>
            </w:r>
            <w:r>
              <w:rPr>
                <w:rFonts w:ascii="宋体" w:eastAsia="宋体" w:hAnsi="宋体" w:cs="宋体" w:hint="eastAsia"/>
                <w:b/>
                <w:bCs w:val="0"/>
                <w:sz w:val="21"/>
                <w:szCs w:val="21"/>
              </w:rPr>
              <w:t>〔单位mg/L〕</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202"/>
              <w:gridCol w:w="1172"/>
              <w:gridCol w:w="1172"/>
              <w:gridCol w:w="1172"/>
              <w:gridCol w:w="1172"/>
              <w:gridCol w:w="1063"/>
              <w:gridCol w:w="1089"/>
            </w:tblGrid>
            <w:tr>
              <w:tblPrEx>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hRule="exact" w:val="397"/>
                <w:jc w:val="center"/>
              </w:trPr>
              <w:tc>
                <w:tcPr>
                  <w:tcW w:w="1202" w:type="dxa"/>
                  <w:vAlign w:val="center"/>
                </w:tcPr>
                <w:p>
                  <w:pPr>
                    <w:jc w:val="center"/>
                    <w:rPr>
                      <w:rFonts w:ascii="宋体" w:eastAsia="宋体" w:hAnsi="宋体" w:cs="宋体" w:hint="eastAsia"/>
                      <w:szCs w:val="21"/>
                    </w:rPr>
                  </w:pPr>
                  <w:r>
                    <w:rPr>
                      <w:rFonts w:ascii="宋体" w:eastAsia="宋体" w:hAnsi="宋体" w:cs="宋体" w:hint="eastAsia"/>
                      <w:sz w:val="21"/>
                      <w:szCs w:val="21"/>
                    </w:rPr>
                    <w:t>工程</w:t>
                  </w:r>
                </w:p>
              </w:tc>
              <w:tc>
                <w:tcPr>
                  <w:tcW w:w="1172" w:type="dxa"/>
                  <w:vAlign w:val="center"/>
                </w:tcPr>
                <w:p>
                  <w:pPr>
                    <w:jc w:val="center"/>
                    <w:rPr>
                      <w:rFonts w:ascii="宋体" w:eastAsia="宋体" w:hAnsi="宋体" w:cs="宋体" w:hint="eastAsia"/>
                      <w:szCs w:val="21"/>
                    </w:rPr>
                  </w:pPr>
                  <w:r>
                    <w:rPr>
                      <w:rFonts w:ascii="宋体" w:eastAsia="宋体" w:hAnsi="宋体" w:cs="宋体" w:hint="eastAsia"/>
                      <w:sz w:val="21"/>
                      <w:szCs w:val="21"/>
                    </w:rPr>
                    <w:t>CODcr</w:t>
                  </w:r>
                </w:p>
              </w:tc>
              <w:tc>
                <w:tcPr>
                  <w:tcW w:w="1172" w:type="dxa"/>
                  <w:vAlign w:val="center"/>
                </w:tcPr>
                <w:p>
                  <w:pPr>
                    <w:jc w:val="center"/>
                    <w:rPr>
                      <w:rFonts w:ascii="宋体" w:eastAsia="宋体" w:hAnsi="宋体" w:cs="宋体" w:hint="eastAsia"/>
                      <w:szCs w:val="21"/>
                    </w:rPr>
                  </w:pPr>
                  <w:r>
                    <w:rPr>
                      <w:rFonts w:ascii="宋体" w:eastAsia="宋体" w:hAnsi="宋体" w:cs="宋体" w:hint="eastAsia"/>
                      <w:sz w:val="21"/>
                      <w:szCs w:val="21"/>
                    </w:rPr>
                    <w:t>BOD</w:t>
                  </w:r>
                  <w:r>
                    <w:rPr>
                      <w:rFonts w:ascii="宋体" w:eastAsia="宋体" w:hAnsi="宋体" w:cs="宋体" w:hint="eastAsia"/>
                      <w:sz w:val="21"/>
                      <w:szCs w:val="21"/>
                      <w:vertAlign w:val="subscript"/>
                    </w:rPr>
                    <w:t>5</w:t>
                  </w:r>
                </w:p>
              </w:tc>
              <w:tc>
                <w:tcPr>
                  <w:tcW w:w="1172" w:type="dxa"/>
                  <w:vAlign w:val="center"/>
                </w:tcPr>
                <w:p>
                  <w:pPr>
                    <w:jc w:val="center"/>
                    <w:rPr>
                      <w:rFonts w:ascii="宋体" w:eastAsia="宋体" w:hAnsi="宋体" w:cs="宋体" w:hint="eastAsia"/>
                      <w:szCs w:val="21"/>
                    </w:rPr>
                  </w:pPr>
                  <w:r>
                    <w:rPr>
                      <w:rFonts w:ascii="宋体" w:eastAsia="宋体" w:hAnsi="宋体" w:cs="宋体" w:hint="eastAsia"/>
                      <w:sz w:val="21"/>
                      <w:szCs w:val="21"/>
                    </w:rPr>
                    <w:t>SS</w:t>
                  </w:r>
                </w:p>
              </w:tc>
              <w:tc>
                <w:tcPr>
                  <w:tcW w:w="1172" w:type="dxa"/>
                  <w:vAlign w:val="center"/>
                </w:tcPr>
                <w:p>
                  <w:pPr>
                    <w:jc w:val="center"/>
                    <w:rPr>
                      <w:rFonts w:ascii="宋体" w:eastAsia="宋体" w:hAnsi="宋体" w:cs="宋体" w:hint="eastAsia"/>
                      <w:szCs w:val="21"/>
                    </w:rPr>
                  </w:pPr>
                  <w:r>
                    <w:rPr>
                      <w:rFonts w:ascii="宋体" w:eastAsia="宋体" w:hAnsi="宋体" w:cs="宋体" w:hint="eastAsia"/>
                      <w:sz w:val="21"/>
                      <w:szCs w:val="21"/>
                    </w:rPr>
                    <w:t>NH</w:t>
                  </w:r>
                  <w:r>
                    <w:rPr>
                      <w:rFonts w:ascii="宋体" w:eastAsia="宋体" w:hAnsi="宋体" w:cs="宋体" w:hint="eastAsia"/>
                      <w:sz w:val="21"/>
                      <w:szCs w:val="21"/>
                      <w:vertAlign w:val="subscript"/>
                    </w:rPr>
                    <w:t>3</w:t>
                  </w:r>
                  <w:r>
                    <w:rPr>
                      <w:rFonts w:ascii="宋体" w:eastAsia="宋体" w:hAnsi="宋体" w:cs="宋体" w:hint="eastAsia"/>
                      <w:sz w:val="21"/>
                      <w:szCs w:val="21"/>
                    </w:rPr>
                    <w:t>－N</w:t>
                  </w:r>
                </w:p>
              </w:tc>
              <w:tc>
                <w:tcPr>
                  <w:tcW w:w="1063" w:type="dxa"/>
                  <w:vAlign w:val="center"/>
                </w:tcPr>
                <w:p>
                  <w:pPr>
                    <w:jc w:val="center"/>
                    <w:rPr>
                      <w:rFonts w:ascii="宋体" w:eastAsia="宋体" w:hAnsi="宋体" w:cs="宋体" w:hint="eastAsia"/>
                      <w:szCs w:val="21"/>
                    </w:rPr>
                  </w:pPr>
                  <w:r>
                    <w:rPr>
                      <w:rFonts w:ascii="宋体" w:eastAsia="宋体" w:hAnsi="宋体" w:cs="宋体" w:hint="eastAsia"/>
                      <w:sz w:val="21"/>
                      <w:szCs w:val="21"/>
                    </w:rPr>
                    <w:t>TN</w:t>
                  </w:r>
                </w:p>
              </w:tc>
              <w:tc>
                <w:tcPr>
                  <w:tcW w:w="1089" w:type="dxa"/>
                  <w:vAlign w:val="center"/>
                </w:tcPr>
                <w:p>
                  <w:pPr>
                    <w:jc w:val="center"/>
                    <w:rPr>
                      <w:rFonts w:ascii="宋体" w:eastAsia="宋体" w:hAnsi="宋体" w:cs="宋体" w:hint="eastAsia"/>
                      <w:szCs w:val="21"/>
                    </w:rPr>
                  </w:pPr>
                  <w:r>
                    <w:rPr>
                      <w:rFonts w:ascii="宋体" w:eastAsia="宋体" w:hAnsi="宋体" w:cs="宋体" w:hint="eastAsia"/>
                      <w:sz w:val="21"/>
                      <w:szCs w:val="21"/>
                    </w:rPr>
                    <w:t>TP</w:t>
                  </w: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1202" w:type="dxa"/>
                  <w:vAlign w:val="center"/>
                </w:tcPr>
                <w:p>
                  <w:pPr>
                    <w:jc w:val="center"/>
                    <w:rPr>
                      <w:rFonts w:ascii="宋体" w:eastAsia="宋体" w:hAnsi="宋体" w:cs="宋体" w:hint="eastAsia"/>
                      <w:szCs w:val="21"/>
                    </w:rPr>
                  </w:pPr>
                  <w:r>
                    <w:rPr>
                      <w:rFonts w:ascii="宋体" w:eastAsia="宋体" w:hAnsi="宋体" w:cs="宋体" w:hint="eastAsia"/>
                      <w:sz w:val="21"/>
                      <w:szCs w:val="21"/>
                    </w:rPr>
                    <w:t>出水水质</w:t>
                  </w:r>
                </w:p>
              </w:tc>
              <w:tc>
                <w:tcPr>
                  <w:tcW w:w="1172" w:type="dxa"/>
                  <w:vAlign w:val="center"/>
                </w:tcPr>
                <w:p>
                  <w:pPr>
                    <w:jc w:val="center"/>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60</w:t>
                  </w:r>
                </w:p>
              </w:tc>
              <w:tc>
                <w:tcPr>
                  <w:tcW w:w="1172" w:type="dxa"/>
                  <w:vAlign w:val="center"/>
                </w:tcPr>
                <w:p>
                  <w:pPr>
                    <w:jc w:val="center"/>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20</w:t>
                  </w:r>
                </w:p>
              </w:tc>
              <w:tc>
                <w:tcPr>
                  <w:tcW w:w="1172" w:type="dxa"/>
                  <w:vAlign w:val="center"/>
                </w:tcPr>
                <w:p>
                  <w:pPr>
                    <w:jc w:val="center"/>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20</w:t>
                  </w:r>
                </w:p>
              </w:tc>
              <w:tc>
                <w:tcPr>
                  <w:tcW w:w="1172" w:type="dxa"/>
                  <w:vAlign w:val="center"/>
                </w:tcPr>
                <w:p>
                  <w:pPr>
                    <w:jc w:val="center"/>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8</w:t>
                  </w:r>
                </w:p>
              </w:tc>
              <w:tc>
                <w:tcPr>
                  <w:tcW w:w="1063" w:type="dxa"/>
                  <w:vAlign w:val="center"/>
                </w:tcPr>
                <w:p>
                  <w:pPr>
                    <w:jc w:val="center"/>
                    <w:rPr>
                      <w:rFonts w:ascii="宋体" w:eastAsia="宋体" w:hAnsi="宋体" w:cs="宋体" w:hint="eastAsia"/>
                      <w:szCs w:val="21"/>
                    </w:rPr>
                  </w:pPr>
                  <w:r>
                    <w:rPr>
                      <w:rFonts w:ascii="宋体" w:eastAsia="宋体" w:hAnsi="宋体" w:cs="宋体" w:hint="eastAsia"/>
                      <w:sz w:val="21"/>
                      <w:szCs w:val="21"/>
                    </w:rPr>
                    <w:t>20</w:t>
                  </w:r>
                </w:p>
              </w:tc>
              <w:tc>
                <w:tcPr>
                  <w:tcW w:w="1089" w:type="dxa"/>
                  <w:vAlign w:val="center"/>
                </w:tcPr>
                <w:p>
                  <w:pPr>
                    <w:jc w:val="center"/>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1</w:t>
                  </w:r>
                </w:p>
              </w:tc>
            </w:tr>
          </w:tbl>
          <w:p/>
        </w:tc>
      </w:tr>
    </w:tbl>
    <w:p>
      <w:pPr>
        <w:sectPr>
          <w:type w:val="nextPage"/>
          <w:pgSz w:w="11906" w:h="16838"/>
          <w:pgMar w:top="1588" w:right="1418" w:bottom="1418" w:left="1588" w:header="1134" w:footer="1134" w:gutter="0"/>
          <w:pgNumType w:start="7"/>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
        <w:gridCol w:w="9118"/>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10" w:type="dxa"/>
          <w:trHeight w:val="528"/>
          <w:jc w:val="center"/>
        </w:trPr>
        <w:tc>
          <w:tcPr>
            <w:tcW w:w="0" w:type="auto"/>
          </w:tcPr>
          <w:p>
            <w:pPr>
              <w:keepNext w:val="0"/>
              <w:keepLines w:val="0"/>
              <w:pageBreakBefore w:val="0"/>
              <w:widowControl w:val="0"/>
              <w:kinsoku/>
              <w:wordWrap/>
              <w:overflowPunct/>
              <w:topLinePunct w:val="0"/>
              <w:autoSpaceDE/>
              <w:autoSpaceDN/>
              <w:bidi w:val="0"/>
              <w:adjustRightInd/>
              <w:snapToGrid/>
              <w:spacing w:line="480" w:lineRule="exact"/>
              <w:ind w:left="0" w:right="0" w:firstLine="482" w:leftChars="0" w:rightChars="0"/>
              <w:textAlignment w:val="auto"/>
              <w:outlineLvl w:val="9"/>
              <w:rPr>
                <w:rFonts w:ascii="宋体" w:hAnsi="宋体" w:hint="eastAsia"/>
                <w:b/>
                <w:spacing w:val="4"/>
                <w:sz w:val="24"/>
                <w:szCs w:val="24"/>
              </w:rPr>
            </w:pPr>
            <w:r>
              <w:rPr>
                <w:rFonts w:ascii="宋体" w:hAnsi="宋体" w:hint="eastAsia"/>
                <w:b/>
                <w:spacing w:val="2"/>
                <w:sz w:val="24"/>
                <w:szCs w:val="24"/>
              </w:rPr>
              <w:t>5</w:t>
            </w:r>
            <w:r>
              <w:rPr>
                <w:rFonts w:ascii="宋体" w:hAnsi="宋体" w:hint="eastAsia"/>
                <w:b/>
                <w:spacing w:val="4"/>
                <w:sz w:val="24"/>
                <w:szCs w:val="24"/>
              </w:rPr>
              <w:t>、污水处理工艺设计</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both"/>
              <w:textAlignment w:val="auto"/>
              <w:outlineLvl w:val="9"/>
              <w:rPr>
                <w:rFonts w:ascii="宋体" w:hAnsi="宋体" w:hint="eastAsia"/>
                <w:b/>
                <w:spacing w:val="4"/>
                <w:sz w:val="24"/>
                <w:szCs w:val="24"/>
              </w:rPr>
            </w:pPr>
            <w:r>
              <w:rPr>
                <w:rFonts w:ascii="宋体" w:hAnsi="宋体" w:hint="eastAsia"/>
                <w:b/>
                <w:spacing w:val="4"/>
                <w:sz w:val="24"/>
                <w:szCs w:val="24"/>
              </w:rPr>
              <w:t>〔1〕城镇污水处理工艺选择原那么</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rPr>
              <w:t>1、根据?城镇污水处理厂污染物排放标准?〔GB18918-2002〕一级B标准的出水水质指标要求，并从煤炭坝镇新镇区污水水质、水量现状及预测以及污水处理厂场地条件，提出适宜的污水处理工艺方案。</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510" w:leftChars="0" w:rightChars="0"/>
              <w:jc w:val="both"/>
              <w:textAlignment w:val="auto"/>
              <w:outlineLvl w:val="9"/>
              <w:rPr>
                <w:rFonts w:ascii="宋体" w:eastAsia="宋体" w:hAnsi="宋体" w:cs="宋体" w:hint="eastAsia"/>
                <w:sz w:val="24"/>
              </w:rPr>
            </w:pPr>
            <w:r>
              <w:rPr>
                <w:rFonts w:ascii="宋体" w:eastAsia="宋体" w:hAnsi="宋体" w:cs="宋体" w:hint="eastAsia"/>
                <w:sz w:val="24"/>
              </w:rPr>
              <w:t>2、确保设计方案工艺先进、成熟可靠、有成功的实例、抗冲击负荷能力强、适应污水的现状水质，并保证出水水质全面达标、能够实现生产管理的自动化，同时又要做到经济合理、节约能源、降低运行管理费用。</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510" w:leftChars="0" w:rightChars="0"/>
              <w:jc w:val="both"/>
              <w:textAlignment w:val="auto"/>
              <w:outlineLvl w:val="9"/>
              <w:rPr>
                <w:rFonts w:ascii="宋体" w:eastAsia="宋体" w:hAnsi="宋体" w:cs="宋体" w:hint="eastAsia"/>
                <w:sz w:val="24"/>
              </w:rPr>
            </w:pPr>
            <w:r>
              <w:rPr>
                <w:rFonts w:ascii="宋体" w:eastAsia="宋体" w:hAnsi="宋体" w:cs="宋体" w:hint="eastAsia"/>
                <w:sz w:val="24"/>
              </w:rPr>
              <w:t>3、根据地方财力，在优先选用国家环保部门推荐的国内先进而且质量过关的设备同时，还要引进一定数量的国外高质量先进技术，以确保污水处理厂整体技术水平和正常运转。</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510" w:leftChars="0" w:rightChars="0"/>
              <w:jc w:val="both"/>
              <w:textAlignment w:val="auto"/>
              <w:outlineLvl w:val="9"/>
              <w:rPr>
                <w:rFonts w:ascii="宋体" w:eastAsia="宋体" w:hAnsi="宋体" w:cs="宋体" w:hint="eastAsia"/>
                <w:sz w:val="24"/>
              </w:rPr>
            </w:pPr>
            <w:r>
              <w:rPr>
                <w:rFonts w:ascii="宋体" w:eastAsia="宋体" w:hAnsi="宋体" w:cs="宋体" w:hint="eastAsia"/>
                <w:sz w:val="24"/>
              </w:rPr>
              <w:t>4、在方案设计中充分考虑污水处理厂的建筑布局、与周围环境协调性、绿化覆盖率及噪音、臭气的防治等问题，力争将本污水处理厂建成一个花园式的环保单位，并最大限度地消除噪音、臭气带来的环境污染。</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both"/>
              <w:textAlignment w:val="auto"/>
              <w:outlineLvl w:val="9"/>
              <w:rPr>
                <w:rFonts w:ascii="宋体" w:hAnsi="宋体" w:hint="eastAsia"/>
                <w:color w:val="FF0000"/>
                <w:spacing w:val="4"/>
                <w:sz w:val="24"/>
                <w:szCs w:val="24"/>
              </w:rPr>
            </w:pPr>
            <w:r>
              <w:rPr>
                <w:rFonts w:ascii="宋体" w:eastAsia="宋体" w:hAnsi="宋体" w:cs="宋体" w:hint="eastAsia"/>
                <w:sz w:val="24"/>
                <w:szCs w:val="24"/>
              </w:rPr>
              <w:t>5、污水处理工艺选择必须适合当地技术、经济开展实际情况，与当地特色保持一致性。</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both"/>
              <w:textAlignment w:val="auto"/>
              <w:outlineLvl w:val="9"/>
              <w:rPr>
                <w:rFonts w:ascii="宋体" w:hAnsi="宋体" w:hint="eastAsia"/>
                <w:b/>
                <w:sz w:val="24"/>
                <w:szCs w:val="24"/>
              </w:rPr>
            </w:pPr>
            <w:r>
              <w:rPr>
                <w:rFonts w:ascii="宋体" w:hAnsi="宋体" w:hint="eastAsia"/>
                <w:b/>
                <w:sz w:val="24"/>
                <w:szCs w:val="24"/>
              </w:rPr>
              <w:t>〔2〕工艺选取</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both"/>
              <w:textAlignment w:val="auto"/>
              <w:outlineLvl w:val="9"/>
              <w:rPr>
                <w:rFonts w:ascii="宋体" w:eastAsia="宋体" w:hAnsi="宋体" w:hint="eastAsia"/>
                <w:b/>
                <w:sz w:val="24"/>
                <w:szCs w:val="24"/>
              </w:rPr>
            </w:pPr>
            <w:r>
              <w:rPr>
                <w:rFonts w:ascii="宋体" w:hAnsi="宋体" w:hint="eastAsia"/>
                <w:b/>
                <w:sz w:val="24"/>
                <w:szCs w:val="24"/>
                <w:lang w:val="en-US" w:eastAsia="zh-CN"/>
              </w:rPr>
              <w:t xml:space="preserve"> 1〕工艺方案比拟</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leftChars="0" w:rightChars="0"/>
              <w:textAlignment w:val="auto"/>
              <w:outlineLvl w:val="9"/>
              <w:rPr>
                <w:rFonts w:ascii="宋体" w:eastAsia="宋体" w:hAnsi="宋体" w:cs="宋体" w:hint="eastAsia"/>
                <w:b/>
                <w:sz w:val="24"/>
                <w:szCs w:val="24"/>
              </w:rPr>
            </w:pPr>
            <w:r>
              <w:rPr>
                <w:rFonts w:ascii="宋体" w:eastAsia="宋体" w:hAnsi="宋体" w:cs="宋体" w:hint="eastAsia"/>
                <w:sz w:val="24"/>
                <w:szCs w:val="24"/>
                <w:lang w:val="en-US" w:eastAsia="zh-CN"/>
              </w:rPr>
              <w:t xml:space="preserve">    </w:t>
            </w:r>
            <w:r>
              <w:rPr>
                <w:rFonts w:ascii="宋体" w:eastAsia="宋体" w:hAnsi="宋体" w:cs="宋体" w:hint="eastAsia"/>
                <w:sz w:val="24"/>
                <w:szCs w:val="24"/>
              </w:rPr>
              <w:t>通过实地考察了省内一些人工湿地和人工快渗工程，调研两种工艺的工艺特点、运行本钱、建设投资及运行管理方面的资料，本</w:t>
            </w:r>
            <w:r>
              <w:rPr>
                <w:rFonts w:ascii="宋体" w:eastAsia="宋体" w:hAnsi="宋体" w:cs="宋体" w:hint="eastAsia"/>
                <w:sz w:val="24"/>
                <w:szCs w:val="24"/>
                <w:lang w:eastAsia="zh-CN"/>
              </w:rPr>
              <w:t>工程</w:t>
            </w:r>
            <w:r>
              <w:rPr>
                <w:rFonts w:ascii="宋体" w:eastAsia="宋体" w:hAnsi="宋体" w:cs="宋体" w:hint="eastAsia"/>
                <w:sz w:val="24"/>
                <w:szCs w:val="24"/>
              </w:rPr>
              <w:t>对两种工艺进行分析比拟，见表</w:t>
            </w:r>
            <w:r>
              <w:rPr>
                <w:rFonts w:ascii="宋体" w:eastAsia="宋体" w:hAnsi="宋体" w:cs="宋体" w:hint="eastAsia"/>
                <w:sz w:val="24"/>
                <w:szCs w:val="24"/>
                <w:lang w:val="en-US" w:eastAsia="zh-CN"/>
              </w:rPr>
              <w:t>13</w:t>
            </w:r>
            <w:r>
              <w:rPr>
                <w:rFonts w:ascii="宋体" w:eastAsia="宋体" w:hAnsi="宋体" w:cs="宋体" w:hint="eastAsia"/>
                <w:sz w:val="24"/>
                <w:szCs w:val="24"/>
              </w:rPr>
              <w:t>：</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leftChars="0" w:rightChars="0"/>
              <w:jc w:val="center"/>
              <w:textAlignment w:val="auto"/>
              <w:outlineLvl w:val="9"/>
              <w:rPr>
                <w:rFonts w:ascii="宋体" w:eastAsia="宋体" w:hAnsi="宋体" w:cs="宋体" w:hint="eastAsia"/>
                <w:b/>
                <w:sz w:val="24"/>
                <w:szCs w:val="24"/>
              </w:rPr>
            </w:pPr>
            <w:r>
              <w:rPr>
                <w:rFonts w:ascii="宋体" w:eastAsia="宋体" w:hAnsi="宋体" w:cs="宋体" w:hint="eastAsia"/>
                <w:b/>
                <w:sz w:val="24"/>
                <w:szCs w:val="24"/>
              </w:rPr>
              <w:t>表</w:t>
            </w:r>
            <w:r>
              <w:rPr>
                <w:rFonts w:ascii="宋体" w:eastAsia="宋体" w:hAnsi="宋体" w:cs="宋体" w:hint="eastAsia"/>
                <w:b/>
                <w:sz w:val="24"/>
                <w:szCs w:val="24"/>
                <w:lang w:val="en-US" w:eastAsia="zh-CN"/>
              </w:rPr>
              <w:t xml:space="preserve">13  </w:t>
            </w:r>
            <w:r>
              <w:rPr>
                <w:rFonts w:ascii="宋体" w:eastAsia="宋体" w:hAnsi="宋体" w:cs="宋体" w:hint="eastAsia"/>
                <w:b/>
                <w:sz w:val="24"/>
                <w:szCs w:val="24"/>
              </w:rPr>
              <w:t xml:space="preserve"> 人工湿地与人工快渗工艺比拟表</w:t>
            </w:r>
          </w:p>
          <w:tbl>
            <w:tblPr>
              <w:tblStyle w:val="TableNormal"/>
              <w:jc w:val="center"/>
              <w:tblInd w:w="4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697"/>
              <w:gridCol w:w="1352"/>
              <w:gridCol w:w="2408"/>
              <w:gridCol w:w="2176"/>
              <w:gridCol w:w="1352"/>
            </w:tblGrid>
            <w:tr>
              <w:tblPrEx>
                <w:jc w:val="center"/>
                <w:tblInd w:w="4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hRule="exact" w:val="397"/>
                <w:jc w:val="center"/>
              </w:trPr>
              <w:tc>
                <w:tcPr>
                  <w:tcW w:w="697" w:type="dxa"/>
                  <w:vAlign w:val="center"/>
                </w:tcPr>
                <w:p>
                  <w:pPr>
                    <w:jc w:val="center"/>
                    <w:rPr>
                      <w:rFonts w:ascii="宋体" w:eastAsia="宋体" w:hAnsi="宋体" w:cs="宋体" w:hint="eastAsia"/>
                      <w:szCs w:val="21"/>
                    </w:rPr>
                  </w:pPr>
                  <w:r>
                    <w:rPr>
                      <w:rFonts w:ascii="宋体" w:eastAsia="宋体" w:hAnsi="宋体" w:cs="宋体" w:hint="eastAsia"/>
                      <w:sz w:val="21"/>
                      <w:szCs w:val="21"/>
                    </w:rPr>
                    <w:t>序号</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比拟工程</w:t>
                  </w:r>
                </w:p>
              </w:tc>
              <w:tc>
                <w:tcPr>
                  <w:tcW w:w="2408" w:type="dxa"/>
                  <w:vAlign w:val="center"/>
                </w:tcPr>
                <w:p>
                  <w:pPr>
                    <w:jc w:val="center"/>
                    <w:rPr>
                      <w:rFonts w:ascii="宋体" w:eastAsia="宋体" w:hAnsi="宋体" w:cs="宋体" w:hint="eastAsia"/>
                      <w:szCs w:val="21"/>
                    </w:rPr>
                  </w:pPr>
                  <w:r>
                    <w:rPr>
                      <w:rFonts w:ascii="宋体" w:eastAsia="宋体" w:hAnsi="宋体" w:cs="宋体" w:hint="eastAsia"/>
                      <w:sz w:val="21"/>
                      <w:szCs w:val="21"/>
                    </w:rPr>
                    <w:t>1#(人工湿地)</w:t>
                  </w:r>
                </w:p>
              </w:tc>
              <w:tc>
                <w:tcPr>
                  <w:tcW w:w="2176" w:type="dxa"/>
                  <w:vAlign w:val="center"/>
                </w:tcPr>
                <w:p>
                  <w:pPr>
                    <w:jc w:val="center"/>
                    <w:rPr>
                      <w:rFonts w:ascii="宋体" w:eastAsia="宋体" w:hAnsi="宋体" w:cs="宋体" w:hint="eastAsia"/>
                      <w:szCs w:val="21"/>
                    </w:rPr>
                  </w:pPr>
                  <w:r>
                    <w:rPr>
                      <w:rFonts w:ascii="宋体" w:eastAsia="宋体" w:hAnsi="宋体" w:cs="宋体" w:hint="eastAsia"/>
                      <w:sz w:val="21"/>
                      <w:szCs w:val="21"/>
                    </w:rPr>
                    <w:t>2#(人工快渗)</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方案比拟</w:t>
                  </w:r>
                </w:p>
              </w:tc>
            </w:tr>
            <w:tr>
              <w:tblPrEx>
                <w:jc w:val="center"/>
                <w:tblInd w:w="427" w:type="dxa"/>
                <w:tblLayout w:type="fixed"/>
                <w:tblCellMar>
                  <w:top w:w="0" w:type="dxa"/>
                  <w:left w:w="108" w:type="dxa"/>
                  <w:bottom w:w="0" w:type="dxa"/>
                  <w:right w:w="108" w:type="dxa"/>
                </w:tblCellMar>
                <w:tblLook w:val="0000"/>
              </w:tblPrEx>
              <w:trPr>
                <w:trHeight w:hRule="exact" w:val="1361"/>
                <w:jc w:val="center"/>
              </w:trPr>
              <w:tc>
                <w:tcPr>
                  <w:tcW w:w="697" w:type="dxa"/>
                  <w:vAlign w:val="center"/>
                </w:tcPr>
                <w:p>
                  <w:pPr>
                    <w:jc w:val="center"/>
                    <w:rPr>
                      <w:rFonts w:ascii="宋体" w:eastAsia="宋体" w:hAnsi="宋体" w:cs="宋体" w:hint="eastAsia"/>
                      <w:szCs w:val="21"/>
                    </w:rPr>
                  </w:pPr>
                  <w:r>
                    <w:rPr>
                      <w:rFonts w:ascii="宋体" w:eastAsia="宋体" w:hAnsi="宋体" w:cs="宋体" w:hint="eastAsia"/>
                      <w:sz w:val="21"/>
                      <w:szCs w:val="21"/>
                    </w:rPr>
                    <w:t>1</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占地面积</w:t>
                  </w:r>
                </w:p>
              </w:tc>
              <w:tc>
                <w:tcPr>
                  <w:tcW w:w="2408" w:type="dxa"/>
                  <w:vAlign w:val="center"/>
                </w:tcPr>
                <w:p>
                  <w:pPr>
                    <w:rPr>
                      <w:rFonts w:ascii="宋体" w:eastAsia="宋体" w:hAnsi="宋体" w:cs="宋体" w:hint="eastAsia"/>
                      <w:szCs w:val="21"/>
                    </w:rPr>
                  </w:pPr>
                  <w:r>
                    <w:rPr>
                      <w:rFonts w:ascii="宋体" w:eastAsia="宋体" w:hAnsi="宋体" w:cs="宋体" w:hint="eastAsia"/>
                      <w:sz w:val="21"/>
                      <w:szCs w:val="21"/>
                    </w:rPr>
                    <w:t xml:space="preserve"> 占地大，但可以通过</w:t>
                  </w:r>
                </w:p>
                <w:p>
                  <w:pPr>
                    <w:rPr>
                      <w:rFonts w:ascii="宋体" w:eastAsia="宋体" w:hAnsi="宋体" w:cs="宋体" w:hint="eastAsia"/>
                      <w:szCs w:val="21"/>
                    </w:rPr>
                  </w:pPr>
                  <w:r>
                    <w:rPr>
                      <w:rFonts w:ascii="宋体" w:eastAsia="宋体" w:hAnsi="宋体" w:cs="宋体" w:hint="eastAsia"/>
                      <w:sz w:val="21"/>
                      <w:szCs w:val="21"/>
                    </w:rPr>
                    <w:t xml:space="preserve"> 一级处理降低进水水</w:t>
                  </w:r>
                </w:p>
                <w:p>
                  <w:pPr>
                    <w:rPr>
                      <w:rFonts w:ascii="宋体" w:eastAsia="宋体" w:hAnsi="宋体" w:cs="宋体" w:hint="eastAsia"/>
                      <w:szCs w:val="21"/>
                    </w:rPr>
                  </w:pPr>
                  <w:r>
                    <w:rPr>
                      <w:rFonts w:ascii="宋体" w:eastAsia="宋体" w:hAnsi="宋体" w:cs="宋体" w:hint="eastAsia"/>
                      <w:sz w:val="21"/>
                      <w:szCs w:val="21"/>
                    </w:rPr>
                    <w:t xml:space="preserve"> 质浓度，以到达减小</w:t>
                  </w:r>
                </w:p>
                <w:p>
                  <w:pPr>
                    <w:rPr>
                      <w:rFonts w:ascii="宋体" w:eastAsia="宋体" w:hAnsi="宋体" w:cs="宋体" w:hint="eastAsia"/>
                      <w:szCs w:val="21"/>
                      <w:vertAlign w:val="superscript"/>
                    </w:rPr>
                  </w:pPr>
                  <w:r>
                    <w:rPr>
                      <w:rFonts w:ascii="宋体" w:eastAsia="宋体" w:hAnsi="宋体" w:cs="宋体" w:hint="eastAsia"/>
                      <w:sz w:val="21"/>
                      <w:szCs w:val="21"/>
                    </w:rPr>
                    <w:t xml:space="preserve"> 占地面积。</w:t>
                  </w:r>
                </w:p>
              </w:tc>
              <w:tc>
                <w:tcPr>
                  <w:tcW w:w="2176" w:type="dxa"/>
                  <w:vAlign w:val="center"/>
                </w:tcPr>
                <w:p>
                  <w:pPr>
                    <w:jc w:val="center"/>
                    <w:rPr>
                      <w:rFonts w:ascii="宋体" w:eastAsia="宋体" w:hAnsi="宋体" w:cs="宋体" w:hint="eastAsia"/>
                      <w:szCs w:val="21"/>
                      <w:vertAlign w:val="superscript"/>
                    </w:rPr>
                  </w:pPr>
                  <w:r>
                    <w:rPr>
                      <w:rFonts w:ascii="宋体" w:eastAsia="宋体" w:hAnsi="宋体" w:cs="宋体" w:hint="eastAsia"/>
                      <w:sz w:val="21"/>
                      <w:szCs w:val="21"/>
                    </w:rPr>
                    <w:t>占地小</w:t>
                  </w:r>
                </w:p>
              </w:tc>
              <w:tc>
                <w:tcPr>
                  <w:tcW w:w="1352" w:type="dxa"/>
                  <w:vAlign w:val="center"/>
                </w:tcPr>
                <w:p>
                  <w:pPr>
                    <w:jc w:val="center"/>
                    <w:rPr>
                      <w:rFonts w:ascii="宋体" w:eastAsia="宋体" w:hAnsi="宋体" w:cs="宋体" w:hint="eastAsia"/>
                      <w:szCs w:val="21"/>
                      <w:vertAlign w:val="superscript"/>
                    </w:rPr>
                  </w:pPr>
                  <w:r>
                    <w:rPr>
                      <w:rFonts w:ascii="宋体" w:eastAsia="宋体" w:hAnsi="宋体" w:cs="宋体" w:hint="eastAsia"/>
                      <w:sz w:val="21"/>
                      <w:szCs w:val="21"/>
                    </w:rPr>
                    <w:t>2</w:t>
                  </w:r>
                  <w:r>
                    <w:rPr>
                      <w:rFonts w:ascii="宋体" w:eastAsia="宋体" w:hAnsi="宋体" w:cs="宋体" w:hint="eastAsia"/>
                      <w:sz w:val="21"/>
                      <w:szCs w:val="21"/>
                      <w:vertAlign w:val="superscript"/>
                    </w:rPr>
                    <w:t>＃</w:t>
                  </w:r>
                  <w:r>
                    <w:rPr>
                      <w:rFonts w:ascii="宋体" w:eastAsia="宋体" w:hAnsi="宋体" w:cs="宋体" w:hint="eastAsia"/>
                      <w:sz w:val="21"/>
                      <w:szCs w:val="21"/>
                    </w:rPr>
                    <w:t>方案占优</w:t>
                  </w:r>
                </w:p>
              </w:tc>
            </w:tr>
            <w:tr>
              <w:tblPrEx>
                <w:jc w:val="center"/>
                <w:tblInd w:w="427" w:type="dxa"/>
                <w:tblLayout w:type="fixed"/>
                <w:tblCellMar>
                  <w:top w:w="0" w:type="dxa"/>
                  <w:left w:w="108" w:type="dxa"/>
                  <w:bottom w:w="0" w:type="dxa"/>
                  <w:right w:w="108" w:type="dxa"/>
                </w:tblCellMar>
                <w:tblLook w:val="0000"/>
              </w:tblPrEx>
              <w:trPr>
                <w:trHeight w:hRule="exact" w:val="680"/>
                <w:jc w:val="center"/>
              </w:trPr>
              <w:tc>
                <w:tcPr>
                  <w:tcW w:w="697" w:type="dxa"/>
                  <w:vAlign w:val="center"/>
                </w:tcPr>
                <w:p>
                  <w:pPr>
                    <w:jc w:val="center"/>
                    <w:rPr>
                      <w:rFonts w:ascii="宋体" w:eastAsia="宋体" w:hAnsi="宋体" w:cs="宋体" w:hint="eastAsia"/>
                      <w:szCs w:val="21"/>
                    </w:rPr>
                  </w:pPr>
                  <w:r>
                    <w:rPr>
                      <w:rFonts w:ascii="宋体" w:eastAsia="宋体" w:hAnsi="宋体" w:cs="宋体" w:hint="eastAsia"/>
                      <w:sz w:val="21"/>
                      <w:szCs w:val="21"/>
                    </w:rPr>
                    <w:t>2</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投资指标</w:t>
                  </w:r>
                </w:p>
              </w:tc>
              <w:tc>
                <w:tcPr>
                  <w:tcW w:w="2408" w:type="dxa"/>
                  <w:vAlign w:val="center"/>
                </w:tcPr>
                <w:p>
                  <w:pPr>
                    <w:jc w:val="center"/>
                    <w:rPr>
                      <w:rFonts w:ascii="宋体" w:eastAsia="宋体" w:hAnsi="宋体" w:cs="宋体" w:hint="eastAsia"/>
                      <w:szCs w:val="21"/>
                    </w:rPr>
                  </w:pPr>
                  <w:r>
                    <w:rPr>
                      <w:rFonts w:ascii="宋体" w:eastAsia="宋体" w:hAnsi="宋体" w:cs="宋体" w:hint="eastAsia"/>
                      <w:sz w:val="21"/>
                      <w:szCs w:val="21"/>
                    </w:rPr>
                    <w:t>1000m</w:t>
                  </w:r>
                  <w:r>
                    <w:rPr>
                      <w:rFonts w:ascii="宋体" w:eastAsia="宋体" w:hAnsi="宋体" w:cs="宋体" w:hint="eastAsia"/>
                      <w:sz w:val="21"/>
                      <w:szCs w:val="21"/>
                      <w:vertAlign w:val="superscript"/>
                    </w:rPr>
                    <w:t>3</w:t>
                  </w:r>
                  <w:r>
                    <w:rPr>
                      <w:rFonts w:ascii="宋体" w:eastAsia="宋体" w:hAnsi="宋体" w:cs="宋体" w:hint="eastAsia"/>
                      <w:sz w:val="21"/>
                      <w:szCs w:val="21"/>
                    </w:rPr>
                    <w:t>/d：2000元/m</w:t>
                  </w:r>
                  <w:r>
                    <w:rPr>
                      <w:rFonts w:ascii="宋体" w:eastAsia="宋体" w:hAnsi="宋体" w:cs="宋体" w:hint="eastAsia"/>
                      <w:sz w:val="21"/>
                      <w:szCs w:val="21"/>
                      <w:vertAlign w:val="superscript"/>
                    </w:rPr>
                    <w:t>3</w:t>
                  </w:r>
                  <w:r>
                    <w:rPr>
                      <w:rFonts w:ascii="宋体" w:eastAsia="宋体" w:hAnsi="宋体" w:cs="宋体" w:hint="eastAsia"/>
                      <w:sz w:val="21"/>
                      <w:szCs w:val="21"/>
                    </w:rPr>
                    <w:t>；</w:t>
                  </w:r>
                </w:p>
                <w:p>
                  <w:pPr>
                    <w:rPr>
                      <w:rFonts w:ascii="宋体" w:eastAsia="宋体" w:hAnsi="宋体" w:cs="宋体" w:hint="eastAsia"/>
                      <w:szCs w:val="21"/>
                    </w:rPr>
                  </w:pPr>
                  <w:r>
                    <w:rPr>
                      <w:rFonts w:ascii="宋体" w:eastAsia="宋体" w:hAnsi="宋体" w:cs="宋体" w:hint="eastAsia"/>
                      <w:sz w:val="21"/>
                      <w:szCs w:val="21"/>
                    </w:rPr>
                    <w:t>2000m</w:t>
                  </w:r>
                  <w:r>
                    <w:rPr>
                      <w:rFonts w:ascii="宋体" w:eastAsia="宋体" w:hAnsi="宋体" w:cs="宋体" w:hint="eastAsia"/>
                      <w:sz w:val="21"/>
                      <w:szCs w:val="21"/>
                      <w:vertAlign w:val="superscript"/>
                    </w:rPr>
                    <w:t>3</w:t>
                  </w:r>
                  <w:r>
                    <w:rPr>
                      <w:rFonts w:ascii="宋体" w:eastAsia="宋体" w:hAnsi="宋体" w:cs="宋体" w:hint="eastAsia"/>
                      <w:sz w:val="21"/>
                      <w:szCs w:val="21"/>
                    </w:rPr>
                    <w:t>/d：1800元/m</w:t>
                  </w:r>
                  <w:r>
                    <w:rPr>
                      <w:rFonts w:ascii="宋体" w:eastAsia="宋体" w:hAnsi="宋体" w:cs="宋体" w:hint="eastAsia"/>
                      <w:sz w:val="21"/>
                      <w:szCs w:val="21"/>
                      <w:vertAlign w:val="superscript"/>
                    </w:rPr>
                    <w:t>3</w:t>
                  </w:r>
                  <w:r>
                    <w:rPr>
                      <w:rFonts w:ascii="宋体" w:eastAsia="宋体" w:hAnsi="宋体" w:cs="宋体" w:hint="eastAsia"/>
                      <w:sz w:val="21"/>
                      <w:szCs w:val="21"/>
                    </w:rPr>
                    <w:t>。</w:t>
                  </w:r>
                </w:p>
              </w:tc>
              <w:tc>
                <w:tcPr>
                  <w:tcW w:w="2176" w:type="dxa"/>
                  <w:vAlign w:val="center"/>
                </w:tcPr>
                <w:p>
                  <w:pPr>
                    <w:rPr>
                      <w:rFonts w:ascii="宋体" w:eastAsia="宋体" w:hAnsi="宋体" w:cs="宋体" w:hint="eastAsia"/>
                      <w:szCs w:val="21"/>
                    </w:rPr>
                  </w:pPr>
                  <w:r>
                    <w:rPr>
                      <w:rFonts w:ascii="宋体" w:eastAsia="宋体" w:hAnsi="宋体" w:cs="宋体" w:hint="eastAsia"/>
                      <w:sz w:val="21"/>
                      <w:szCs w:val="21"/>
                    </w:rPr>
                    <w:t>1000m</w:t>
                  </w:r>
                  <w:r>
                    <w:rPr>
                      <w:rFonts w:ascii="宋体" w:eastAsia="宋体" w:hAnsi="宋体" w:cs="宋体" w:hint="eastAsia"/>
                      <w:sz w:val="21"/>
                      <w:szCs w:val="21"/>
                      <w:vertAlign w:val="superscript"/>
                    </w:rPr>
                    <w:t>3</w:t>
                  </w:r>
                  <w:r>
                    <w:rPr>
                      <w:rFonts w:ascii="宋体" w:eastAsia="宋体" w:hAnsi="宋体" w:cs="宋体" w:hint="eastAsia"/>
                      <w:sz w:val="21"/>
                      <w:szCs w:val="21"/>
                    </w:rPr>
                    <w:t>/d：2200元/m</w:t>
                  </w:r>
                  <w:r>
                    <w:rPr>
                      <w:rFonts w:ascii="宋体" w:eastAsia="宋体" w:hAnsi="宋体" w:cs="宋体" w:hint="eastAsia"/>
                      <w:sz w:val="21"/>
                      <w:szCs w:val="21"/>
                      <w:vertAlign w:val="superscript"/>
                    </w:rPr>
                    <w:t>3</w:t>
                  </w:r>
                  <w:r>
                    <w:rPr>
                      <w:rFonts w:ascii="宋体" w:eastAsia="宋体" w:hAnsi="宋体" w:cs="宋体" w:hint="eastAsia"/>
                      <w:sz w:val="21"/>
                      <w:szCs w:val="21"/>
                    </w:rPr>
                    <w:t>；</w:t>
                  </w:r>
                </w:p>
                <w:p>
                  <w:pPr>
                    <w:jc w:val="center"/>
                    <w:rPr>
                      <w:rFonts w:ascii="宋体" w:eastAsia="宋体" w:hAnsi="宋体" w:cs="宋体" w:hint="eastAsia"/>
                      <w:szCs w:val="21"/>
                    </w:rPr>
                  </w:pPr>
                  <w:r>
                    <w:rPr>
                      <w:rFonts w:ascii="宋体" w:eastAsia="宋体" w:hAnsi="宋体" w:cs="宋体" w:hint="eastAsia"/>
                      <w:sz w:val="21"/>
                      <w:szCs w:val="21"/>
                    </w:rPr>
                    <w:t>2000m</w:t>
                  </w:r>
                  <w:r>
                    <w:rPr>
                      <w:rFonts w:ascii="宋体" w:eastAsia="宋体" w:hAnsi="宋体" w:cs="宋体" w:hint="eastAsia"/>
                      <w:sz w:val="21"/>
                      <w:szCs w:val="21"/>
                      <w:vertAlign w:val="superscript"/>
                    </w:rPr>
                    <w:t>3</w:t>
                  </w:r>
                  <w:r>
                    <w:rPr>
                      <w:rFonts w:ascii="宋体" w:eastAsia="宋体" w:hAnsi="宋体" w:cs="宋体" w:hint="eastAsia"/>
                      <w:sz w:val="21"/>
                      <w:szCs w:val="21"/>
                    </w:rPr>
                    <w:t>/d：2000元/m</w:t>
                  </w:r>
                  <w:r>
                    <w:rPr>
                      <w:rFonts w:ascii="宋体" w:eastAsia="宋体" w:hAnsi="宋体" w:cs="宋体" w:hint="eastAsia"/>
                      <w:sz w:val="21"/>
                      <w:szCs w:val="21"/>
                      <w:vertAlign w:val="superscript"/>
                    </w:rPr>
                    <w:t>3</w:t>
                  </w:r>
                  <w:r>
                    <w:rPr>
                      <w:rFonts w:ascii="宋体" w:eastAsia="宋体" w:hAnsi="宋体" w:cs="宋体" w:hint="eastAsia"/>
                      <w:sz w:val="21"/>
                      <w:szCs w:val="21"/>
                    </w:rPr>
                    <w:t>。</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1</w:t>
                  </w:r>
                  <w:r>
                    <w:rPr>
                      <w:rFonts w:ascii="宋体" w:eastAsia="宋体" w:hAnsi="宋体" w:cs="宋体" w:hint="eastAsia"/>
                      <w:sz w:val="21"/>
                      <w:szCs w:val="21"/>
                      <w:vertAlign w:val="superscript"/>
                    </w:rPr>
                    <w:t>＃</w:t>
                  </w:r>
                  <w:r>
                    <w:rPr>
                      <w:rFonts w:ascii="宋体" w:eastAsia="宋体" w:hAnsi="宋体" w:cs="宋体" w:hint="eastAsia"/>
                      <w:sz w:val="21"/>
                      <w:szCs w:val="21"/>
                    </w:rPr>
                    <w:t>方案占优</w:t>
                  </w:r>
                </w:p>
              </w:tc>
            </w:tr>
            <w:tr>
              <w:tblPrEx>
                <w:jc w:val="center"/>
                <w:tblInd w:w="427" w:type="dxa"/>
                <w:tblLayout w:type="fixed"/>
                <w:tblCellMar>
                  <w:top w:w="0" w:type="dxa"/>
                  <w:left w:w="108" w:type="dxa"/>
                  <w:bottom w:w="0" w:type="dxa"/>
                  <w:right w:w="108" w:type="dxa"/>
                </w:tblCellMar>
                <w:tblLook w:val="0000"/>
              </w:tblPrEx>
              <w:trPr>
                <w:trHeight w:hRule="exact" w:val="680"/>
                <w:jc w:val="center"/>
              </w:trPr>
              <w:tc>
                <w:tcPr>
                  <w:tcW w:w="697" w:type="dxa"/>
                  <w:vAlign w:val="center"/>
                </w:tcPr>
                <w:p>
                  <w:pPr>
                    <w:jc w:val="center"/>
                    <w:rPr>
                      <w:rFonts w:ascii="宋体" w:eastAsia="宋体" w:hAnsi="宋体" w:cs="宋体" w:hint="eastAsia"/>
                      <w:szCs w:val="21"/>
                    </w:rPr>
                  </w:pPr>
                  <w:r>
                    <w:rPr>
                      <w:rFonts w:ascii="宋体" w:eastAsia="宋体" w:hAnsi="宋体" w:cs="宋体" w:hint="eastAsia"/>
                      <w:sz w:val="21"/>
                      <w:szCs w:val="21"/>
                    </w:rPr>
                    <w:t>3</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管理要求</w:t>
                  </w:r>
                </w:p>
              </w:tc>
              <w:tc>
                <w:tcPr>
                  <w:tcW w:w="2408" w:type="dxa"/>
                  <w:vAlign w:val="center"/>
                </w:tcPr>
                <w:p>
                  <w:pPr>
                    <w:rPr>
                      <w:rFonts w:ascii="宋体" w:eastAsia="宋体" w:hAnsi="宋体" w:cs="宋体" w:hint="eastAsia"/>
                      <w:szCs w:val="21"/>
                    </w:rPr>
                  </w:pPr>
                  <w:r>
                    <w:rPr>
                      <w:rFonts w:ascii="宋体" w:eastAsia="宋体" w:hAnsi="宋体" w:cs="宋体" w:hint="eastAsia"/>
                      <w:sz w:val="21"/>
                      <w:szCs w:val="21"/>
                    </w:rPr>
                    <w:t xml:space="preserve"> 管理方便，无需24小 </w:t>
                  </w:r>
                </w:p>
                <w:p>
                  <w:pPr>
                    <w:rPr>
                      <w:rFonts w:ascii="宋体" w:eastAsia="宋体" w:hAnsi="宋体" w:cs="宋体" w:hint="eastAsia"/>
                      <w:szCs w:val="21"/>
                    </w:rPr>
                  </w:pPr>
                  <w:r>
                    <w:rPr>
                      <w:rFonts w:ascii="宋体" w:eastAsia="宋体" w:hAnsi="宋体" w:cs="宋体" w:hint="eastAsia"/>
                      <w:sz w:val="21"/>
                      <w:szCs w:val="21"/>
                    </w:rPr>
                    <w:t xml:space="preserve"> 时值守，仅植物收割。</w:t>
                  </w:r>
                </w:p>
              </w:tc>
              <w:tc>
                <w:tcPr>
                  <w:tcW w:w="2176" w:type="dxa"/>
                  <w:vAlign w:val="center"/>
                </w:tcPr>
                <w:p>
                  <w:pPr>
                    <w:rPr>
                      <w:rFonts w:ascii="宋体" w:eastAsia="宋体" w:hAnsi="宋体" w:cs="宋体" w:hint="eastAsia"/>
                      <w:szCs w:val="21"/>
                    </w:rPr>
                  </w:pPr>
                  <w:r>
                    <w:rPr>
                      <w:rFonts w:ascii="宋体" w:eastAsia="宋体" w:hAnsi="宋体" w:cs="宋体" w:hint="eastAsia"/>
                      <w:sz w:val="21"/>
                      <w:szCs w:val="21"/>
                    </w:rPr>
                    <w:t>管理相对复杂，需要24小时值守。</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1</w:t>
                  </w:r>
                  <w:r>
                    <w:rPr>
                      <w:rFonts w:ascii="宋体" w:eastAsia="宋体" w:hAnsi="宋体" w:cs="宋体" w:hint="eastAsia"/>
                      <w:sz w:val="21"/>
                      <w:szCs w:val="21"/>
                      <w:vertAlign w:val="superscript"/>
                    </w:rPr>
                    <w:t>＃</w:t>
                  </w:r>
                  <w:r>
                    <w:rPr>
                      <w:rFonts w:ascii="宋体" w:eastAsia="宋体" w:hAnsi="宋体" w:cs="宋体" w:hint="eastAsia"/>
                      <w:sz w:val="21"/>
                      <w:szCs w:val="21"/>
                    </w:rPr>
                    <w:t>方案占优</w:t>
                  </w:r>
                </w:p>
              </w:tc>
            </w:tr>
          </w:tbl>
          <w:p/>
        </w:tc>
      </w:tr>
    </w:tbl>
    <w:p>
      <w:pPr>
        <w:sectPr>
          <w:type w:val="nextPage"/>
          <w:pgSz w:w="11906" w:h="16838"/>
          <w:pgMar w:top="1588" w:right="1418" w:bottom="1418" w:left="1588" w:header="1134" w:footer="1134" w:gutter="0"/>
          <w:pgNumType w:start="8"/>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
        <w:gridCol w:w="9118"/>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10" w:type="dxa"/>
          <w:trHeight w:val="528"/>
          <w:jc w:val="center"/>
        </w:trPr>
        <w:tc>
          <w:tcPr>
            <w:tcW w:w="0" w:type="auto"/>
          </w:tcPr>
          <w:tbl>
            <w:tblPr>
              <w:tblStyle w:val="TableNormal"/>
              <w:jc w:val="center"/>
              <w:tblInd w:w="4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697"/>
              <w:gridCol w:w="1352"/>
              <w:gridCol w:w="2408"/>
              <w:gridCol w:w="2176"/>
              <w:gridCol w:w="1352"/>
            </w:tblGrid>
            <w:tr>
              <w:tblPrEx>
                <w:jc w:val="center"/>
                <w:tblInd w:w="4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hRule="exact" w:val="680"/>
                <w:jc w:val="center"/>
              </w:trPr>
              <w:tc>
                <w:tcPr>
                  <w:tcW w:w="697" w:type="dxa"/>
                  <w:vAlign w:val="center"/>
                </w:tcPr>
                <w:p>
                  <w:pPr>
                    <w:jc w:val="center"/>
                    <w:rPr>
                      <w:rFonts w:ascii="宋体" w:eastAsia="宋体" w:hAnsi="宋体" w:cs="宋体" w:hint="eastAsia"/>
                      <w:szCs w:val="21"/>
                    </w:rPr>
                  </w:pPr>
                  <w:r>
                    <w:rPr>
                      <w:rFonts w:ascii="宋体" w:eastAsia="宋体" w:hAnsi="宋体" w:cs="宋体" w:hint="eastAsia"/>
                      <w:sz w:val="21"/>
                      <w:szCs w:val="21"/>
                    </w:rPr>
                    <w:t>4</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工作环境</w:t>
                  </w:r>
                </w:p>
              </w:tc>
              <w:tc>
                <w:tcPr>
                  <w:tcW w:w="2408" w:type="dxa"/>
                  <w:vAlign w:val="center"/>
                </w:tcPr>
                <w:p>
                  <w:pPr>
                    <w:rPr>
                      <w:rFonts w:ascii="宋体" w:eastAsia="宋体" w:hAnsi="宋体" w:cs="宋体" w:hint="eastAsia"/>
                      <w:szCs w:val="21"/>
                    </w:rPr>
                  </w:pPr>
                  <w:r>
                    <w:rPr>
                      <w:rFonts w:ascii="宋体" w:eastAsia="宋体" w:hAnsi="宋体" w:cs="宋体" w:hint="eastAsia"/>
                      <w:sz w:val="21"/>
                      <w:szCs w:val="21"/>
                    </w:rPr>
                    <w:t>较好，注意控制湿地植物的蚊蝇。</w:t>
                  </w:r>
                </w:p>
              </w:tc>
              <w:tc>
                <w:tcPr>
                  <w:tcW w:w="2176" w:type="dxa"/>
                  <w:vAlign w:val="center"/>
                </w:tcPr>
                <w:p>
                  <w:pPr>
                    <w:rPr>
                      <w:rFonts w:ascii="宋体" w:eastAsia="宋体" w:hAnsi="宋体" w:cs="宋体" w:hint="eastAsia"/>
                      <w:szCs w:val="21"/>
                    </w:rPr>
                  </w:pPr>
                  <w:r>
                    <w:rPr>
                      <w:rFonts w:ascii="宋体" w:eastAsia="宋体" w:hAnsi="宋体" w:cs="宋体" w:hint="eastAsia"/>
                      <w:sz w:val="21"/>
                      <w:szCs w:val="21"/>
                    </w:rPr>
                    <w:t>差，快渗池中有挥发性的氨氮和其它气体</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1</w:t>
                  </w:r>
                  <w:r>
                    <w:rPr>
                      <w:rFonts w:ascii="宋体" w:eastAsia="宋体" w:hAnsi="宋体" w:cs="宋体" w:hint="eastAsia"/>
                      <w:sz w:val="21"/>
                      <w:szCs w:val="21"/>
                      <w:vertAlign w:val="superscript"/>
                    </w:rPr>
                    <w:t>＃</w:t>
                  </w:r>
                  <w:r>
                    <w:rPr>
                      <w:rFonts w:ascii="宋体" w:eastAsia="宋体" w:hAnsi="宋体" w:cs="宋体" w:hint="eastAsia"/>
                      <w:sz w:val="21"/>
                      <w:szCs w:val="21"/>
                    </w:rPr>
                    <w:t>方案占优</w:t>
                  </w:r>
                </w:p>
              </w:tc>
            </w:tr>
            <w:tr>
              <w:tblPrEx>
                <w:jc w:val="center"/>
                <w:tblInd w:w="427" w:type="dxa"/>
                <w:tblLayout w:type="fixed"/>
                <w:tblCellMar>
                  <w:top w:w="0" w:type="dxa"/>
                  <w:left w:w="108" w:type="dxa"/>
                  <w:bottom w:w="0" w:type="dxa"/>
                  <w:right w:w="108" w:type="dxa"/>
                </w:tblCellMar>
                <w:tblLook w:val="0000"/>
              </w:tblPrEx>
              <w:trPr>
                <w:trHeight w:hRule="exact" w:val="680"/>
                <w:jc w:val="center"/>
              </w:trPr>
              <w:tc>
                <w:tcPr>
                  <w:tcW w:w="697" w:type="dxa"/>
                  <w:vAlign w:val="center"/>
                </w:tcPr>
                <w:p>
                  <w:pPr>
                    <w:jc w:val="center"/>
                    <w:rPr>
                      <w:rFonts w:ascii="宋体" w:eastAsia="宋体" w:hAnsi="宋体" w:cs="宋体" w:hint="eastAsia"/>
                      <w:szCs w:val="21"/>
                    </w:rPr>
                  </w:pPr>
                  <w:r>
                    <w:rPr>
                      <w:rFonts w:ascii="宋体" w:eastAsia="宋体" w:hAnsi="宋体" w:cs="宋体" w:hint="eastAsia"/>
                      <w:sz w:val="21"/>
                      <w:szCs w:val="21"/>
                    </w:rPr>
                    <w:t>5</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能耗</w:t>
                  </w:r>
                </w:p>
              </w:tc>
              <w:tc>
                <w:tcPr>
                  <w:tcW w:w="2408" w:type="dxa"/>
                  <w:vAlign w:val="center"/>
                </w:tcPr>
                <w:p>
                  <w:pPr>
                    <w:rPr>
                      <w:rFonts w:ascii="宋体" w:eastAsia="宋体" w:hAnsi="宋体" w:cs="宋体" w:hint="eastAsia"/>
                      <w:szCs w:val="21"/>
                    </w:rPr>
                  </w:pPr>
                  <w:r>
                    <w:rPr>
                      <w:rFonts w:ascii="宋体" w:eastAsia="宋体" w:hAnsi="宋体" w:cs="宋体" w:hint="eastAsia"/>
                      <w:sz w:val="21"/>
                      <w:szCs w:val="21"/>
                    </w:rPr>
                    <w:t>湿地床无需动力</w:t>
                  </w:r>
                </w:p>
              </w:tc>
              <w:tc>
                <w:tcPr>
                  <w:tcW w:w="2176" w:type="dxa"/>
                  <w:vAlign w:val="center"/>
                </w:tcPr>
                <w:p>
                  <w:pPr>
                    <w:rPr>
                      <w:rFonts w:ascii="宋体" w:eastAsia="宋体" w:hAnsi="宋体" w:cs="宋体" w:hint="eastAsia"/>
                      <w:szCs w:val="21"/>
                    </w:rPr>
                  </w:pPr>
                  <w:r>
                    <w:rPr>
                      <w:rFonts w:ascii="宋体" w:eastAsia="宋体" w:hAnsi="宋体" w:cs="宋体" w:hint="eastAsia"/>
                      <w:sz w:val="21"/>
                      <w:szCs w:val="21"/>
                    </w:rPr>
                    <w:t>较低，机械混合絮凝和布水均需耗能。</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1</w:t>
                  </w:r>
                  <w:r>
                    <w:rPr>
                      <w:rFonts w:ascii="宋体" w:eastAsia="宋体" w:hAnsi="宋体" w:cs="宋体" w:hint="eastAsia"/>
                      <w:sz w:val="21"/>
                      <w:szCs w:val="21"/>
                      <w:vertAlign w:val="superscript"/>
                    </w:rPr>
                    <w:t>＃</w:t>
                  </w:r>
                  <w:r>
                    <w:rPr>
                      <w:rFonts w:ascii="宋体" w:eastAsia="宋体" w:hAnsi="宋体" w:cs="宋体" w:hint="eastAsia"/>
                      <w:sz w:val="21"/>
                      <w:szCs w:val="21"/>
                    </w:rPr>
                    <w:t>方案占优</w:t>
                  </w:r>
                </w:p>
              </w:tc>
            </w:tr>
            <w:tr>
              <w:tblPrEx>
                <w:jc w:val="center"/>
                <w:tblInd w:w="427" w:type="dxa"/>
                <w:tblLayout w:type="fixed"/>
                <w:tblCellMar>
                  <w:top w:w="0" w:type="dxa"/>
                  <w:left w:w="108" w:type="dxa"/>
                  <w:bottom w:w="0" w:type="dxa"/>
                  <w:right w:w="108" w:type="dxa"/>
                </w:tblCellMar>
                <w:tblLook w:val="0000"/>
              </w:tblPrEx>
              <w:trPr>
                <w:trHeight w:hRule="exact" w:val="680"/>
                <w:jc w:val="center"/>
              </w:trPr>
              <w:tc>
                <w:tcPr>
                  <w:tcW w:w="697" w:type="dxa"/>
                  <w:vAlign w:val="center"/>
                </w:tcPr>
                <w:p>
                  <w:pPr>
                    <w:jc w:val="center"/>
                    <w:rPr>
                      <w:rFonts w:ascii="宋体" w:eastAsia="宋体" w:hAnsi="宋体" w:cs="宋体" w:hint="eastAsia"/>
                      <w:szCs w:val="21"/>
                    </w:rPr>
                  </w:pPr>
                  <w:r>
                    <w:rPr>
                      <w:rFonts w:ascii="宋体" w:eastAsia="宋体" w:hAnsi="宋体" w:cs="宋体" w:hint="eastAsia"/>
                      <w:sz w:val="21"/>
                      <w:szCs w:val="21"/>
                    </w:rPr>
                    <w:t>6</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出水水质</w:t>
                  </w:r>
                </w:p>
              </w:tc>
              <w:tc>
                <w:tcPr>
                  <w:tcW w:w="2408" w:type="dxa"/>
                  <w:vAlign w:val="center"/>
                </w:tcPr>
                <w:p>
                  <w:pPr>
                    <w:jc w:val="center"/>
                    <w:rPr>
                      <w:rFonts w:ascii="宋体" w:eastAsia="宋体" w:hAnsi="宋体" w:cs="宋体" w:hint="eastAsia"/>
                      <w:szCs w:val="21"/>
                    </w:rPr>
                  </w:pPr>
                  <w:r>
                    <w:rPr>
                      <w:rFonts w:ascii="宋体" w:eastAsia="宋体" w:hAnsi="宋体" w:cs="宋体" w:hint="eastAsia"/>
                      <w:sz w:val="21"/>
                      <w:szCs w:val="21"/>
                    </w:rPr>
                    <w:t>好，出水水质优于一级B标准</w:t>
                  </w:r>
                </w:p>
              </w:tc>
              <w:tc>
                <w:tcPr>
                  <w:tcW w:w="2176" w:type="dxa"/>
                  <w:vAlign w:val="center"/>
                </w:tcPr>
                <w:p>
                  <w:pPr>
                    <w:rPr>
                      <w:rFonts w:ascii="宋体" w:eastAsia="宋体" w:hAnsi="宋体" w:cs="宋体" w:hint="eastAsia"/>
                      <w:szCs w:val="21"/>
                    </w:rPr>
                  </w:pPr>
                  <w:r>
                    <w:rPr>
                      <w:rFonts w:ascii="宋体" w:eastAsia="宋体" w:hAnsi="宋体" w:cs="宋体" w:hint="eastAsia"/>
                      <w:sz w:val="21"/>
                      <w:szCs w:val="21"/>
                    </w:rPr>
                    <w:t>好，出水中氮和磷较低。</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两方案相同</w:t>
                  </w:r>
                </w:p>
              </w:tc>
            </w:tr>
            <w:tr>
              <w:tblPrEx>
                <w:jc w:val="center"/>
                <w:tblInd w:w="427" w:type="dxa"/>
                <w:tblLayout w:type="fixed"/>
                <w:tblCellMar>
                  <w:top w:w="0" w:type="dxa"/>
                  <w:left w:w="108" w:type="dxa"/>
                  <w:bottom w:w="0" w:type="dxa"/>
                  <w:right w:w="108" w:type="dxa"/>
                </w:tblCellMar>
                <w:tblLook w:val="0000"/>
              </w:tblPrEx>
              <w:trPr>
                <w:trHeight w:hRule="exact" w:val="680"/>
                <w:jc w:val="center"/>
              </w:trPr>
              <w:tc>
                <w:tcPr>
                  <w:tcW w:w="697" w:type="dxa"/>
                  <w:vAlign w:val="center"/>
                </w:tcPr>
                <w:p>
                  <w:pPr>
                    <w:jc w:val="center"/>
                    <w:rPr>
                      <w:rFonts w:ascii="宋体" w:eastAsia="宋体" w:hAnsi="宋体" w:cs="宋体" w:hint="eastAsia"/>
                      <w:szCs w:val="21"/>
                    </w:rPr>
                  </w:pPr>
                  <w:r>
                    <w:rPr>
                      <w:rFonts w:ascii="宋体" w:eastAsia="宋体" w:hAnsi="宋体" w:cs="宋体" w:hint="eastAsia"/>
                      <w:sz w:val="21"/>
                      <w:szCs w:val="21"/>
                    </w:rPr>
                    <w:t>7</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除磷脱氮</w:t>
                  </w:r>
                </w:p>
              </w:tc>
              <w:tc>
                <w:tcPr>
                  <w:tcW w:w="2408" w:type="dxa"/>
                  <w:vAlign w:val="center"/>
                </w:tcPr>
                <w:p>
                  <w:pPr>
                    <w:rPr>
                      <w:rFonts w:ascii="宋体" w:eastAsia="宋体" w:hAnsi="宋体" w:cs="宋体" w:hint="eastAsia"/>
                      <w:szCs w:val="21"/>
                    </w:rPr>
                  </w:pPr>
                  <w:r>
                    <w:rPr>
                      <w:rFonts w:ascii="宋体" w:eastAsia="宋体" w:hAnsi="宋体" w:cs="宋体" w:hint="eastAsia"/>
                      <w:sz w:val="21"/>
                      <w:szCs w:val="21"/>
                    </w:rPr>
                    <w:t>较好，仅靠植物吸收。</w:t>
                  </w:r>
                </w:p>
              </w:tc>
              <w:tc>
                <w:tcPr>
                  <w:tcW w:w="2176" w:type="dxa"/>
                  <w:vAlign w:val="center"/>
                </w:tcPr>
                <w:p>
                  <w:pPr>
                    <w:rPr>
                      <w:rFonts w:ascii="宋体" w:eastAsia="宋体" w:hAnsi="宋体" w:cs="宋体" w:hint="eastAsia"/>
                      <w:szCs w:val="21"/>
                    </w:rPr>
                  </w:pPr>
                  <w:r>
                    <w:rPr>
                      <w:rFonts w:ascii="宋体" w:eastAsia="宋体" w:hAnsi="宋体" w:cs="宋体" w:hint="eastAsia"/>
                      <w:sz w:val="21"/>
                      <w:szCs w:val="21"/>
                    </w:rPr>
                    <w:t>好，微生物具有脱氮除磷功能。</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2</w:t>
                  </w:r>
                  <w:r>
                    <w:rPr>
                      <w:rFonts w:ascii="宋体" w:eastAsia="宋体" w:hAnsi="宋体" w:cs="宋体" w:hint="eastAsia"/>
                      <w:sz w:val="21"/>
                      <w:szCs w:val="21"/>
                      <w:vertAlign w:val="superscript"/>
                    </w:rPr>
                    <w:t>＃</w:t>
                  </w:r>
                  <w:r>
                    <w:rPr>
                      <w:rFonts w:ascii="宋体" w:eastAsia="宋体" w:hAnsi="宋体" w:cs="宋体" w:hint="eastAsia"/>
                      <w:sz w:val="21"/>
                      <w:szCs w:val="21"/>
                    </w:rPr>
                    <w:t>方案占优</w:t>
                  </w:r>
                </w:p>
              </w:tc>
            </w:tr>
            <w:tr>
              <w:tblPrEx>
                <w:jc w:val="center"/>
                <w:tblInd w:w="427" w:type="dxa"/>
                <w:tblLayout w:type="fixed"/>
                <w:tblCellMar>
                  <w:top w:w="0" w:type="dxa"/>
                  <w:left w:w="108" w:type="dxa"/>
                  <w:bottom w:w="0" w:type="dxa"/>
                  <w:right w:w="108" w:type="dxa"/>
                </w:tblCellMar>
                <w:tblLook w:val="0000"/>
              </w:tblPrEx>
              <w:trPr>
                <w:trHeight w:hRule="exact" w:val="680"/>
                <w:jc w:val="center"/>
              </w:trPr>
              <w:tc>
                <w:tcPr>
                  <w:tcW w:w="697" w:type="dxa"/>
                  <w:vAlign w:val="center"/>
                </w:tcPr>
                <w:p>
                  <w:pPr>
                    <w:jc w:val="center"/>
                    <w:rPr>
                      <w:rFonts w:ascii="宋体" w:eastAsia="宋体" w:hAnsi="宋体" w:cs="宋体" w:hint="eastAsia"/>
                      <w:szCs w:val="21"/>
                    </w:rPr>
                  </w:pPr>
                  <w:r>
                    <w:rPr>
                      <w:rFonts w:ascii="宋体" w:eastAsia="宋体" w:hAnsi="宋体" w:cs="宋体" w:hint="eastAsia"/>
                      <w:sz w:val="21"/>
                      <w:szCs w:val="21"/>
                    </w:rPr>
                    <w:t>8</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臭气</w:t>
                  </w:r>
                </w:p>
              </w:tc>
              <w:tc>
                <w:tcPr>
                  <w:tcW w:w="2408" w:type="dxa"/>
                  <w:vAlign w:val="center"/>
                </w:tcPr>
                <w:p>
                  <w:pPr>
                    <w:jc w:val="center"/>
                    <w:rPr>
                      <w:rFonts w:ascii="宋体" w:eastAsia="宋体" w:hAnsi="宋体" w:cs="宋体" w:hint="eastAsia"/>
                      <w:szCs w:val="21"/>
                    </w:rPr>
                  </w:pPr>
                  <w:r>
                    <w:rPr>
                      <w:rFonts w:ascii="宋体" w:eastAsia="宋体" w:hAnsi="宋体" w:cs="宋体" w:hint="eastAsia"/>
                      <w:sz w:val="21"/>
                      <w:szCs w:val="21"/>
                    </w:rPr>
                    <w:t>有臭气，但被湿地植物吸收。</w:t>
                  </w:r>
                </w:p>
              </w:tc>
              <w:tc>
                <w:tcPr>
                  <w:tcW w:w="2176" w:type="dxa"/>
                  <w:vAlign w:val="center"/>
                </w:tcPr>
                <w:p>
                  <w:pPr>
                    <w:jc w:val="center"/>
                    <w:rPr>
                      <w:rFonts w:ascii="宋体" w:eastAsia="宋体" w:hAnsi="宋体" w:cs="宋体" w:hint="eastAsia"/>
                      <w:szCs w:val="21"/>
                    </w:rPr>
                  </w:pPr>
                  <w:r>
                    <w:rPr>
                      <w:rFonts w:ascii="宋体" w:eastAsia="宋体" w:hAnsi="宋体" w:cs="宋体" w:hint="eastAsia"/>
                      <w:sz w:val="21"/>
                      <w:szCs w:val="21"/>
                    </w:rPr>
                    <w:t>有臭气排出，无有效措施。</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1</w:t>
                  </w:r>
                  <w:r>
                    <w:rPr>
                      <w:rFonts w:ascii="宋体" w:eastAsia="宋体" w:hAnsi="宋体" w:cs="宋体" w:hint="eastAsia"/>
                      <w:sz w:val="21"/>
                      <w:szCs w:val="21"/>
                      <w:vertAlign w:val="superscript"/>
                    </w:rPr>
                    <w:t>＃</w:t>
                  </w:r>
                  <w:r>
                    <w:rPr>
                      <w:rFonts w:ascii="宋体" w:eastAsia="宋体" w:hAnsi="宋体" w:cs="宋体" w:hint="eastAsia"/>
                      <w:sz w:val="21"/>
                      <w:szCs w:val="21"/>
                    </w:rPr>
                    <w:t>方案占优</w:t>
                  </w:r>
                </w:p>
              </w:tc>
            </w:tr>
            <w:tr>
              <w:tblPrEx>
                <w:jc w:val="center"/>
                <w:tblInd w:w="427" w:type="dxa"/>
                <w:tblLayout w:type="fixed"/>
                <w:tblCellMar>
                  <w:top w:w="0" w:type="dxa"/>
                  <w:left w:w="108" w:type="dxa"/>
                  <w:bottom w:w="0" w:type="dxa"/>
                  <w:right w:w="108" w:type="dxa"/>
                </w:tblCellMar>
                <w:tblLook w:val="0000"/>
              </w:tblPrEx>
              <w:trPr>
                <w:trHeight w:hRule="exact" w:val="680"/>
                <w:jc w:val="center"/>
              </w:trPr>
              <w:tc>
                <w:tcPr>
                  <w:tcW w:w="697" w:type="dxa"/>
                  <w:vAlign w:val="center"/>
                </w:tcPr>
                <w:p>
                  <w:pPr>
                    <w:jc w:val="center"/>
                    <w:rPr>
                      <w:rFonts w:ascii="宋体" w:eastAsia="宋体" w:hAnsi="宋体" w:cs="宋体" w:hint="eastAsia"/>
                      <w:szCs w:val="21"/>
                    </w:rPr>
                  </w:pPr>
                  <w:r>
                    <w:rPr>
                      <w:rFonts w:ascii="宋体" w:eastAsia="宋体" w:hAnsi="宋体" w:cs="宋体" w:hint="eastAsia"/>
                      <w:sz w:val="21"/>
                      <w:szCs w:val="21"/>
                    </w:rPr>
                    <w:t>9</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环境景观</w:t>
                  </w:r>
                </w:p>
              </w:tc>
              <w:tc>
                <w:tcPr>
                  <w:tcW w:w="2408" w:type="dxa"/>
                  <w:vAlign w:val="center"/>
                </w:tcPr>
                <w:p>
                  <w:pPr>
                    <w:rPr>
                      <w:rFonts w:ascii="宋体" w:eastAsia="宋体" w:hAnsi="宋体" w:cs="宋体" w:hint="eastAsia"/>
                      <w:szCs w:val="21"/>
                    </w:rPr>
                  </w:pPr>
                  <w:r>
                    <w:rPr>
                      <w:rFonts w:ascii="宋体" w:eastAsia="宋体" w:hAnsi="宋体" w:cs="宋体" w:hint="eastAsia"/>
                      <w:sz w:val="21"/>
                      <w:szCs w:val="21"/>
                    </w:rPr>
                    <w:t xml:space="preserve"> 好，人工湿地植物能有景观功能。</w:t>
                  </w:r>
                </w:p>
              </w:tc>
              <w:tc>
                <w:tcPr>
                  <w:tcW w:w="2176" w:type="dxa"/>
                  <w:vAlign w:val="center"/>
                </w:tcPr>
                <w:p>
                  <w:pPr>
                    <w:rPr>
                      <w:rFonts w:ascii="宋体" w:eastAsia="宋体" w:hAnsi="宋体" w:cs="宋体" w:hint="eastAsia"/>
                      <w:szCs w:val="21"/>
                    </w:rPr>
                  </w:pPr>
                  <w:r>
                    <w:rPr>
                      <w:rFonts w:ascii="宋体" w:eastAsia="宋体" w:hAnsi="宋体" w:cs="宋体" w:hint="eastAsia"/>
                      <w:sz w:val="21"/>
                      <w:szCs w:val="21"/>
                    </w:rPr>
                    <w:t>不好，快渗床填料裸露，影响环境景观。</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1</w:t>
                  </w:r>
                  <w:r>
                    <w:rPr>
                      <w:rFonts w:ascii="宋体" w:eastAsia="宋体" w:hAnsi="宋体" w:cs="宋体" w:hint="eastAsia"/>
                      <w:sz w:val="21"/>
                      <w:szCs w:val="21"/>
                      <w:vertAlign w:val="superscript"/>
                    </w:rPr>
                    <w:t>＃</w:t>
                  </w:r>
                  <w:r>
                    <w:rPr>
                      <w:rFonts w:ascii="宋体" w:eastAsia="宋体" w:hAnsi="宋体" w:cs="宋体" w:hint="eastAsia"/>
                      <w:sz w:val="21"/>
                      <w:szCs w:val="21"/>
                    </w:rPr>
                    <w:t>方案占优</w:t>
                  </w:r>
                </w:p>
              </w:tc>
            </w:tr>
            <w:tr>
              <w:tblPrEx>
                <w:jc w:val="center"/>
                <w:tblInd w:w="427" w:type="dxa"/>
                <w:tblLayout w:type="fixed"/>
                <w:tblCellMar>
                  <w:top w:w="0" w:type="dxa"/>
                  <w:left w:w="108" w:type="dxa"/>
                  <w:bottom w:w="0" w:type="dxa"/>
                  <w:right w:w="108" w:type="dxa"/>
                </w:tblCellMar>
                <w:tblLook w:val="0000"/>
              </w:tblPrEx>
              <w:trPr>
                <w:trHeight w:hRule="exact" w:val="680"/>
                <w:jc w:val="center"/>
              </w:trPr>
              <w:tc>
                <w:tcPr>
                  <w:tcW w:w="697" w:type="dxa"/>
                  <w:vAlign w:val="center"/>
                </w:tcPr>
                <w:p>
                  <w:pPr>
                    <w:jc w:val="center"/>
                    <w:rPr>
                      <w:rFonts w:ascii="宋体" w:eastAsia="宋体" w:hAnsi="宋体" w:cs="宋体" w:hint="eastAsia"/>
                      <w:szCs w:val="21"/>
                    </w:rPr>
                  </w:pPr>
                  <w:r>
                    <w:rPr>
                      <w:rFonts w:ascii="宋体" w:eastAsia="宋体" w:hAnsi="宋体" w:cs="宋体" w:hint="eastAsia"/>
                      <w:sz w:val="21"/>
                      <w:szCs w:val="21"/>
                    </w:rPr>
                    <w:t>10</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污泥量</w:t>
                  </w:r>
                </w:p>
              </w:tc>
              <w:tc>
                <w:tcPr>
                  <w:tcW w:w="2408" w:type="dxa"/>
                  <w:vAlign w:val="center"/>
                </w:tcPr>
                <w:p>
                  <w:pPr>
                    <w:rPr>
                      <w:rFonts w:ascii="宋体" w:eastAsia="宋体" w:hAnsi="宋体" w:cs="宋体" w:hint="eastAsia"/>
                      <w:szCs w:val="21"/>
                    </w:rPr>
                  </w:pPr>
                  <w:r>
                    <w:rPr>
                      <w:rFonts w:ascii="宋体" w:eastAsia="宋体" w:hAnsi="宋体" w:cs="宋体" w:hint="eastAsia"/>
                      <w:sz w:val="21"/>
                      <w:szCs w:val="21"/>
                    </w:rPr>
                    <w:t>少，仅在填料清理时有污泥产生。</w:t>
                  </w:r>
                </w:p>
              </w:tc>
              <w:tc>
                <w:tcPr>
                  <w:tcW w:w="2176" w:type="dxa"/>
                  <w:vAlign w:val="center"/>
                </w:tcPr>
                <w:p>
                  <w:pPr>
                    <w:jc w:val="center"/>
                    <w:rPr>
                      <w:rFonts w:ascii="宋体" w:eastAsia="宋体" w:hAnsi="宋体" w:cs="宋体" w:hint="eastAsia"/>
                      <w:szCs w:val="21"/>
                    </w:rPr>
                  </w:pPr>
                  <w:r>
                    <w:rPr>
                      <w:rFonts w:ascii="宋体" w:eastAsia="宋体" w:hAnsi="宋体" w:cs="宋体" w:hint="eastAsia"/>
                      <w:sz w:val="21"/>
                      <w:szCs w:val="21"/>
                    </w:rPr>
                    <w:t>较多，污水中的SS主要采用混凝沉淀去除</w:t>
                  </w:r>
                </w:p>
              </w:tc>
              <w:tc>
                <w:tcPr>
                  <w:tcW w:w="1352" w:type="dxa"/>
                  <w:vAlign w:val="center"/>
                </w:tcPr>
                <w:p>
                  <w:pPr>
                    <w:jc w:val="center"/>
                    <w:rPr>
                      <w:rFonts w:ascii="宋体" w:eastAsia="宋体" w:hAnsi="宋体" w:cs="宋体" w:hint="eastAsia"/>
                      <w:szCs w:val="21"/>
                    </w:rPr>
                  </w:pPr>
                  <w:r>
                    <w:rPr>
                      <w:rFonts w:ascii="宋体" w:eastAsia="宋体" w:hAnsi="宋体" w:cs="宋体" w:hint="eastAsia"/>
                      <w:sz w:val="21"/>
                      <w:szCs w:val="21"/>
                    </w:rPr>
                    <w:t>1</w:t>
                  </w:r>
                  <w:r>
                    <w:rPr>
                      <w:rFonts w:ascii="宋体" w:eastAsia="宋体" w:hAnsi="宋体" w:cs="宋体" w:hint="eastAsia"/>
                      <w:sz w:val="21"/>
                      <w:szCs w:val="21"/>
                      <w:vertAlign w:val="superscript"/>
                    </w:rPr>
                    <w:t>＃</w:t>
                  </w:r>
                  <w:r>
                    <w:rPr>
                      <w:rFonts w:ascii="宋体" w:eastAsia="宋体" w:hAnsi="宋体" w:cs="宋体" w:hint="eastAsia"/>
                      <w:sz w:val="21"/>
                      <w:szCs w:val="21"/>
                    </w:rPr>
                    <w:t>方案占优</w:t>
                  </w:r>
                </w:p>
              </w:tc>
            </w:tr>
          </w:tbl>
          <w:p>
            <w:pPr>
              <w:keepNext w:val="0"/>
              <w:keepLines w:val="0"/>
              <w:pageBreakBefore w:val="0"/>
              <w:kinsoku/>
              <w:wordWrap/>
              <w:overflowPunct/>
              <w:topLinePunct w:val="0"/>
              <w:autoSpaceDE/>
              <w:autoSpaceDN/>
              <w:bidi w:val="0"/>
              <w:adjustRightInd/>
              <w:snapToGrid/>
              <w:spacing w:line="480" w:lineRule="exact"/>
              <w:ind w:left="0" w:right="0" w:firstLine="480" w:leftChars="0" w:rightChars="0" w:firstLineChars="200"/>
              <w:jc w:val="left"/>
              <w:textAlignment w:val="auto"/>
              <w:outlineLvl w:val="9"/>
              <w:rPr>
                <w:rFonts w:hint="eastAsia"/>
                <w:b/>
                <w:bCs/>
                <w:color w:val="FF0000"/>
                <w:sz w:val="24"/>
                <w:szCs w:val="24"/>
              </w:rPr>
            </w:pPr>
            <w:r>
              <w:rPr>
                <w:rFonts w:ascii="宋体" w:hAnsi="宋体" w:hint="eastAsia"/>
                <w:b/>
                <w:bCs/>
                <w:sz w:val="24"/>
              </w:rPr>
              <w:t>2〕</w:t>
            </w:r>
            <w:r>
              <w:rPr>
                <w:rFonts w:ascii="宋体" w:hAnsi="宋体" w:hint="eastAsia"/>
                <w:b/>
                <w:bCs/>
                <w:sz w:val="24"/>
                <w:lang w:eastAsia="zh-CN"/>
              </w:rPr>
              <w:t>工艺方案推荐意见</w:t>
            </w:r>
          </w:p>
          <w:p>
            <w:pPr>
              <w:pStyle w:val="22Char01"/>
              <w:keepNext w:val="0"/>
              <w:keepLines w:val="0"/>
              <w:pageBreakBefore w:val="0"/>
              <w:widowControl/>
              <w:kinsoku/>
              <w:wordWrap/>
              <w:overflowPunct/>
              <w:topLinePunct w:val="0"/>
              <w:autoSpaceDE/>
              <w:autoSpaceDN/>
              <w:bidi w:val="0"/>
              <w:adjustRightInd/>
              <w:snapToGrid/>
              <w:spacing w:line="480" w:lineRule="exact"/>
              <w:ind w:left="0" w:right="0" w:firstLine="480" w:leftChars="0" w:rightChars="0"/>
              <w:jc w:val="left"/>
              <w:textAlignment w:val="auto"/>
              <w:outlineLvl w:val="9"/>
              <w:rPr>
                <w:rFonts w:ascii="宋体" w:eastAsia="宋体" w:hAnsi="宋体" w:cs="宋体" w:hint="eastAsia"/>
              </w:rPr>
            </w:pPr>
            <w:r>
              <w:rPr>
                <w:rFonts w:ascii="宋体" w:eastAsia="宋体" w:hAnsi="宋体" w:cs="宋体" w:hint="eastAsia"/>
              </w:rPr>
              <w:t>通过对以上两个工艺方案的比拟，1#方案〔人工湿地工艺方案〕在投资指标、运行费用、环境景观功能、管理要求及对周围环境的影响等方面优势明显，对于小型污水处理厂是一种非常理想的污水处理工艺。根据工艺选择原那么，本</w:t>
            </w:r>
            <w:r>
              <w:rPr>
                <w:rFonts w:ascii="宋体" w:eastAsia="宋体" w:hAnsi="宋体" w:cs="宋体" w:hint="eastAsia"/>
                <w:lang w:eastAsia="zh-CN"/>
              </w:rPr>
              <w:t>工程使用</w:t>
            </w:r>
            <w:r>
              <w:rPr>
                <w:rFonts w:ascii="宋体" w:eastAsia="宋体" w:hAnsi="宋体" w:cs="宋体" w:hint="eastAsia"/>
              </w:rPr>
              <w:t>人工湿地工艺作为煤炭坝镇</w:t>
            </w:r>
            <w:r>
              <w:rPr>
                <w:rFonts w:ascii="宋体" w:eastAsia="宋体" w:hAnsi="宋体" w:cs="宋体" w:hint="eastAsia"/>
                <w:lang w:eastAsia="zh-CN"/>
              </w:rPr>
              <w:t>新镇区</w:t>
            </w:r>
            <w:r>
              <w:rPr>
                <w:rFonts w:ascii="宋体" w:eastAsia="宋体" w:hAnsi="宋体" w:cs="宋体" w:hint="eastAsia"/>
              </w:rPr>
              <w:t>污水处理厂的污水处理工艺。</w:t>
            </w:r>
          </w:p>
          <w:p>
            <w:pPr>
              <w:pStyle w:val="22Char01"/>
              <w:keepNext w:val="0"/>
              <w:keepLines w:val="0"/>
              <w:pageBreakBefore w:val="0"/>
              <w:widowControl/>
              <w:kinsoku/>
              <w:wordWrap/>
              <w:overflowPunct/>
              <w:topLinePunct w:val="0"/>
              <w:autoSpaceDE/>
              <w:autoSpaceDN/>
              <w:bidi w:val="0"/>
              <w:adjustRightInd/>
              <w:snapToGrid/>
              <w:spacing w:line="480" w:lineRule="exact"/>
              <w:ind w:left="0" w:right="0" w:firstLine="480" w:leftChars="0" w:rightChars="0"/>
              <w:jc w:val="left"/>
              <w:textAlignment w:val="auto"/>
              <w:outlineLvl w:val="9"/>
              <w:rPr>
                <w:rFonts w:ascii="宋体" w:eastAsia="宋体" w:hAnsi="宋体" w:cs="宋体" w:hint="eastAsia"/>
                <w:b/>
                <w:bCs/>
              </w:rPr>
            </w:pPr>
            <w:r>
              <w:rPr>
                <w:rFonts w:ascii="宋体" w:eastAsia="宋体" w:hAnsi="宋体" w:cs="宋体" w:hint="eastAsia"/>
              </w:rPr>
              <w:t>人工湿地处理系统对进水水质有一定的要求，具体要求详见表</w:t>
            </w:r>
            <w:r>
              <w:rPr>
                <w:rFonts w:ascii="宋体" w:eastAsia="宋体" w:hAnsi="宋体" w:cs="宋体" w:hint="eastAsia"/>
                <w:lang w:val="en-US" w:eastAsia="zh-CN"/>
              </w:rPr>
              <w:t>14</w:t>
            </w:r>
            <w:r>
              <w:rPr>
                <w:rFonts w:ascii="宋体" w:eastAsia="宋体" w:hAnsi="宋体" w:cs="宋体" w:hint="eastAsia"/>
              </w:rPr>
              <w:t>：</w:t>
            </w:r>
          </w:p>
          <w:p>
            <w:pPr>
              <w:keepNext w:val="0"/>
              <w:keepLines w:val="0"/>
              <w:pageBreakBefore w:val="0"/>
              <w:kinsoku/>
              <w:wordWrap/>
              <w:overflowPunct/>
              <w:topLinePunct w:val="0"/>
              <w:autoSpaceDE/>
              <w:autoSpaceDN/>
              <w:bidi w:val="0"/>
              <w:adjustRightInd/>
              <w:snapToGrid/>
              <w:spacing w:line="480" w:lineRule="exact"/>
              <w:ind w:left="0" w:right="0" w:leftChars="0" w:rightChars="0"/>
              <w:jc w:val="center"/>
              <w:textAlignment w:val="auto"/>
              <w:outlineLvl w:val="9"/>
              <w:rPr>
                <w:rFonts w:ascii="宋体" w:eastAsia="宋体" w:hAnsi="宋体" w:cs="宋体" w:hint="eastAsia"/>
                <w:b/>
                <w:bCs/>
                <w:szCs w:val="21"/>
              </w:rPr>
            </w:pPr>
            <w:r>
              <w:rPr>
                <w:rFonts w:ascii="宋体" w:eastAsia="宋体" w:hAnsi="宋体" w:cs="宋体" w:hint="eastAsia"/>
                <w:b/>
                <w:bCs/>
                <w:sz w:val="24"/>
              </w:rPr>
              <w:t xml:space="preserve"> 表</w:t>
            </w:r>
            <w:r>
              <w:rPr>
                <w:rFonts w:ascii="宋体" w:eastAsia="宋体" w:hAnsi="宋体" w:cs="宋体" w:hint="eastAsia"/>
                <w:b/>
                <w:bCs/>
                <w:sz w:val="24"/>
                <w:lang w:val="en-US" w:eastAsia="zh-CN"/>
              </w:rPr>
              <w:t>14</w:t>
            </w:r>
            <w:r>
              <w:rPr>
                <w:rFonts w:ascii="宋体" w:eastAsia="宋体" w:hAnsi="宋体" w:cs="宋体" w:hint="eastAsia"/>
                <w:b/>
                <w:bCs/>
                <w:sz w:val="24"/>
              </w:rPr>
              <w:t xml:space="preserve"> </w:t>
            </w:r>
            <w:r>
              <w:rPr>
                <w:rFonts w:ascii="宋体" w:eastAsia="宋体" w:hAnsi="宋体" w:cs="宋体" w:hint="eastAsia"/>
                <w:b/>
                <w:bCs/>
                <w:sz w:val="24"/>
                <w:lang w:val="en-US" w:eastAsia="zh-CN"/>
              </w:rPr>
              <w:t xml:space="preserve">  </w:t>
            </w:r>
            <w:r>
              <w:rPr>
                <w:rFonts w:ascii="宋体" w:eastAsia="宋体" w:hAnsi="宋体" w:cs="宋体" w:hint="eastAsia"/>
                <w:b/>
                <w:bCs/>
                <w:sz w:val="24"/>
              </w:rPr>
              <w:t xml:space="preserve">人工湿地系统进水水质要求   </w:t>
            </w:r>
            <w:r>
              <w:rPr>
                <w:rFonts w:ascii="宋体" w:eastAsia="宋体" w:hAnsi="宋体" w:cs="宋体" w:hint="eastAsia"/>
                <w:sz w:val="24"/>
              </w:rPr>
              <w:t xml:space="preserve"> </w:t>
            </w:r>
            <w:r>
              <w:rPr>
                <w:rFonts w:ascii="宋体" w:eastAsia="宋体" w:hAnsi="宋体" w:cs="宋体" w:hint="eastAsia"/>
                <w:b/>
                <w:bCs/>
                <w:sz w:val="21"/>
                <w:szCs w:val="21"/>
              </w:rPr>
              <w:t>单位mg/L</w:t>
            </w:r>
          </w:p>
          <w:tbl>
            <w:tblPr>
              <w:tblStyle w:val="TableNormal"/>
              <w:tblInd w:w="4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2404"/>
              <w:gridCol w:w="1116"/>
              <w:gridCol w:w="1116"/>
              <w:gridCol w:w="1116"/>
              <w:gridCol w:w="1116"/>
              <w:gridCol w:w="1117"/>
            </w:tblGrid>
            <w:tr>
              <w:tblPrEx>
                <w:tblInd w:w="4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hRule="exact" w:val="397"/>
              </w:trPr>
              <w:tc>
                <w:tcPr>
                  <w:tcW w:w="2404" w:type="dxa"/>
                  <w:vAlign w:val="center"/>
                </w:tcPr>
                <w:p>
                  <w:pPr>
                    <w:jc w:val="center"/>
                    <w:rPr>
                      <w:rFonts w:ascii="宋体" w:eastAsia="宋体" w:hAnsi="宋体" w:cs="宋体" w:hint="eastAsia"/>
                      <w:szCs w:val="21"/>
                    </w:rPr>
                  </w:pPr>
                  <w:r>
                    <w:rPr>
                      <w:rFonts w:ascii="宋体" w:eastAsia="宋体" w:hAnsi="宋体" w:cs="宋体" w:hint="eastAsia"/>
                      <w:sz w:val="21"/>
                      <w:szCs w:val="21"/>
                    </w:rPr>
                    <w:t>人工湿地类型</w:t>
                  </w:r>
                </w:p>
              </w:tc>
              <w:tc>
                <w:tcPr>
                  <w:tcW w:w="1116" w:type="dxa"/>
                  <w:vAlign w:val="center"/>
                </w:tcPr>
                <w:p>
                  <w:pPr>
                    <w:jc w:val="center"/>
                    <w:rPr>
                      <w:rFonts w:ascii="宋体" w:eastAsia="宋体" w:hAnsi="宋体" w:cs="宋体" w:hint="eastAsia"/>
                      <w:szCs w:val="21"/>
                    </w:rPr>
                  </w:pPr>
                  <w:r>
                    <w:rPr>
                      <w:rFonts w:ascii="宋体" w:eastAsia="宋体" w:hAnsi="宋体" w:cs="宋体" w:hint="eastAsia"/>
                      <w:sz w:val="21"/>
                      <w:szCs w:val="21"/>
                    </w:rPr>
                    <w:t>BOD</w:t>
                  </w:r>
                  <w:r>
                    <w:rPr>
                      <w:rFonts w:ascii="宋体" w:eastAsia="宋体" w:hAnsi="宋体" w:cs="宋体" w:hint="eastAsia"/>
                      <w:sz w:val="21"/>
                      <w:szCs w:val="21"/>
                      <w:vertAlign w:val="subscript"/>
                    </w:rPr>
                    <w:t>5</w:t>
                  </w:r>
                </w:p>
              </w:tc>
              <w:tc>
                <w:tcPr>
                  <w:tcW w:w="1116" w:type="dxa"/>
                  <w:vAlign w:val="center"/>
                </w:tcPr>
                <w:p>
                  <w:pPr>
                    <w:jc w:val="center"/>
                    <w:rPr>
                      <w:rFonts w:ascii="宋体" w:eastAsia="宋体" w:hAnsi="宋体" w:cs="宋体" w:hint="eastAsia"/>
                      <w:szCs w:val="21"/>
                    </w:rPr>
                  </w:pPr>
                  <w:r>
                    <w:rPr>
                      <w:rFonts w:ascii="宋体" w:eastAsia="宋体" w:hAnsi="宋体" w:cs="宋体" w:hint="eastAsia"/>
                      <w:sz w:val="21"/>
                      <w:szCs w:val="21"/>
                    </w:rPr>
                    <w:t>COD</w:t>
                  </w:r>
                  <w:r>
                    <w:rPr>
                      <w:rFonts w:ascii="宋体" w:eastAsia="宋体" w:hAnsi="宋体" w:cs="宋体" w:hint="eastAsia"/>
                      <w:sz w:val="21"/>
                      <w:szCs w:val="21"/>
                      <w:vertAlign w:val="subscript"/>
                    </w:rPr>
                    <w:t>CR</w:t>
                  </w:r>
                </w:p>
              </w:tc>
              <w:tc>
                <w:tcPr>
                  <w:tcW w:w="1116" w:type="dxa"/>
                  <w:vAlign w:val="center"/>
                </w:tcPr>
                <w:p>
                  <w:pPr>
                    <w:jc w:val="center"/>
                    <w:rPr>
                      <w:rFonts w:ascii="宋体" w:eastAsia="宋体" w:hAnsi="宋体" w:cs="宋体" w:hint="eastAsia"/>
                      <w:szCs w:val="21"/>
                    </w:rPr>
                  </w:pPr>
                  <w:r>
                    <w:rPr>
                      <w:rFonts w:ascii="宋体" w:eastAsia="宋体" w:hAnsi="宋体" w:cs="宋体" w:hint="eastAsia"/>
                      <w:sz w:val="21"/>
                      <w:szCs w:val="21"/>
                    </w:rPr>
                    <w:t>SS</w:t>
                  </w:r>
                </w:p>
              </w:tc>
              <w:tc>
                <w:tcPr>
                  <w:tcW w:w="1116" w:type="dxa"/>
                  <w:vAlign w:val="center"/>
                </w:tcPr>
                <w:p>
                  <w:pPr>
                    <w:jc w:val="center"/>
                    <w:rPr>
                      <w:rFonts w:ascii="宋体" w:eastAsia="宋体" w:hAnsi="宋体" w:cs="宋体" w:hint="eastAsia"/>
                      <w:szCs w:val="21"/>
                    </w:rPr>
                  </w:pPr>
                  <w:r>
                    <w:rPr>
                      <w:rFonts w:ascii="宋体" w:eastAsia="宋体" w:hAnsi="宋体" w:cs="宋体" w:hint="eastAsia"/>
                      <w:sz w:val="21"/>
                      <w:szCs w:val="21"/>
                    </w:rPr>
                    <w:t>NH</w:t>
                  </w:r>
                  <w:r>
                    <w:rPr>
                      <w:rFonts w:ascii="宋体" w:eastAsia="宋体" w:hAnsi="宋体" w:cs="宋体" w:hint="eastAsia"/>
                      <w:sz w:val="21"/>
                      <w:szCs w:val="21"/>
                      <w:vertAlign w:val="subscript"/>
                    </w:rPr>
                    <w:t>3</w:t>
                  </w:r>
                  <w:r>
                    <w:rPr>
                      <w:rFonts w:ascii="宋体" w:eastAsia="宋体" w:hAnsi="宋体" w:cs="宋体" w:hint="eastAsia"/>
                      <w:sz w:val="21"/>
                      <w:szCs w:val="21"/>
                    </w:rPr>
                    <w:t>-N</w:t>
                  </w:r>
                </w:p>
              </w:tc>
              <w:tc>
                <w:tcPr>
                  <w:tcW w:w="1117" w:type="dxa"/>
                  <w:vAlign w:val="center"/>
                </w:tcPr>
                <w:p>
                  <w:pPr>
                    <w:jc w:val="center"/>
                    <w:rPr>
                      <w:rFonts w:ascii="宋体" w:eastAsia="宋体" w:hAnsi="宋体" w:cs="宋体" w:hint="eastAsia"/>
                      <w:szCs w:val="21"/>
                    </w:rPr>
                  </w:pPr>
                  <w:r>
                    <w:rPr>
                      <w:rFonts w:ascii="宋体" w:eastAsia="宋体" w:hAnsi="宋体" w:cs="宋体" w:hint="eastAsia"/>
                      <w:sz w:val="21"/>
                      <w:szCs w:val="21"/>
                    </w:rPr>
                    <w:t>TP</w:t>
                  </w:r>
                </w:p>
              </w:tc>
            </w:tr>
            <w:tr>
              <w:tblPrEx>
                <w:tblInd w:w="427" w:type="dxa"/>
                <w:tblLayout w:type="fixed"/>
                <w:tblCellMar>
                  <w:top w:w="0" w:type="dxa"/>
                  <w:left w:w="108" w:type="dxa"/>
                  <w:bottom w:w="0" w:type="dxa"/>
                  <w:right w:w="108" w:type="dxa"/>
                </w:tblCellMar>
                <w:tblLook w:val="0000"/>
              </w:tblPrEx>
              <w:trPr>
                <w:trHeight w:hRule="exact" w:val="397"/>
              </w:trPr>
              <w:tc>
                <w:tcPr>
                  <w:tcW w:w="2404" w:type="dxa"/>
                  <w:vAlign w:val="center"/>
                </w:tcPr>
                <w:p>
                  <w:pPr>
                    <w:jc w:val="center"/>
                    <w:rPr>
                      <w:rFonts w:ascii="宋体" w:eastAsia="宋体" w:hAnsi="宋体" w:cs="宋体" w:hint="eastAsia"/>
                      <w:szCs w:val="21"/>
                    </w:rPr>
                  </w:pPr>
                  <w:r>
                    <w:rPr>
                      <w:rFonts w:ascii="宋体" w:eastAsia="宋体" w:hAnsi="宋体" w:cs="宋体" w:hint="eastAsia"/>
                      <w:sz w:val="21"/>
                      <w:szCs w:val="21"/>
                    </w:rPr>
                    <w:t>外表流人工湿地</w:t>
                  </w:r>
                </w:p>
              </w:tc>
              <w:tc>
                <w:tcPr>
                  <w:tcW w:w="1116" w:type="dxa"/>
                  <w:vAlign w:val="center"/>
                </w:tcPr>
                <w:p>
                  <w:pPr>
                    <w:jc w:val="center"/>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50</w:t>
                  </w:r>
                </w:p>
              </w:tc>
              <w:tc>
                <w:tcPr>
                  <w:tcW w:w="1116" w:type="dxa"/>
                  <w:vAlign w:val="center"/>
                </w:tcPr>
                <w:p>
                  <w:pPr>
                    <w:jc w:val="center"/>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125</w:t>
                  </w:r>
                </w:p>
              </w:tc>
              <w:tc>
                <w:tcPr>
                  <w:tcW w:w="1116" w:type="dxa"/>
                  <w:vAlign w:val="center"/>
                </w:tcPr>
                <w:p>
                  <w:pPr>
                    <w:jc w:val="center"/>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100</w:t>
                  </w:r>
                </w:p>
              </w:tc>
              <w:tc>
                <w:tcPr>
                  <w:tcW w:w="1116" w:type="dxa"/>
                  <w:vAlign w:val="center"/>
                </w:tcPr>
                <w:p>
                  <w:pPr>
                    <w:jc w:val="center"/>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10</w:t>
                  </w:r>
                </w:p>
              </w:tc>
              <w:tc>
                <w:tcPr>
                  <w:tcW w:w="1117" w:type="dxa"/>
                  <w:vAlign w:val="center"/>
                </w:tcPr>
                <w:p>
                  <w:pPr>
                    <w:jc w:val="center"/>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3.0</w:t>
                  </w:r>
                </w:p>
              </w:tc>
            </w:tr>
            <w:tr>
              <w:tblPrEx>
                <w:tblInd w:w="427" w:type="dxa"/>
                <w:tblLayout w:type="fixed"/>
                <w:tblCellMar>
                  <w:top w:w="0" w:type="dxa"/>
                  <w:left w:w="108" w:type="dxa"/>
                  <w:bottom w:w="0" w:type="dxa"/>
                  <w:right w:w="108" w:type="dxa"/>
                </w:tblCellMar>
                <w:tblLook w:val="0000"/>
              </w:tblPrEx>
              <w:trPr>
                <w:trHeight w:hRule="exact" w:val="397"/>
              </w:trPr>
              <w:tc>
                <w:tcPr>
                  <w:tcW w:w="2404" w:type="dxa"/>
                  <w:vAlign w:val="center"/>
                </w:tcPr>
                <w:p>
                  <w:pPr>
                    <w:jc w:val="center"/>
                    <w:rPr>
                      <w:rFonts w:ascii="宋体" w:eastAsia="宋体" w:hAnsi="宋体" w:cs="宋体" w:hint="eastAsia"/>
                      <w:szCs w:val="21"/>
                    </w:rPr>
                  </w:pPr>
                  <w:r>
                    <w:rPr>
                      <w:rFonts w:ascii="宋体" w:eastAsia="宋体" w:hAnsi="宋体" w:cs="宋体" w:hint="eastAsia"/>
                      <w:sz w:val="21"/>
                      <w:szCs w:val="21"/>
                    </w:rPr>
                    <w:t>水平潜流型人工湿地</w:t>
                  </w:r>
                </w:p>
              </w:tc>
              <w:tc>
                <w:tcPr>
                  <w:tcW w:w="1116" w:type="dxa"/>
                  <w:vAlign w:val="center"/>
                </w:tcPr>
                <w:p>
                  <w:pPr>
                    <w:jc w:val="center"/>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80</w:t>
                  </w:r>
                </w:p>
              </w:tc>
              <w:tc>
                <w:tcPr>
                  <w:tcW w:w="1116" w:type="dxa"/>
                  <w:vAlign w:val="center"/>
                </w:tcPr>
                <w:p>
                  <w:pPr>
                    <w:jc w:val="center"/>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200</w:t>
                  </w:r>
                </w:p>
              </w:tc>
              <w:tc>
                <w:tcPr>
                  <w:tcW w:w="1116" w:type="dxa"/>
                  <w:vAlign w:val="center"/>
                </w:tcPr>
                <w:p>
                  <w:pPr>
                    <w:jc w:val="center"/>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60</w:t>
                  </w:r>
                </w:p>
              </w:tc>
              <w:tc>
                <w:tcPr>
                  <w:tcW w:w="1116" w:type="dxa"/>
                  <w:vAlign w:val="center"/>
                </w:tcPr>
                <w:p>
                  <w:pPr>
                    <w:jc w:val="center"/>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25</w:t>
                  </w:r>
                </w:p>
              </w:tc>
              <w:tc>
                <w:tcPr>
                  <w:tcW w:w="1117" w:type="dxa"/>
                  <w:vAlign w:val="center"/>
                </w:tcPr>
                <w:p>
                  <w:pPr>
                    <w:jc w:val="center"/>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5.0</w:t>
                  </w:r>
                </w:p>
              </w:tc>
            </w:tr>
            <w:tr>
              <w:tblPrEx>
                <w:tblInd w:w="427" w:type="dxa"/>
                <w:tblLayout w:type="fixed"/>
                <w:tblCellMar>
                  <w:top w:w="0" w:type="dxa"/>
                  <w:left w:w="108" w:type="dxa"/>
                  <w:bottom w:w="0" w:type="dxa"/>
                  <w:right w:w="108" w:type="dxa"/>
                </w:tblCellMar>
                <w:tblLook w:val="0000"/>
              </w:tblPrEx>
              <w:trPr>
                <w:trHeight w:hRule="exact" w:val="397"/>
              </w:trPr>
              <w:tc>
                <w:tcPr>
                  <w:tcW w:w="2404" w:type="dxa"/>
                  <w:vAlign w:val="center"/>
                </w:tcPr>
                <w:p>
                  <w:pPr>
                    <w:jc w:val="center"/>
                    <w:rPr>
                      <w:rFonts w:ascii="宋体" w:eastAsia="宋体" w:hAnsi="宋体" w:cs="宋体" w:hint="eastAsia"/>
                      <w:szCs w:val="21"/>
                    </w:rPr>
                  </w:pPr>
                  <w:r>
                    <w:rPr>
                      <w:rFonts w:ascii="宋体" w:eastAsia="宋体" w:hAnsi="宋体" w:cs="宋体" w:hint="eastAsia"/>
                      <w:sz w:val="21"/>
                      <w:szCs w:val="21"/>
                    </w:rPr>
                    <w:t>垂直潜流型人工湿地</w:t>
                  </w:r>
                </w:p>
              </w:tc>
              <w:tc>
                <w:tcPr>
                  <w:tcW w:w="1116" w:type="dxa"/>
                  <w:vAlign w:val="center"/>
                </w:tcPr>
                <w:p>
                  <w:pPr>
                    <w:jc w:val="center"/>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80</w:t>
                  </w:r>
                </w:p>
              </w:tc>
              <w:tc>
                <w:tcPr>
                  <w:tcW w:w="1116" w:type="dxa"/>
                  <w:vAlign w:val="center"/>
                </w:tcPr>
                <w:p>
                  <w:pPr>
                    <w:jc w:val="center"/>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200</w:t>
                  </w:r>
                </w:p>
              </w:tc>
              <w:tc>
                <w:tcPr>
                  <w:tcW w:w="1116" w:type="dxa"/>
                  <w:vAlign w:val="center"/>
                </w:tcPr>
                <w:p>
                  <w:pPr>
                    <w:jc w:val="center"/>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80</w:t>
                  </w:r>
                </w:p>
              </w:tc>
              <w:tc>
                <w:tcPr>
                  <w:tcW w:w="1116" w:type="dxa"/>
                  <w:vAlign w:val="center"/>
                </w:tcPr>
                <w:p>
                  <w:pPr>
                    <w:jc w:val="center"/>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25</w:t>
                  </w:r>
                </w:p>
              </w:tc>
              <w:tc>
                <w:tcPr>
                  <w:tcW w:w="1117" w:type="dxa"/>
                  <w:vAlign w:val="center"/>
                </w:tcPr>
                <w:p>
                  <w:pPr>
                    <w:jc w:val="center"/>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5.0</w:t>
                  </w:r>
                </w:p>
              </w:tc>
            </w:tr>
          </w:tbl>
          <w:p>
            <w:pPr>
              <w:pStyle w:val="22Char01"/>
              <w:keepNext w:val="0"/>
              <w:keepLines w:val="0"/>
              <w:pageBreakBefore w:val="0"/>
              <w:widowControl/>
              <w:kinsoku/>
              <w:wordWrap/>
              <w:overflowPunct/>
              <w:topLinePunct w:val="0"/>
              <w:autoSpaceDE/>
              <w:autoSpaceDN/>
              <w:bidi w:val="0"/>
              <w:adjustRightInd/>
              <w:snapToGrid/>
              <w:spacing w:line="480" w:lineRule="exact"/>
              <w:ind w:left="0" w:right="0" w:firstLine="480" w:leftChars="0" w:rightChars="0" w:firstLineChars="200"/>
              <w:jc w:val="left"/>
              <w:textAlignment w:val="auto"/>
              <w:outlineLvl w:val="9"/>
              <w:rPr>
                <w:rFonts w:ascii="宋体" w:eastAsia="宋体" w:hAnsi="宋体" w:cs="宋体" w:hint="eastAsia"/>
                <w:kern w:val="0"/>
                <w:szCs w:val="24"/>
              </w:rPr>
            </w:pPr>
            <w:r>
              <w:rPr>
                <w:rFonts w:ascii="宋体" w:eastAsia="宋体" w:hAnsi="宋体" w:cs="宋体" w:hint="eastAsia"/>
                <w:kern w:val="0"/>
                <w:sz w:val="24"/>
                <w:szCs w:val="24"/>
              </w:rPr>
              <w:t>从上表并对照本</w:t>
            </w:r>
            <w:r>
              <w:rPr>
                <w:rFonts w:ascii="宋体" w:eastAsia="宋体" w:hAnsi="宋体" w:cs="宋体" w:hint="eastAsia"/>
                <w:kern w:val="0"/>
                <w:sz w:val="24"/>
                <w:szCs w:val="24"/>
                <w:lang w:eastAsia="zh-CN"/>
              </w:rPr>
              <w:t>工程</w:t>
            </w:r>
            <w:r>
              <w:rPr>
                <w:rFonts w:ascii="宋体" w:eastAsia="宋体" w:hAnsi="宋体" w:cs="宋体" w:hint="eastAsia"/>
                <w:kern w:val="0"/>
                <w:sz w:val="24"/>
                <w:szCs w:val="24"/>
              </w:rPr>
              <w:t>污水处理厂设计进水水质可知，煤炭坝镇</w:t>
            </w:r>
            <w:r>
              <w:rPr>
                <w:rFonts w:ascii="宋体" w:eastAsia="宋体" w:hAnsi="宋体" w:cs="宋体" w:hint="eastAsia"/>
                <w:b w:val="0"/>
                <w:bCs w:val="0"/>
                <w:sz w:val="24"/>
                <w:szCs w:val="24"/>
                <w:lang w:eastAsia="zh-CN"/>
              </w:rPr>
              <w:t>新镇区</w:t>
            </w:r>
            <w:r>
              <w:rPr>
                <w:rFonts w:ascii="宋体" w:eastAsia="宋体" w:hAnsi="宋体" w:cs="宋体" w:hint="eastAsia"/>
                <w:kern w:val="0"/>
                <w:sz w:val="24"/>
                <w:szCs w:val="24"/>
              </w:rPr>
              <w:t>污水处理厂进水中各种污染物指标均超过规定的数值，因此有必要在人工湿地系统前增加一级处理系统。</w:t>
            </w:r>
          </w:p>
          <w:p>
            <w:pPr>
              <w:ind w:firstLine="480" w:firstLineChars="200"/>
              <w:jc w:val="center"/>
              <w:rPr>
                <w:rFonts w:ascii="宋体" w:eastAsia="宋体" w:hAnsi="宋体" w:cs="宋体" w:hint="eastAsia"/>
                <w:b/>
                <w:spacing w:val="8"/>
                <w:sz w:val="24"/>
              </w:rPr>
            </w:pPr>
            <w:r>
              <w:rPr>
                <w:rFonts w:ascii="宋体" w:eastAsia="宋体" w:hAnsi="宋体" w:cs="宋体" w:hint="eastAsia"/>
                <w:b/>
                <w:spacing w:val="8"/>
                <w:sz w:val="24"/>
              </w:rPr>
              <w:t>表</w:t>
            </w:r>
            <w:r>
              <w:rPr>
                <w:rFonts w:ascii="宋体" w:eastAsia="宋体" w:hAnsi="宋体" w:cs="宋体" w:hint="eastAsia"/>
                <w:b/>
                <w:spacing w:val="8"/>
                <w:sz w:val="24"/>
                <w:lang w:val="en-US" w:eastAsia="zh-CN"/>
              </w:rPr>
              <w:t>1</w:t>
            </w:r>
            <w:r>
              <w:rPr>
                <w:rFonts w:ascii="宋体" w:eastAsia="宋体" w:hAnsi="宋体" w:cs="宋体" w:hint="eastAsia"/>
                <w:b/>
                <w:spacing w:val="8"/>
                <w:sz w:val="24"/>
              </w:rPr>
              <w:t>4</w:t>
            </w:r>
            <w:r>
              <w:rPr>
                <w:rFonts w:ascii="宋体" w:eastAsia="宋体" w:hAnsi="宋体" w:cs="宋体" w:hint="eastAsia"/>
                <w:b/>
                <w:spacing w:val="8"/>
                <w:sz w:val="24"/>
                <w:lang w:val="en-US" w:eastAsia="zh-CN"/>
              </w:rPr>
              <w:t>-1</w:t>
            </w:r>
            <w:r>
              <w:rPr>
                <w:rFonts w:ascii="宋体" w:eastAsia="宋体" w:hAnsi="宋体" w:cs="宋体" w:hint="eastAsia"/>
                <w:b/>
                <w:spacing w:val="8"/>
                <w:sz w:val="24"/>
              </w:rPr>
              <w:t xml:space="preserve"> 各种类型人工湿地比拟表</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410"/>
              <w:gridCol w:w="2370"/>
              <w:gridCol w:w="2248"/>
              <w:gridCol w:w="2162"/>
            </w:tblGrid>
            <w:tr>
              <w:tblPrEx>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669"/>
                <w:jc w:val="center"/>
              </w:trPr>
              <w:tc>
                <w:tcPr>
                  <w:tcW w:w="1410" w:type="dxa"/>
                  <w:vAlign w:val="center"/>
                </w:tcPr>
                <w:p>
                  <w:pPr>
                    <w:spacing w:line="320" w:lineRule="exact"/>
                    <w:jc w:val="center"/>
                    <w:rPr>
                      <w:rFonts w:ascii="宋体" w:eastAsia="宋体" w:hAnsi="宋体" w:cs="宋体" w:hint="eastAsia"/>
                      <w:szCs w:val="21"/>
                    </w:rPr>
                  </w:pPr>
                  <w:r>
                    <w:rPr>
                      <w:rFonts w:ascii="宋体" w:eastAsia="宋体" w:hAnsi="宋体" w:cs="宋体" w:hint="eastAsia"/>
                      <w:sz w:val="21"/>
                      <w:szCs w:val="21"/>
                    </w:rPr>
                    <w:t>比拟内容</w:t>
                  </w:r>
                </w:p>
              </w:tc>
              <w:tc>
                <w:tcPr>
                  <w:tcW w:w="2370" w:type="dxa"/>
                  <w:vAlign w:val="center"/>
                </w:tcPr>
                <w:p>
                  <w:pPr>
                    <w:spacing w:line="320" w:lineRule="exact"/>
                    <w:jc w:val="center"/>
                    <w:rPr>
                      <w:rFonts w:ascii="宋体" w:eastAsia="宋体" w:hAnsi="宋体" w:cs="宋体" w:hint="eastAsia"/>
                      <w:szCs w:val="21"/>
                      <w:lang w:val="zh-TW"/>
                    </w:rPr>
                  </w:pPr>
                  <w:r>
                    <w:rPr>
                      <w:rFonts w:ascii="宋体" w:eastAsia="宋体" w:hAnsi="宋体" w:cs="宋体" w:hint="eastAsia"/>
                      <w:sz w:val="21"/>
                      <w:szCs w:val="21"/>
                      <w:lang w:val="zh-TW"/>
                    </w:rPr>
                    <w:t>水平流型人工湿地</w:t>
                  </w:r>
                </w:p>
              </w:tc>
              <w:tc>
                <w:tcPr>
                  <w:tcW w:w="2248" w:type="dxa"/>
                  <w:vAlign w:val="center"/>
                </w:tcPr>
                <w:p>
                  <w:pPr>
                    <w:spacing w:line="320" w:lineRule="exact"/>
                    <w:jc w:val="center"/>
                    <w:rPr>
                      <w:rFonts w:ascii="宋体" w:eastAsia="宋体" w:hAnsi="宋体" w:cs="宋体" w:hint="eastAsia"/>
                      <w:szCs w:val="21"/>
                      <w:lang w:val="zh-TW"/>
                    </w:rPr>
                  </w:pPr>
                  <w:r>
                    <w:rPr>
                      <w:rFonts w:ascii="宋体" w:eastAsia="宋体" w:hAnsi="宋体" w:cs="宋体" w:hint="eastAsia"/>
                      <w:sz w:val="21"/>
                      <w:szCs w:val="21"/>
                      <w:lang w:val="zh-TW"/>
                    </w:rPr>
                    <w:t>水平潜流型人工湿地</w:t>
                  </w:r>
                </w:p>
              </w:tc>
              <w:tc>
                <w:tcPr>
                  <w:tcW w:w="2162" w:type="dxa"/>
                  <w:vAlign w:val="center"/>
                </w:tcPr>
                <w:p>
                  <w:pPr>
                    <w:spacing w:line="320" w:lineRule="exact"/>
                    <w:jc w:val="center"/>
                    <w:rPr>
                      <w:rFonts w:ascii="宋体" w:eastAsia="宋体" w:hAnsi="宋体" w:cs="宋体" w:hint="eastAsia"/>
                      <w:szCs w:val="21"/>
                      <w:lang w:val="zh-TW"/>
                    </w:rPr>
                  </w:pPr>
                  <w:r>
                    <w:rPr>
                      <w:rFonts w:ascii="宋体" w:eastAsia="宋体" w:hAnsi="宋体" w:cs="宋体" w:hint="eastAsia"/>
                      <w:sz w:val="21"/>
                      <w:szCs w:val="21"/>
                      <w:lang w:val="zh-TW"/>
                    </w:rPr>
                    <w:t>垂直潜流型人工湿地</w:t>
                  </w:r>
                </w:p>
              </w:tc>
            </w:tr>
            <w:tr>
              <w:tblPrEx>
                <w:jc w:val="center"/>
                <w:tblInd w:w="123" w:type="dxa"/>
                <w:tblLayout w:type="fixed"/>
                <w:tblCellMar>
                  <w:top w:w="0" w:type="dxa"/>
                  <w:left w:w="108" w:type="dxa"/>
                  <w:bottom w:w="0" w:type="dxa"/>
                  <w:right w:w="108" w:type="dxa"/>
                </w:tblCellMar>
                <w:tblLook w:val="0000"/>
              </w:tblPrEx>
              <w:trPr>
                <w:trHeight w:hRule="exact" w:val="454"/>
                <w:jc w:val="center"/>
              </w:trPr>
              <w:tc>
                <w:tcPr>
                  <w:tcW w:w="1410" w:type="dxa"/>
                  <w:vAlign w:val="center"/>
                </w:tcPr>
                <w:p>
                  <w:pPr>
                    <w:spacing w:line="320" w:lineRule="exact"/>
                    <w:jc w:val="center"/>
                    <w:rPr>
                      <w:rFonts w:ascii="宋体" w:eastAsia="宋体" w:hAnsi="宋体" w:cs="宋体" w:hint="eastAsia"/>
                      <w:bCs/>
                      <w:szCs w:val="21"/>
                      <w:lang w:val="zh-TW"/>
                    </w:rPr>
                  </w:pPr>
                  <w:r>
                    <w:rPr>
                      <w:rFonts w:ascii="宋体" w:eastAsia="宋体" w:hAnsi="宋体" w:cs="宋体" w:hint="eastAsia"/>
                      <w:bCs/>
                      <w:sz w:val="21"/>
                      <w:szCs w:val="21"/>
                    </w:rPr>
                    <w:t>占地面积</w:t>
                  </w:r>
                </w:p>
              </w:tc>
              <w:tc>
                <w:tcPr>
                  <w:tcW w:w="2370" w:type="dxa"/>
                  <w:vAlign w:val="center"/>
                </w:tcPr>
                <w:p>
                  <w:pPr>
                    <w:spacing w:line="320" w:lineRule="exact"/>
                    <w:jc w:val="center"/>
                    <w:rPr>
                      <w:rFonts w:ascii="宋体" w:eastAsia="宋体" w:hAnsi="宋体" w:cs="宋体" w:hint="eastAsia"/>
                      <w:bCs/>
                      <w:szCs w:val="21"/>
                      <w:lang w:val="zh-TW"/>
                    </w:rPr>
                  </w:pPr>
                  <w:r>
                    <w:rPr>
                      <w:rFonts w:ascii="宋体" w:eastAsia="宋体" w:hAnsi="宋体" w:cs="宋体" w:hint="eastAsia"/>
                      <w:kern w:val="0"/>
                      <w:sz w:val="21"/>
                      <w:szCs w:val="21"/>
                    </w:rPr>
                    <w:t>较大</w:t>
                  </w:r>
                </w:p>
              </w:tc>
              <w:tc>
                <w:tcPr>
                  <w:tcW w:w="2248" w:type="dxa"/>
                  <w:vAlign w:val="center"/>
                </w:tcPr>
                <w:p>
                  <w:pPr>
                    <w:spacing w:line="320" w:lineRule="exact"/>
                    <w:jc w:val="center"/>
                    <w:rPr>
                      <w:rFonts w:ascii="宋体" w:eastAsia="宋体" w:hAnsi="宋体" w:cs="宋体" w:hint="eastAsia"/>
                      <w:bCs/>
                      <w:szCs w:val="21"/>
                      <w:lang w:val="zh-TW"/>
                    </w:rPr>
                  </w:pPr>
                  <w:r>
                    <w:rPr>
                      <w:rFonts w:ascii="宋体" w:eastAsia="宋体" w:hAnsi="宋体" w:cs="宋体" w:hint="eastAsia"/>
                      <w:kern w:val="0"/>
                      <w:sz w:val="21"/>
                      <w:szCs w:val="21"/>
                    </w:rPr>
                    <w:t>较小</w:t>
                  </w:r>
                </w:p>
              </w:tc>
              <w:tc>
                <w:tcPr>
                  <w:tcW w:w="2162" w:type="dxa"/>
                  <w:vAlign w:val="center"/>
                </w:tcPr>
                <w:p>
                  <w:pPr>
                    <w:spacing w:line="320" w:lineRule="exact"/>
                    <w:jc w:val="center"/>
                    <w:rPr>
                      <w:rFonts w:ascii="宋体" w:eastAsia="宋体" w:hAnsi="宋体" w:cs="宋体" w:hint="eastAsia"/>
                      <w:bCs/>
                      <w:szCs w:val="21"/>
                      <w:lang w:val="zh-TW"/>
                    </w:rPr>
                  </w:pPr>
                  <w:r>
                    <w:rPr>
                      <w:rFonts w:ascii="宋体" w:eastAsia="宋体" w:hAnsi="宋体" w:cs="宋体" w:hint="eastAsia"/>
                      <w:bCs/>
                      <w:sz w:val="21"/>
                      <w:szCs w:val="21"/>
                      <w:lang w:val="zh-TW"/>
                    </w:rPr>
                    <w:t>小</w:t>
                  </w:r>
                </w:p>
              </w:tc>
            </w:tr>
            <w:tr>
              <w:tblPrEx>
                <w:jc w:val="center"/>
                <w:tblInd w:w="123" w:type="dxa"/>
                <w:tblLayout w:type="fixed"/>
                <w:tblCellMar>
                  <w:top w:w="0" w:type="dxa"/>
                  <w:left w:w="108" w:type="dxa"/>
                  <w:bottom w:w="0" w:type="dxa"/>
                  <w:right w:w="108" w:type="dxa"/>
                </w:tblCellMar>
                <w:tblLook w:val="0000"/>
              </w:tblPrEx>
              <w:trPr>
                <w:trHeight w:hRule="exact" w:val="454"/>
                <w:jc w:val="center"/>
              </w:trPr>
              <w:tc>
                <w:tcPr>
                  <w:tcW w:w="1410" w:type="dxa"/>
                  <w:vAlign w:val="center"/>
                </w:tcPr>
                <w:p>
                  <w:pPr>
                    <w:spacing w:line="320" w:lineRule="exact"/>
                    <w:jc w:val="center"/>
                    <w:rPr>
                      <w:rFonts w:ascii="宋体" w:eastAsia="宋体" w:hAnsi="宋体" w:cs="宋体" w:hint="eastAsia"/>
                      <w:bCs/>
                      <w:szCs w:val="21"/>
                    </w:rPr>
                  </w:pPr>
                  <w:r>
                    <w:rPr>
                      <w:rFonts w:ascii="宋体" w:eastAsia="宋体" w:hAnsi="宋体" w:cs="宋体" w:hint="eastAsia"/>
                      <w:bCs/>
                      <w:sz w:val="21"/>
                      <w:szCs w:val="21"/>
                    </w:rPr>
                    <w:t>总投资</w:t>
                  </w:r>
                </w:p>
              </w:tc>
              <w:tc>
                <w:tcPr>
                  <w:tcW w:w="2370" w:type="dxa"/>
                  <w:vAlign w:val="center"/>
                </w:tcPr>
                <w:p>
                  <w:pPr>
                    <w:spacing w:line="320" w:lineRule="exact"/>
                    <w:jc w:val="center"/>
                    <w:rPr>
                      <w:rFonts w:ascii="宋体" w:eastAsia="宋体" w:hAnsi="宋体" w:cs="宋体" w:hint="eastAsia"/>
                      <w:bCs/>
                      <w:szCs w:val="21"/>
                      <w:lang w:val="zh-TW"/>
                    </w:rPr>
                  </w:pPr>
                  <w:r>
                    <w:rPr>
                      <w:rFonts w:ascii="宋体" w:eastAsia="宋体" w:hAnsi="宋体" w:cs="宋体" w:hint="eastAsia"/>
                      <w:kern w:val="0"/>
                      <w:sz w:val="21"/>
                      <w:szCs w:val="21"/>
                    </w:rPr>
                    <w:t>小</w:t>
                  </w:r>
                </w:p>
              </w:tc>
              <w:tc>
                <w:tcPr>
                  <w:tcW w:w="2248" w:type="dxa"/>
                  <w:vAlign w:val="center"/>
                </w:tcPr>
                <w:p>
                  <w:pPr>
                    <w:spacing w:line="320" w:lineRule="exact"/>
                    <w:jc w:val="center"/>
                    <w:rPr>
                      <w:rFonts w:ascii="宋体" w:eastAsia="宋体" w:hAnsi="宋体" w:cs="宋体" w:hint="eastAsia"/>
                      <w:bCs/>
                      <w:szCs w:val="21"/>
                      <w:lang w:val="zh-TW"/>
                    </w:rPr>
                  </w:pPr>
                  <w:r>
                    <w:rPr>
                      <w:rFonts w:ascii="宋体" w:eastAsia="宋体" w:hAnsi="宋体" w:cs="宋体" w:hint="eastAsia"/>
                      <w:kern w:val="0"/>
                      <w:sz w:val="21"/>
                      <w:szCs w:val="21"/>
                    </w:rPr>
                    <w:t>较小</w:t>
                  </w:r>
                </w:p>
              </w:tc>
              <w:tc>
                <w:tcPr>
                  <w:tcW w:w="2162" w:type="dxa"/>
                  <w:vAlign w:val="center"/>
                </w:tcPr>
                <w:p>
                  <w:pPr>
                    <w:spacing w:line="320" w:lineRule="exact"/>
                    <w:jc w:val="center"/>
                    <w:rPr>
                      <w:rFonts w:ascii="宋体" w:eastAsia="宋体" w:hAnsi="宋体" w:cs="宋体" w:hint="eastAsia"/>
                      <w:bCs/>
                      <w:szCs w:val="21"/>
                      <w:lang w:val="zh-TW"/>
                    </w:rPr>
                  </w:pPr>
                  <w:r>
                    <w:rPr>
                      <w:rFonts w:ascii="宋体" w:eastAsia="宋体" w:hAnsi="宋体" w:cs="宋体" w:hint="eastAsia"/>
                      <w:kern w:val="0"/>
                      <w:sz w:val="21"/>
                      <w:szCs w:val="21"/>
                    </w:rPr>
                    <w:t>较大</w:t>
                  </w:r>
                </w:p>
              </w:tc>
            </w:tr>
            <w:tr>
              <w:tblPrEx>
                <w:jc w:val="center"/>
                <w:tblInd w:w="123" w:type="dxa"/>
                <w:tblLayout w:type="fixed"/>
                <w:tblCellMar>
                  <w:top w:w="0" w:type="dxa"/>
                  <w:left w:w="108" w:type="dxa"/>
                  <w:bottom w:w="0" w:type="dxa"/>
                  <w:right w:w="108" w:type="dxa"/>
                </w:tblCellMar>
                <w:tblLook w:val="0000"/>
              </w:tblPrEx>
              <w:trPr>
                <w:trHeight w:hRule="exact" w:val="454"/>
                <w:jc w:val="center"/>
              </w:trPr>
              <w:tc>
                <w:tcPr>
                  <w:tcW w:w="1410" w:type="dxa"/>
                  <w:vAlign w:val="center"/>
                </w:tcPr>
                <w:p>
                  <w:pPr>
                    <w:spacing w:line="320" w:lineRule="exact"/>
                    <w:jc w:val="center"/>
                    <w:rPr>
                      <w:rFonts w:ascii="宋体" w:eastAsia="宋体" w:hAnsi="宋体" w:cs="宋体" w:hint="eastAsia"/>
                      <w:bCs/>
                      <w:szCs w:val="21"/>
                      <w:lang w:val="zh-TW"/>
                    </w:rPr>
                  </w:pPr>
                  <w:r>
                    <w:rPr>
                      <w:rFonts w:ascii="宋体" w:eastAsia="宋体" w:hAnsi="宋体" w:cs="宋体" w:hint="eastAsia"/>
                      <w:bCs/>
                      <w:sz w:val="21"/>
                      <w:szCs w:val="21"/>
                    </w:rPr>
                    <w:t>水力负荷</w:t>
                  </w:r>
                </w:p>
              </w:tc>
              <w:tc>
                <w:tcPr>
                  <w:tcW w:w="2370" w:type="dxa"/>
                  <w:vAlign w:val="center"/>
                </w:tcPr>
                <w:p>
                  <w:pPr>
                    <w:spacing w:line="320" w:lineRule="exact"/>
                    <w:jc w:val="center"/>
                    <w:rPr>
                      <w:rFonts w:ascii="宋体" w:eastAsia="宋体" w:hAnsi="宋体" w:cs="宋体" w:hint="eastAsia"/>
                      <w:bCs/>
                      <w:szCs w:val="21"/>
                      <w:lang w:val="zh-TW"/>
                    </w:rPr>
                  </w:pPr>
                  <w:r>
                    <w:rPr>
                      <w:rFonts w:ascii="宋体" w:eastAsia="宋体" w:hAnsi="宋体" w:cs="宋体" w:hint="eastAsia"/>
                      <w:bCs/>
                      <w:sz w:val="21"/>
                      <w:szCs w:val="21"/>
                      <w:lang w:val="zh-TW"/>
                    </w:rPr>
                    <w:t>较小</w:t>
                  </w:r>
                </w:p>
              </w:tc>
              <w:tc>
                <w:tcPr>
                  <w:tcW w:w="2248" w:type="dxa"/>
                  <w:vAlign w:val="center"/>
                </w:tcPr>
                <w:p>
                  <w:pPr>
                    <w:spacing w:line="320" w:lineRule="exact"/>
                    <w:jc w:val="center"/>
                    <w:rPr>
                      <w:rFonts w:ascii="宋体" w:eastAsia="宋体" w:hAnsi="宋体" w:cs="宋体" w:hint="eastAsia"/>
                      <w:bCs/>
                      <w:szCs w:val="21"/>
                      <w:lang w:val="zh-TW"/>
                    </w:rPr>
                  </w:pPr>
                  <w:r>
                    <w:rPr>
                      <w:rFonts w:ascii="宋体" w:eastAsia="宋体" w:hAnsi="宋体" w:cs="宋体" w:hint="eastAsia"/>
                      <w:sz w:val="21"/>
                      <w:szCs w:val="21"/>
                    </w:rPr>
                    <w:t>较大</w:t>
                  </w:r>
                </w:p>
              </w:tc>
              <w:tc>
                <w:tcPr>
                  <w:tcW w:w="2162" w:type="dxa"/>
                  <w:vAlign w:val="center"/>
                </w:tcPr>
                <w:p>
                  <w:pPr>
                    <w:spacing w:line="320" w:lineRule="exact"/>
                    <w:jc w:val="center"/>
                    <w:rPr>
                      <w:rFonts w:ascii="宋体" w:eastAsia="宋体" w:hAnsi="宋体" w:cs="宋体" w:hint="eastAsia"/>
                      <w:bCs/>
                      <w:szCs w:val="21"/>
                      <w:lang w:val="zh-TW"/>
                    </w:rPr>
                  </w:pPr>
                  <w:r>
                    <w:rPr>
                      <w:rFonts w:ascii="宋体" w:eastAsia="宋体" w:hAnsi="宋体" w:cs="宋体" w:hint="eastAsia"/>
                      <w:bCs/>
                      <w:sz w:val="21"/>
                      <w:szCs w:val="21"/>
                      <w:lang w:val="zh-TW"/>
                    </w:rPr>
                    <w:t>大</w:t>
                  </w:r>
                </w:p>
              </w:tc>
            </w:tr>
          </w:tbl>
          <w:p/>
        </w:tc>
      </w:tr>
    </w:tbl>
    <w:p>
      <w:pPr>
        <w:sectPr>
          <w:type w:val="nextPage"/>
          <w:pgSz w:w="11906" w:h="16838"/>
          <w:pgMar w:top="1588" w:right="1418" w:bottom="1418" w:left="1588" w:header="1134" w:footer="1134" w:gutter="0"/>
          <w:pgNumType w:start="9"/>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
        <w:gridCol w:w="9118"/>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10" w:type="dxa"/>
          <w:trHeight w:val="528"/>
          <w:jc w:val="center"/>
        </w:trPr>
        <w:tc>
          <w:tcPr>
            <w:tcW w:w="0" w:type="auto"/>
          </w:tcPr>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410"/>
              <w:gridCol w:w="2370"/>
              <w:gridCol w:w="2248"/>
              <w:gridCol w:w="2162"/>
            </w:tblGrid>
            <w:tr>
              <w:tblPrEx>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hRule="exact" w:val="454"/>
                <w:jc w:val="center"/>
              </w:trPr>
              <w:tc>
                <w:tcPr>
                  <w:tcW w:w="1410" w:type="dxa"/>
                  <w:vAlign w:val="center"/>
                </w:tcPr>
                <w:p>
                  <w:pPr>
                    <w:spacing w:line="320" w:lineRule="exact"/>
                    <w:jc w:val="center"/>
                    <w:rPr>
                      <w:rFonts w:ascii="宋体" w:eastAsia="宋体" w:hAnsi="宋体" w:cs="宋体" w:hint="eastAsia"/>
                      <w:bCs/>
                      <w:szCs w:val="21"/>
                    </w:rPr>
                  </w:pPr>
                  <w:r>
                    <w:rPr>
                      <w:rFonts w:ascii="宋体" w:eastAsia="宋体" w:hAnsi="宋体" w:cs="宋体" w:hint="eastAsia"/>
                      <w:bCs/>
                      <w:sz w:val="21"/>
                      <w:szCs w:val="21"/>
                    </w:rPr>
                    <w:t>BOD</w:t>
                  </w:r>
                  <w:r>
                    <w:rPr>
                      <w:rFonts w:ascii="宋体" w:eastAsia="宋体" w:hAnsi="宋体" w:cs="宋体" w:hint="eastAsia"/>
                      <w:bCs/>
                      <w:sz w:val="21"/>
                      <w:szCs w:val="21"/>
                      <w:vertAlign w:val="subscript"/>
                    </w:rPr>
                    <w:t>5</w:t>
                  </w:r>
                  <w:r>
                    <w:rPr>
                      <w:rFonts w:ascii="宋体" w:eastAsia="宋体" w:hAnsi="宋体" w:cs="宋体" w:hint="eastAsia"/>
                      <w:bCs/>
                      <w:sz w:val="21"/>
                      <w:szCs w:val="21"/>
                    </w:rPr>
                    <w:t>负荷</w:t>
                  </w:r>
                </w:p>
              </w:tc>
              <w:tc>
                <w:tcPr>
                  <w:tcW w:w="2370" w:type="dxa"/>
                  <w:vAlign w:val="center"/>
                </w:tcPr>
                <w:p>
                  <w:pPr>
                    <w:spacing w:line="320" w:lineRule="exact"/>
                    <w:jc w:val="center"/>
                    <w:rPr>
                      <w:rFonts w:ascii="宋体" w:eastAsia="宋体" w:hAnsi="宋体" w:cs="宋体" w:hint="eastAsia"/>
                      <w:szCs w:val="21"/>
                    </w:rPr>
                  </w:pPr>
                  <w:r>
                    <w:rPr>
                      <w:rFonts w:ascii="宋体" w:eastAsia="宋体" w:hAnsi="宋体" w:cs="宋体" w:hint="eastAsia"/>
                      <w:bCs/>
                      <w:sz w:val="21"/>
                      <w:szCs w:val="21"/>
                      <w:lang w:val="zh-TW"/>
                    </w:rPr>
                    <w:t>较小</w:t>
                  </w:r>
                </w:p>
              </w:tc>
              <w:tc>
                <w:tcPr>
                  <w:tcW w:w="2248" w:type="dxa"/>
                  <w:vAlign w:val="center"/>
                </w:tcPr>
                <w:p>
                  <w:pPr>
                    <w:spacing w:line="320" w:lineRule="exact"/>
                    <w:jc w:val="center"/>
                    <w:rPr>
                      <w:rFonts w:ascii="宋体" w:eastAsia="宋体" w:hAnsi="宋体" w:cs="宋体" w:hint="eastAsia"/>
                      <w:szCs w:val="21"/>
                    </w:rPr>
                  </w:pPr>
                  <w:r>
                    <w:rPr>
                      <w:rFonts w:ascii="宋体" w:eastAsia="宋体" w:hAnsi="宋体" w:cs="宋体" w:hint="eastAsia"/>
                      <w:sz w:val="21"/>
                      <w:szCs w:val="21"/>
                    </w:rPr>
                    <w:t>较大</w:t>
                  </w:r>
                </w:p>
              </w:tc>
              <w:tc>
                <w:tcPr>
                  <w:tcW w:w="2162" w:type="dxa"/>
                  <w:vAlign w:val="center"/>
                </w:tcPr>
                <w:p>
                  <w:pPr>
                    <w:spacing w:line="320" w:lineRule="exact"/>
                    <w:jc w:val="center"/>
                    <w:rPr>
                      <w:rFonts w:ascii="宋体" w:eastAsia="宋体" w:hAnsi="宋体" w:cs="宋体" w:hint="eastAsia"/>
                      <w:bCs/>
                      <w:szCs w:val="21"/>
                      <w:lang w:val="zh-TW"/>
                    </w:rPr>
                  </w:pPr>
                  <w:r>
                    <w:rPr>
                      <w:rFonts w:ascii="宋体" w:eastAsia="宋体" w:hAnsi="宋体" w:cs="宋体" w:hint="eastAsia"/>
                      <w:bCs/>
                      <w:sz w:val="21"/>
                      <w:szCs w:val="21"/>
                      <w:lang w:val="zh-TW"/>
                    </w:rPr>
                    <w:t>大</w:t>
                  </w:r>
                </w:p>
              </w:tc>
            </w:tr>
            <w:tr>
              <w:tblPrEx>
                <w:jc w:val="center"/>
                <w:tblInd w:w="123" w:type="dxa"/>
                <w:tblLayout w:type="fixed"/>
                <w:tblCellMar>
                  <w:top w:w="0" w:type="dxa"/>
                  <w:left w:w="108" w:type="dxa"/>
                  <w:bottom w:w="0" w:type="dxa"/>
                  <w:right w:w="108" w:type="dxa"/>
                </w:tblCellMar>
                <w:tblLook w:val="0000"/>
              </w:tblPrEx>
              <w:trPr>
                <w:trHeight w:hRule="exact" w:val="454"/>
                <w:jc w:val="center"/>
              </w:trPr>
              <w:tc>
                <w:tcPr>
                  <w:tcW w:w="1410" w:type="dxa"/>
                  <w:vAlign w:val="center"/>
                </w:tcPr>
                <w:p>
                  <w:pPr>
                    <w:spacing w:line="320" w:lineRule="exact"/>
                    <w:jc w:val="center"/>
                    <w:rPr>
                      <w:rFonts w:ascii="宋体" w:eastAsia="宋体" w:hAnsi="宋体" w:cs="宋体" w:hint="eastAsia"/>
                      <w:bCs/>
                      <w:szCs w:val="21"/>
                    </w:rPr>
                  </w:pPr>
                  <w:r>
                    <w:rPr>
                      <w:rFonts w:ascii="宋体" w:eastAsia="宋体" w:hAnsi="宋体" w:cs="宋体" w:hint="eastAsia"/>
                      <w:bCs/>
                      <w:sz w:val="21"/>
                      <w:szCs w:val="21"/>
                    </w:rPr>
                    <w:t>管理难易</w:t>
                  </w:r>
                </w:p>
              </w:tc>
              <w:tc>
                <w:tcPr>
                  <w:tcW w:w="2370" w:type="dxa"/>
                  <w:vAlign w:val="center"/>
                </w:tcPr>
                <w:p>
                  <w:pPr>
                    <w:spacing w:line="320" w:lineRule="exact"/>
                    <w:jc w:val="center"/>
                    <w:rPr>
                      <w:rFonts w:ascii="宋体" w:eastAsia="宋体" w:hAnsi="宋体" w:cs="宋体" w:hint="eastAsia"/>
                      <w:szCs w:val="21"/>
                    </w:rPr>
                  </w:pPr>
                  <w:r>
                    <w:rPr>
                      <w:rFonts w:ascii="宋体" w:eastAsia="宋体" w:hAnsi="宋体" w:cs="宋体" w:hint="eastAsia"/>
                      <w:sz w:val="21"/>
                      <w:szCs w:val="21"/>
                    </w:rPr>
                    <w:t>容易</w:t>
                  </w:r>
                </w:p>
              </w:tc>
              <w:tc>
                <w:tcPr>
                  <w:tcW w:w="2248" w:type="dxa"/>
                  <w:vAlign w:val="center"/>
                </w:tcPr>
                <w:p>
                  <w:pPr>
                    <w:spacing w:line="320" w:lineRule="exact"/>
                    <w:jc w:val="center"/>
                    <w:rPr>
                      <w:rFonts w:ascii="宋体" w:eastAsia="宋体" w:hAnsi="宋体" w:cs="宋体" w:hint="eastAsia"/>
                      <w:szCs w:val="21"/>
                    </w:rPr>
                  </w:pPr>
                  <w:r>
                    <w:rPr>
                      <w:rFonts w:ascii="宋体" w:eastAsia="宋体" w:hAnsi="宋体" w:cs="宋体" w:hint="eastAsia"/>
                      <w:sz w:val="21"/>
                      <w:szCs w:val="21"/>
                    </w:rPr>
                    <w:t>较容易</w:t>
                  </w:r>
                </w:p>
              </w:tc>
              <w:tc>
                <w:tcPr>
                  <w:tcW w:w="2162" w:type="dxa"/>
                  <w:vAlign w:val="center"/>
                </w:tcPr>
                <w:p>
                  <w:pPr>
                    <w:spacing w:line="320" w:lineRule="exact"/>
                    <w:jc w:val="center"/>
                    <w:rPr>
                      <w:rFonts w:ascii="宋体" w:eastAsia="宋体" w:hAnsi="宋体" w:cs="宋体" w:hint="eastAsia"/>
                      <w:bCs/>
                      <w:szCs w:val="21"/>
                      <w:lang w:val="zh-TW"/>
                    </w:rPr>
                  </w:pPr>
                  <w:r>
                    <w:rPr>
                      <w:rFonts w:ascii="宋体" w:eastAsia="宋体" w:hAnsi="宋体" w:cs="宋体" w:hint="eastAsia"/>
                      <w:bCs/>
                      <w:sz w:val="21"/>
                      <w:szCs w:val="21"/>
                      <w:lang w:val="zh-TW"/>
                    </w:rPr>
                    <w:t>难</w:t>
                  </w:r>
                </w:p>
              </w:tc>
            </w:tr>
            <w:tr>
              <w:tblPrEx>
                <w:jc w:val="center"/>
                <w:tblInd w:w="123" w:type="dxa"/>
                <w:tblLayout w:type="fixed"/>
                <w:tblCellMar>
                  <w:top w:w="0" w:type="dxa"/>
                  <w:left w:w="108" w:type="dxa"/>
                  <w:bottom w:w="0" w:type="dxa"/>
                  <w:right w:w="108" w:type="dxa"/>
                </w:tblCellMar>
                <w:tblLook w:val="0000"/>
              </w:tblPrEx>
              <w:trPr>
                <w:trHeight w:hRule="exact" w:val="454"/>
                <w:jc w:val="center"/>
              </w:trPr>
              <w:tc>
                <w:tcPr>
                  <w:tcW w:w="1410" w:type="dxa"/>
                  <w:vAlign w:val="center"/>
                </w:tcPr>
                <w:p>
                  <w:pPr>
                    <w:spacing w:line="320" w:lineRule="exact"/>
                    <w:jc w:val="center"/>
                    <w:rPr>
                      <w:rFonts w:ascii="宋体" w:eastAsia="宋体" w:hAnsi="宋体" w:cs="宋体" w:hint="eastAsia"/>
                      <w:bCs/>
                      <w:szCs w:val="21"/>
                    </w:rPr>
                  </w:pPr>
                  <w:r>
                    <w:rPr>
                      <w:rFonts w:ascii="宋体" w:eastAsia="宋体" w:hAnsi="宋体" w:cs="宋体" w:hint="eastAsia"/>
                      <w:bCs/>
                      <w:sz w:val="21"/>
                      <w:szCs w:val="21"/>
                    </w:rPr>
                    <w:t>运行费用</w:t>
                  </w:r>
                </w:p>
              </w:tc>
              <w:tc>
                <w:tcPr>
                  <w:tcW w:w="2370" w:type="dxa"/>
                  <w:vAlign w:val="center"/>
                </w:tcPr>
                <w:p>
                  <w:pPr>
                    <w:spacing w:line="320" w:lineRule="exact"/>
                    <w:jc w:val="center"/>
                    <w:rPr>
                      <w:rFonts w:ascii="宋体" w:eastAsia="宋体" w:hAnsi="宋体" w:cs="宋体" w:hint="eastAsia"/>
                      <w:szCs w:val="21"/>
                    </w:rPr>
                  </w:pPr>
                  <w:r>
                    <w:rPr>
                      <w:rFonts w:ascii="宋体" w:eastAsia="宋体" w:hAnsi="宋体" w:cs="宋体" w:hint="eastAsia"/>
                      <w:sz w:val="21"/>
                      <w:szCs w:val="21"/>
                    </w:rPr>
                    <w:t>低</w:t>
                  </w:r>
                </w:p>
              </w:tc>
              <w:tc>
                <w:tcPr>
                  <w:tcW w:w="2248" w:type="dxa"/>
                  <w:vAlign w:val="center"/>
                </w:tcPr>
                <w:p>
                  <w:pPr>
                    <w:spacing w:line="320" w:lineRule="exact"/>
                    <w:jc w:val="center"/>
                    <w:rPr>
                      <w:rFonts w:ascii="宋体" w:eastAsia="宋体" w:hAnsi="宋体" w:cs="宋体" w:hint="eastAsia"/>
                      <w:szCs w:val="21"/>
                    </w:rPr>
                  </w:pPr>
                  <w:r>
                    <w:rPr>
                      <w:rFonts w:ascii="宋体" w:eastAsia="宋体" w:hAnsi="宋体" w:cs="宋体" w:hint="eastAsia"/>
                      <w:sz w:val="21"/>
                      <w:szCs w:val="21"/>
                    </w:rPr>
                    <w:t>较低</w:t>
                  </w:r>
                </w:p>
              </w:tc>
              <w:tc>
                <w:tcPr>
                  <w:tcW w:w="2162" w:type="dxa"/>
                  <w:vAlign w:val="center"/>
                </w:tcPr>
                <w:p>
                  <w:pPr>
                    <w:spacing w:line="320" w:lineRule="exact"/>
                    <w:jc w:val="center"/>
                    <w:rPr>
                      <w:rFonts w:ascii="宋体" w:eastAsia="宋体" w:hAnsi="宋体" w:cs="宋体" w:hint="eastAsia"/>
                      <w:bCs/>
                      <w:szCs w:val="21"/>
                      <w:lang w:val="zh-TW"/>
                    </w:rPr>
                  </w:pPr>
                  <w:r>
                    <w:rPr>
                      <w:rFonts w:ascii="宋体" w:eastAsia="宋体" w:hAnsi="宋体" w:cs="宋体" w:hint="eastAsia"/>
                      <w:bCs/>
                      <w:sz w:val="21"/>
                      <w:szCs w:val="21"/>
                      <w:lang w:val="zh-TW"/>
                    </w:rPr>
                    <w:t>较高</w:t>
                  </w:r>
                </w:p>
              </w:tc>
            </w:tr>
          </w:tbl>
          <w:p>
            <w:pPr>
              <w:keepNext w:val="0"/>
              <w:keepLines w:val="0"/>
              <w:pageBreakBefore w:val="0"/>
              <w:kinsoku/>
              <w:wordWrap/>
              <w:overflowPunct/>
              <w:topLinePunct w:val="0"/>
              <w:autoSpaceDE/>
              <w:autoSpaceDN/>
              <w:bidi w:val="0"/>
              <w:adjustRightInd/>
              <w:snapToGrid/>
              <w:spacing w:line="500" w:lineRule="exact"/>
              <w:ind w:left="0" w:right="0" w:leftChars="0" w:rightChars="0"/>
              <w:jc w:val="left"/>
              <w:textAlignment w:val="auto"/>
              <w:outlineLvl w:val="9"/>
              <w:rPr>
                <w:rFonts w:ascii="宋体" w:eastAsia="宋体" w:hAnsi="宋体" w:cs="宋体" w:hint="eastAsia"/>
                <w:kern w:val="0"/>
                <w:sz w:val="24"/>
                <w:szCs w:val="24"/>
              </w:rPr>
            </w:pPr>
            <w:r>
              <w:rPr>
                <w:rFonts w:ascii="宋体" w:eastAsia="宋体" w:hAnsi="宋体" w:cs="宋体" w:hint="eastAsia"/>
                <w:bCs/>
                <w:spacing w:val="8"/>
                <w:sz w:val="24"/>
              </w:rPr>
              <w:t xml:space="preserve"> </w:t>
            </w:r>
            <w:r>
              <w:rPr>
                <w:rFonts w:ascii="宋体" w:eastAsia="宋体" w:hAnsi="宋体" w:cs="宋体" w:hint="eastAsia"/>
                <w:bCs/>
                <w:spacing w:val="8"/>
                <w:sz w:val="24"/>
                <w:lang w:val="en-US" w:eastAsia="zh-CN"/>
              </w:rPr>
              <w:t xml:space="preserve">   </w:t>
            </w:r>
            <w:r>
              <w:rPr>
                <w:rFonts w:ascii="宋体" w:eastAsia="宋体" w:hAnsi="宋体" w:cs="宋体" w:hint="eastAsia"/>
                <w:bCs/>
                <w:spacing w:val="8"/>
                <w:sz w:val="24"/>
              </w:rPr>
              <w:t>由表</w:t>
            </w:r>
            <w:r>
              <w:rPr>
                <w:rFonts w:ascii="宋体" w:eastAsia="宋体" w:hAnsi="宋体" w:cs="宋体" w:hint="eastAsia"/>
                <w:bCs/>
                <w:spacing w:val="8"/>
                <w:sz w:val="24"/>
                <w:lang w:val="en-US" w:eastAsia="zh-CN"/>
              </w:rPr>
              <w:t>1</w:t>
            </w:r>
            <w:r>
              <w:rPr>
                <w:rFonts w:ascii="宋体" w:eastAsia="宋体" w:hAnsi="宋体" w:cs="宋体" w:hint="eastAsia"/>
                <w:bCs/>
                <w:spacing w:val="8"/>
                <w:sz w:val="24"/>
              </w:rPr>
              <w:t>4</w:t>
            </w:r>
            <w:r>
              <w:rPr>
                <w:rFonts w:ascii="宋体" w:eastAsia="宋体" w:hAnsi="宋体" w:cs="宋体" w:hint="eastAsia"/>
                <w:bCs/>
                <w:spacing w:val="8"/>
                <w:sz w:val="24"/>
                <w:lang w:val="en-US" w:eastAsia="zh-CN"/>
              </w:rPr>
              <w:t>-1</w:t>
            </w:r>
            <w:r>
              <w:rPr>
                <w:rFonts w:ascii="宋体" w:eastAsia="宋体" w:hAnsi="宋体" w:cs="宋体" w:hint="eastAsia"/>
                <w:bCs/>
                <w:spacing w:val="8"/>
                <w:sz w:val="24"/>
              </w:rPr>
              <w:t>可知：三种类型人工湿地各有优劣，水平流型人工湿地虽然投资小、管理容易及运行费用低，但存在占地大、负荷小等缺点；而垂直潜流型人工湿地虽然占地小、水力负荷和BOD负荷大，但存在管理难、运行费用高等缺点；相对于前两种类型，水平潜流型人工湿地各种指标适中，比拟适合煤炭坝镇的实际情况，</w:t>
            </w:r>
            <w:r>
              <w:rPr>
                <w:rFonts w:ascii="宋体" w:eastAsia="宋体" w:hAnsi="宋体" w:cs="宋体" w:hint="eastAsia"/>
                <w:bCs/>
                <w:spacing w:val="8"/>
                <w:sz w:val="24"/>
                <w:lang w:eastAsia="zh-CN"/>
              </w:rPr>
              <w:t>本工程</w:t>
            </w:r>
            <w:r>
              <w:rPr>
                <w:rFonts w:ascii="宋体" w:eastAsia="宋体" w:hAnsi="宋体" w:cs="宋体" w:hint="eastAsia"/>
                <w:bCs/>
                <w:spacing w:val="8"/>
                <w:sz w:val="24"/>
              </w:rPr>
              <w:t>推荐水平潜流型人工湿地作为煤炭坝镇</w:t>
            </w:r>
            <w:r>
              <w:rPr>
                <w:rFonts w:ascii="宋体" w:eastAsia="宋体" w:hAnsi="宋体" w:cs="宋体" w:hint="eastAsia"/>
                <w:bCs/>
                <w:spacing w:val="8"/>
                <w:sz w:val="24"/>
                <w:lang w:eastAsia="zh-CN"/>
              </w:rPr>
              <w:t>新镇区</w:t>
            </w:r>
            <w:r>
              <w:rPr>
                <w:rFonts w:ascii="宋体" w:eastAsia="宋体" w:hAnsi="宋体" w:cs="宋体" w:hint="eastAsia"/>
                <w:bCs/>
                <w:spacing w:val="8"/>
                <w:sz w:val="24"/>
              </w:rPr>
              <w:t>污水处理厂的人工湿地工艺。</w:t>
            </w:r>
          </w:p>
          <w:p>
            <w:pPr>
              <w:pStyle w:val="22Char01"/>
              <w:keepNext w:val="0"/>
              <w:keepLines w:val="0"/>
              <w:pageBreakBefore w:val="0"/>
              <w:widowControl/>
              <w:numPr>
                <w:ilvl w:val="0"/>
                <w:numId w:val="8"/>
              </w:numPr>
              <w:kinsoku/>
              <w:wordWrap/>
              <w:overflowPunct/>
              <w:topLinePunct w:val="0"/>
              <w:autoSpaceDE/>
              <w:autoSpaceDN/>
              <w:bidi w:val="0"/>
              <w:adjustRightInd/>
              <w:snapToGrid/>
              <w:spacing w:line="500" w:lineRule="exact"/>
              <w:ind w:left="0" w:right="0" w:firstLine="480" w:leftChars="0" w:rightChars="0" w:firstLineChars="200"/>
              <w:jc w:val="left"/>
              <w:textAlignment w:val="auto"/>
              <w:outlineLvl w:val="9"/>
              <w:rPr>
                <w:rFonts w:ascii="宋体" w:eastAsia="宋体" w:hAnsi="宋体" w:cs="宋体" w:hint="eastAsia"/>
                <w:kern w:val="0"/>
                <w:szCs w:val="24"/>
                <w:lang w:val="en-US" w:eastAsia="zh-CN"/>
              </w:rPr>
            </w:pPr>
            <w:r>
              <w:rPr>
                <w:rFonts w:ascii="宋体" w:eastAsia="宋体" w:hAnsi="宋体" w:cs="宋体" w:hint="eastAsia"/>
                <w:b/>
                <w:bCs/>
                <w:kern w:val="0"/>
                <w:sz w:val="24"/>
                <w:szCs w:val="24"/>
                <w:lang w:val="en-US" w:eastAsia="zh-CN"/>
              </w:rPr>
              <w:t>一级处理工艺选取</w:t>
            </w:r>
          </w:p>
          <w:p>
            <w:pPr>
              <w:keepNext w:val="0"/>
              <w:keepLines w:val="0"/>
              <w:pageBreakBefore w:val="0"/>
              <w:kinsoku/>
              <w:wordWrap/>
              <w:overflowPunct/>
              <w:topLinePunct w:val="0"/>
              <w:autoSpaceDE/>
              <w:autoSpaceDN/>
              <w:bidi w:val="0"/>
              <w:adjustRightInd/>
              <w:snapToGrid/>
              <w:spacing w:line="500" w:lineRule="exact"/>
              <w:ind w:left="0" w:right="0" w:firstLine="480" w:leftChars="0" w:rightChars="0" w:firstLineChars="200"/>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人工湿地系统进水水质直接影响污水处理厂的占地大小、进出水水质、人工湿地类型及污水处理厂的运行管理难易程度。显而易见，人工湿地系统进水中各污染物浓度低，相应的污染物去除负荷小，人工湿地面积也就小，那么厂区占地面积小；人工湿地系统各污染物去除负荷大，那么湿地填料容易堵塞，运行管理麻烦。针对煤炭坝镇的实际情况，在选择人工湿地一级处理工艺时，应从以下几个方面进行考虑：</w:t>
            </w:r>
          </w:p>
          <w:p>
            <w:pPr>
              <w:keepNext w:val="0"/>
              <w:keepLines w:val="0"/>
              <w:pageBreakBefore w:val="0"/>
              <w:numPr>
                <w:ilvl w:val="0"/>
                <w:numId w:val="5"/>
              </w:numPr>
              <w:kinsoku/>
              <w:wordWrap/>
              <w:overflowPunct/>
              <w:topLinePunct w:val="0"/>
              <w:autoSpaceDE/>
              <w:autoSpaceDN/>
              <w:bidi w:val="0"/>
              <w:adjustRightInd/>
              <w:snapToGrid/>
              <w:spacing w:line="500" w:lineRule="exact"/>
              <w:ind w:left="0" w:right="0" w:firstLine="480" w:leftChars="0" w:rightChars="0" w:firstLineChars="200"/>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煤炭坝镇规划区内，目前主要以农田和山地为主，建设用地紧张，因此在选择一级处理工艺时应尽量选择占地小、污染物去除率高的工艺。</w:t>
            </w:r>
          </w:p>
          <w:p>
            <w:pPr>
              <w:keepNext w:val="0"/>
              <w:keepLines w:val="0"/>
              <w:pageBreakBefore w:val="0"/>
              <w:kinsoku/>
              <w:wordWrap/>
              <w:overflowPunct/>
              <w:topLinePunct w:val="0"/>
              <w:autoSpaceDE/>
              <w:autoSpaceDN/>
              <w:bidi w:val="0"/>
              <w:adjustRightInd/>
              <w:snapToGrid/>
              <w:spacing w:line="500" w:lineRule="exact"/>
              <w:ind w:left="0" w:right="0" w:firstLine="480" w:leftChars="0" w:rightChars="0" w:firstLineChars="200"/>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2、根据目前煤炭坝镇的经济技术现状，缺乏污水方面的专业技术人才，因此，为便于管理，应尽量选用便于集成一体化的一级处理工艺。</w:t>
            </w:r>
          </w:p>
          <w:p>
            <w:pPr>
              <w:keepNext w:val="0"/>
              <w:keepLines w:val="0"/>
              <w:pageBreakBefore w:val="0"/>
              <w:kinsoku/>
              <w:wordWrap/>
              <w:overflowPunct/>
              <w:topLinePunct w:val="0"/>
              <w:autoSpaceDE/>
              <w:autoSpaceDN/>
              <w:bidi w:val="0"/>
              <w:adjustRightInd/>
              <w:snapToGrid/>
              <w:spacing w:line="480" w:lineRule="exact"/>
              <w:ind w:left="0" w:right="0" w:firstLine="480" w:leftChars="0" w:rightChars="0" w:firstLineChars="200"/>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3、为节省建设投资和运行费用，在选择一级处理工艺时，应选择能耗低、建设投资低的工艺。</w:t>
            </w:r>
          </w:p>
          <w:p>
            <w:pPr>
              <w:keepNext w:val="0"/>
              <w:keepLines w:val="0"/>
              <w:pageBreakBefore w:val="0"/>
              <w:kinsoku/>
              <w:wordWrap/>
              <w:overflowPunct/>
              <w:topLinePunct w:val="0"/>
              <w:autoSpaceDE/>
              <w:autoSpaceDN/>
              <w:bidi w:val="0"/>
              <w:adjustRightInd/>
              <w:snapToGrid/>
              <w:spacing w:line="480" w:lineRule="exact"/>
              <w:ind w:left="0" w:right="0" w:firstLine="480" w:leftChars="0" w:rightChars="0" w:firstLineChars="200"/>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基于以上要求及</w:t>
            </w:r>
            <w:r>
              <w:rPr>
                <w:rFonts w:ascii="宋体" w:eastAsia="宋体" w:hAnsi="宋体" w:cs="宋体" w:hint="eastAsia"/>
                <w:kern w:val="0"/>
                <w:sz w:val="24"/>
                <w:szCs w:val="24"/>
                <w:lang w:eastAsia="zh-CN"/>
              </w:rPr>
              <w:t>常用人工湿地</w:t>
            </w:r>
            <w:r>
              <w:rPr>
                <w:rFonts w:ascii="宋体" w:eastAsia="宋体" w:hAnsi="宋体" w:cs="宋体" w:hint="eastAsia"/>
                <w:kern w:val="0"/>
                <w:sz w:val="24"/>
                <w:szCs w:val="24"/>
              </w:rPr>
              <w:t>一级处理工艺特点，本</w:t>
            </w:r>
            <w:r>
              <w:rPr>
                <w:rFonts w:ascii="宋体" w:eastAsia="宋体" w:hAnsi="宋体" w:cs="宋体" w:hint="eastAsia"/>
                <w:kern w:val="0"/>
                <w:sz w:val="24"/>
                <w:szCs w:val="24"/>
                <w:lang w:eastAsia="zh-CN"/>
              </w:rPr>
              <w:t>工程</w:t>
            </w:r>
            <w:r>
              <w:rPr>
                <w:rFonts w:ascii="宋体" w:eastAsia="宋体" w:hAnsi="宋体" w:cs="宋体" w:hint="eastAsia"/>
                <w:kern w:val="0"/>
                <w:sz w:val="24"/>
                <w:szCs w:val="24"/>
              </w:rPr>
              <w:t>初步选择生物接触氧化法和CASS作为煤炭坝镇</w:t>
            </w:r>
            <w:r>
              <w:rPr>
                <w:rFonts w:ascii="宋体" w:eastAsia="宋体" w:hAnsi="宋体" w:cs="宋体" w:hint="eastAsia"/>
                <w:kern w:val="0"/>
                <w:sz w:val="24"/>
                <w:szCs w:val="24"/>
                <w:lang w:eastAsia="zh-CN"/>
              </w:rPr>
              <w:t>新镇区</w:t>
            </w:r>
            <w:r>
              <w:rPr>
                <w:rFonts w:ascii="宋体" w:eastAsia="宋体" w:hAnsi="宋体" w:cs="宋体" w:hint="eastAsia"/>
                <w:kern w:val="0"/>
                <w:sz w:val="24"/>
                <w:szCs w:val="24"/>
              </w:rPr>
              <w:t>污水处理厂中人工湿地的一级处理工艺，并对两种工艺进行经济技术分析论证，从中选择最优工艺方案。</w:t>
            </w:r>
          </w:p>
          <w:p>
            <w:pPr>
              <w:pStyle w:val="22Char01"/>
              <w:keepNext w:val="0"/>
              <w:keepLines w:val="0"/>
              <w:pageBreakBefore w:val="0"/>
              <w:widowControl/>
              <w:numPr>
                <w:ilvl w:val="0"/>
                <w:numId w:val="8"/>
              </w:numPr>
              <w:kinsoku/>
              <w:wordWrap/>
              <w:overflowPunct/>
              <w:topLinePunct w:val="0"/>
              <w:autoSpaceDE/>
              <w:autoSpaceDN/>
              <w:bidi w:val="0"/>
              <w:adjustRightInd/>
              <w:snapToGrid/>
              <w:spacing w:line="480" w:lineRule="exact"/>
              <w:ind w:left="0" w:right="0" w:firstLine="480" w:leftChars="0" w:rightChars="0" w:firstLineChars="200"/>
              <w:jc w:val="left"/>
              <w:textAlignment w:val="auto"/>
              <w:outlineLvl w:val="9"/>
              <w:rPr>
                <w:rFonts w:ascii="宋体" w:eastAsia="宋体" w:hAnsi="宋体" w:cs="宋体" w:hint="eastAsia"/>
                <w:kern w:val="0"/>
                <w:szCs w:val="24"/>
                <w:lang w:val="en-US" w:eastAsia="zh-CN"/>
              </w:rPr>
            </w:pPr>
            <w:r>
              <w:rPr>
                <w:rFonts w:ascii="宋体" w:eastAsia="宋体" w:hAnsi="宋体" w:cs="宋体" w:hint="eastAsia"/>
                <w:b/>
                <w:bCs/>
                <w:kern w:val="0"/>
                <w:sz w:val="24"/>
                <w:szCs w:val="24"/>
                <w:lang w:val="en-US" w:eastAsia="zh-CN"/>
              </w:rPr>
              <w:t>一级处理工艺比拟</w:t>
            </w:r>
          </w:p>
          <w:p>
            <w:pPr>
              <w:keepNext w:val="0"/>
              <w:keepLines w:val="0"/>
              <w:pageBreakBefore w:val="0"/>
              <w:kinsoku/>
              <w:wordWrap/>
              <w:overflowPunct/>
              <w:topLinePunct w:val="0"/>
              <w:autoSpaceDE/>
              <w:autoSpaceDN/>
              <w:bidi w:val="0"/>
              <w:adjustRightInd/>
              <w:snapToGrid/>
              <w:spacing w:line="480" w:lineRule="exact"/>
              <w:ind w:left="0" w:right="0" w:leftChars="0" w:rightChars="0"/>
              <w:textAlignment w:val="auto"/>
              <w:outlineLvl w:val="9"/>
              <w:rPr>
                <w:rFonts w:ascii="宋体" w:eastAsia="宋体" w:hAnsi="宋体" w:cs="宋体" w:hint="eastAsia"/>
                <w:b/>
                <w:sz w:val="24"/>
                <w:szCs w:val="24"/>
              </w:rPr>
            </w:pPr>
            <w:r>
              <w:rPr>
                <w:rFonts w:ascii="宋体" w:eastAsia="宋体" w:hAnsi="宋体" w:cs="宋体" w:hint="eastAsia"/>
                <w:sz w:val="24"/>
                <w:szCs w:val="24"/>
                <w:lang w:val="en-US" w:eastAsia="zh-CN"/>
              </w:rPr>
              <w:t xml:space="preserve">    </w:t>
            </w:r>
            <w:r>
              <w:rPr>
                <w:rFonts w:ascii="宋体" w:eastAsia="宋体" w:hAnsi="宋体" w:cs="宋体" w:hint="eastAsia"/>
                <w:sz w:val="24"/>
                <w:szCs w:val="24"/>
              </w:rPr>
              <w:t>本</w:t>
            </w:r>
            <w:r>
              <w:rPr>
                <w:rFonts w:ascii="宋体" w:eastAsia="宋体" w:hAnsi="宋体" w:cs="宋体" w:hint="eastAsia"/>
                <w:sz w:val="24"/>
                <w:szCs w:val="24"/>
                <w:lang w:eastAsia="zh-CN"/>
              </w:rPr>
              <w:t>工程</w:t>
            </w:r>
            <w:r>
              <w:rPr>
                <w:rFonts w:ascii="宋体" w:eastAsia="宋体" w:hAnsi="宋体" w:cs="宋体" w:hint="eastAsia"/>
                <w:sz w:val="24"/>
                <w:szCs w:val="24"/>
              </w:rPr>
              <w:t>从占地面积、投资、运行费用、管理要求、污泥量及出水水质等方面对生物接触氧化和CASS两种工艺进行比拟，见表</w:t>
            </w:r>
            <w:r>
              <w:rPr>
                <w:rFonts w:ascii="宋体" w:eastAsia="宋体" w:hAnsi="宋体" w:cs="宋体" w:hint="eastAsia"/>
                <w:sz w:val="24"/>
                <w:szCs w:val="24"/>
                <w:lang w:val="en-US" w:eastAsia="zh-CN"/>
              </w:rPr>
              <w:t>15</w:t>
            </w:r>
            <w:r>
              <w:rPr>
                <w:rFonts w:ascii="宋体" w:eastAsia="宋体" w:hAnsi="宋体" w:cs="宋体" w:hint="eastAsia"/>
                <w:sz w:val="24"/>
                <w:szCs w:val="24"/>
              </w:rPr>
              <w:t>：</w:t>
            </w:r>
          </w:p>
          <w:p>
            <w:pPr>
              <w:pStyle w:val="22Char01"/>
              <w:keepNext w:val="0"/>
              <w:keepLines w:val="0"/>
              <w:pageBreakBefore w:val="0"/>
              <w:widowControl/>
              <w:kinsoku/>
              <w:wordWrap/>
              <w:overflowPunct/>
              <w:topLinePunct w:val="0"/>
              <w:autoSpaceDE/>
              <w:autoSpaceDN/>
              <w:bidi w:val="0"/>
              <w:adjustRightInd/>
              <w:snapToGrid/>
              <w:spacing w:line="480" w:lineRule="exact"/>
              <w:ind w:left="0" w:right="0" w:firstLine="482" w:leftChars="0" w:rightChars="0"/>
              <w:jc w:val="center"/>
              <w:textAlignment w:val="auto"/>
              <w:outlineLvl w:val="9"/>
              <w:rPr>
                <w:rFonts w:ascii="宋体" w:eastAsia="宋体" w:hAnsi="宋体" w:cs="宋体" w:hint="eastAsia"/>
              </w:rPr>
            </w:pPr>
            <w:r>
              <w:rPr>
                <w:rFonts w:ascii="宋体" w:eastAsia="宋体" w:hAnsi="宋体" w:cs="宋体" w:hint="eastAsia"/>
                <w:b/>
              </w:rPr>
              <w:t>表</w:t>
            </w:r>
            <w:r>
              <w:rPr>
                <w:rFonts w:ascii="宋体" w:eastAsia="宋体" w:hAnsi="宋体" w:cs="宋体" w:hint="eastAsia"/>
                <w:b/>
                <w:lang w:val="en-US" w:eastAsia="zh-CN"/>
              </w:rPr>
              <w:t>15</w:t>
            </w:r>
            <w:r>
              <w:rPr>
                <w:rFonts w:ascii="宋体" w:eastAsia="宋体" w:hAnsi="宋体" w:cs="宋体" w:hint="eastAsia"/>
                <w:b/>
              </w:rPr>
              <w:t xml:space="preserve"> 生物接触氧化法与</w:t>
            </w:r>
            <w:r>
              <w:rPr>
                <w:rFonts w:ascii="宋体" w:eastAsia="宋体" w:hAnsi="宋体" w:cs="宋体" w:hint="eastAsia"/>
                <w:b/>
              </w:rPr>
              <w:t>SBR</w:t>
            </w:r>
            <w:r>
              <w:rPr>
                <w:rFonts w:ascii="宋体" w:eastAsia="宋体" w:hAnsi="宋体" w:cs="宋体" w:hint="eastAsia"/>
                <w:b/>
              </w:rPr>
              <w:t>工艺比拟表</w:t>
            </w:r>
          </w:p>
        </w:tc>
      </w:tr>
    </w:tbl>
    <w:p>
      <w:pPr>
        <w:sectPr>
          <w:type w:val="nextPage"/>
          <w:pgSz w:w="11906" w:h="16838"/>
          <w:pgMar w:top="1588" w:right="1418" w:bottom="1418" w:left="1588" w:header="1134" w:footer="1134" w:gutter="0"/>
          <w:pgNumType w:start="10"/>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
        <w:gridCol w:w="9118"/>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10" w:type="dxa"/>
          <w:trHeight w:val="528"/>
          <w:jc w:val="center"/>
        </w:trPr>
        <w:tc>
          <w:tcPr>
            <w:tcW w:w="0" w:type="auto"/>
          </w:tcPr>
          <w:tbl>
            <w:tblPr>
              <w:tblStyle w:val="TableNormal"/>
              <w:jc w:val="center"/>
              <w:tblInd w:w="2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846"/>
              <w:gridCol w:w="1964"/>
              <w:gridCol w:w="2005"/>
              <w:gridCol w:w="1961"/>
              <w:gridCol w:w="1467"/>
            </w:tblGrid>
            <w:tr>
              <w:tblPrEx>
                <w:jc w:val="center"/>
                <w:tblInd w:w="2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440"/>
                <w:jc w:val="center"/>
              </w:trPr>
              <w:tc>
                <w:tcPr>
                  <w:tcW w:w="846" w:type="dxa"/>
                  <w:vAlign w:val="center"/>
                </w:tcPr>
                <w:p>
                  <w:pPr>
                    <w:jc w:val="center"/>
                    <w:rPr>
                      <w:rFonts w:ascii="宋体" w:eastAsia="宋体" w:hAnsi="宋体" w:cs="宋体" w:hint="eastAsia"/>
                      <w:szCs w:val="21"/>
                    </w:rPr>
                  </w:pPr>
                  <w:r>
                    <w:rPr>
                      <w:rFonts w:ascii="宋体" w:eastAsia="宋体" w:hAnsi="宋体" w:cs="宋体" w:hint="eastAsia"/>
                      <w:sz w:val="21"/>
                      <w:szCs w:val="21"/>
                    </w:rPr>
                    <w:t>序号</w:t>
                  </w:r>
                </w:p>
              </w:tc>
              <w:tc>
                <w:tcPr>
                  <w:tcW w:w="1964" w:type="dxa"/>
                  <w:vAlign w:val="center"/>
                </w:tcPr>
                <w:p>
                  <w:pPr>
                    <w:jc w:val="center"/>
                    <w:rPr>
                      <w:rFonts w:ascii="宋体" w:eastAsia="宋体" w:hAnsi="宋体" w:cs="宋体" w:hint="eastAsia"/>
                      <w:szCs w:val="21"/>
                    </w:rPr>
                  </w:pPr>
                  <w:r>
                    <w:rPr>
                      <w:rFonts w:ascii="宋体" w:eastAsia="宋体" w:hAnsi="宋体" w:cs="宋体" w:hint="eastAsia"/>
                      <w:sz w:val="21"/>
                      <w:szCs w:val="21"/>
                    </w:rPr>
                    <w:t>比拟内容</w:t>
                  </w:r>
                </w:p>
              </w:tc>
              <w:tc>
                <w:tcPr>
                  <w:tcW w:w="2005" w:type="dxa"/>
                  <w:vAlign w:val="center"/>
                </w:tcPr>
                <w:p>
                  <w:pPr>
                    <w:jc w:val="center"/>
                    <w:rPr>
                      <w:rFonts w:ascii="宋体" w:eastAsia="宋体" w:hAnsi="宋体" w:cs="宋体" w:hint="eastAsia"/>
                      <w:szCs w:val="21"/>
                    </w:rPr>
                  </w:pPr>
                  <w:r>
                    <w:rPr>
                      <w:rFonts w:ascii="宋体" w:eastAsia="宋体" w:hAnsi="宋体" w:cs="宋体" w:hint="eastAsia"/>
                      <w:sz w:val="21"/>
                      <w:szCs w:val="21"/>
                    </w:rPr>
                    <w:t>方案一</w:t>
                  </w:r>
                </w:p>
                <w:p>
                  <w:pPr>
                    <w:jc w:val="center"/>
                    <w:rPr>
                      <w:rFonts w:ascii="宋体" w:eastAsia="宋体" w:hAnsi="宋体" w:cs="宋体" w:hint="eastAsia"/>
                      <w:szCs w:val="21"/>
                    </w:rPr>
                  </w:pPr>
                  <w:r>
                    <w:rPr>
                      <w:rFonts w:ascii="宋体" w:eastAsia="宋体" w:hAnsi="宋体" w:cs="宋体" w:hint="eastAsia"/>
                      <w:sz w:val="21"/>
                      <w:szCs w:val="21"/>
                    </w:rPr>
                    <w:t>(生物接触氧化)</w:t>
                  </w:r>
                </w:p>
              </w:tc>
              <w:tc>
                <w:tcPr>
                  <w:tcW w:w="1961" w:type="dxa"/>
                  <w:vAlign w:val="center"/>
                </w:tcPr>
                <w:p>
                  <w:pPr>
                    <w:jc w:val="center"/>
                    <w:rPr>
                      <w:rFonts w:ascii="宋体" w:eastAsia="宋体" w:hAnsi="宋体" w:cs="宋体" w:hint="eastAsia"/>
                      <w:szCs w:val="21"/>
                    </w:rPr>
                  </w:pPr>
                  <w:r>
                    <w:rPr>
                      <w:rFonts w:ascii="宋体" w:eastAsia="宋体" w:hAnsi="宋体" w:cs="宋体" w:hint="eastAsia"/>
                      <w:sz w:val="21"/>
                      <w:szCs w:val="21"/>
                    </w:rPr>
                    <w:t>方案二</w:t>
                  </w:r>
                </w:p>
                <w:p>
                  <w:pPr>
                    <w:jc w:val="center"/>
                    <w:rPr>
                      <w:rFonts w:ascii="宋体" w:eastAsia="宋体" w:hAnsi="宋体" w:cs="宋体" w:hint="eastAsia"/>
                      <w:szCs w:val="21"/>
                    </w:rPr>
                  </w:pPr>
                  <w:r>
                    <w:rPr>
                      <w:rFonts w:ascii="宋体" w:eastAsia="宋体" w:hAnsi="宋体" w:cs="宋体" w:hint="eastAsia"/>
                      <w:sz w:val="21"/>
                      <w:szCs w:val="21"/>
                    </w:rPr>
                    <w:t>〔CASS〕</w:t>
                  </w:r>
                </w:p>
              </w:tc>
              <w:tc>
                <w:tcPr>
                  <w:tcW w:w="1467" w:type="dxa"/>
                  <w:vAlign w:val="center"/>
                </w:tcPr>
                <w:p>
                  <w:pPr>
                    <w:jc w:val="center"/>
                    <w:rPr>
                      <w:rFonts w:ascii="宋体" w:eastAsia="宋体" w:hAnsi="宋体" w:cs="宋体" w:hint="eastAsia"/>
                      <w:szCs w:val="21"/>
                    </w:rPr>
                  </w:pPr>
                  <w:r>
                    <w:rPr>
                      <w:rFonts w:ascii="宋体" w:eastAsia="宋体" w:hAnsi="宋体" w:cs="宋体" w:hint="eastAsia"/>
                      <w:sz w:val="21"/>
                      <w:szCs w:val="21"/>
                    </w:rPr>
                    <w:t>方案比拟</w:t>
                  </w:r>
                </w:p>
              </w:tc>
            </w:tr>
            <w:tr>
              <w:tblPrEx>
                <w:jc w:val="center"/>
                <w:tblInd w:w="259" w:type="dxa"/>
                <w:tblLayout w:type="fixed"/>
                <w:tblCellMar>
                  <w:top w:w="0" w:type="dxa"/>
                  <w:left w:w="108" w:type="dxa"/>
                  <w:bottom w:w="0" w:type="dxa"/>
                  <w:right w:w="108" w:type="dxa"/>
                </w:tblCellMar>
                <w:tblLook w:val="0000"/>
              </w:tblPrEx>
              <w:trPr>
                <w:trHeight w:val="397"/>
                <w:jc w:val="center"/>
              </w:trPr>
              <w:tc>
                <w:tcPr>
                  <w:tcW w:w="846" w:type="dxa"/>
                  <w:vAlign w:val="center"/>
                </w:tcPr>
                <w:p>
                  <w:pPr>
                    <w:jc w:val="center"/>
                    <w:rPr>
                      <w:rFonts w:ascii="宋体" w:eastAsia="宋体" w:hAnsi="宋体" w:cs="宋体" w:hint="eastAsia"/>
                      <w:szCs w:val="21"/>
                    </w:rPr>
                  </w:pPr>
                  <w:r>
                    <w:rPr>
                      <w:rFonts w:ascii="宋体" w:eastAsia="宋体" w:hAnsi="宋体" w:cs="宋体" w:hint="eastAsia"/>
                      <w:sz w:val="21"/>
                      <w:szCs w:val="21"/>
                    </w:rPr>
                    <w:t>1</w:t>
                  </w:r>
                </w:p>
              </w:tc>
              <w:tc>
                <w:tcPr>
                  <w:tcW w:w="1964" w:type="dxa"/>
                  <w:vAlign w:val="center"/>
                </w:tcPr>
                <w:p>
                  <w:pPr>
                    <w:jc w:val="center"/>
                    <w:rPr>
                      <w:rFonts w:ascii="宋体" w:eastAsia="宋体" w:hAnsi="宋体" w:cs="宋体" w:hint="eastAsia"/>
                      <w:szCs w:val="21"/>
                    </w:rPr>
                  </w:pPr>
                  <w:r>
                    <w:rPr>
                      <w:rFonts w:ascii="宋体" w:eastAsia="宋体" w:hAnsi="宋体" w:cs="宋体" w:hint="eastAsia"/>
                      <w:sz w:val="21"/>
                      <w:szCs w:val="21"/>
                    </w:rPr>
                    <w:t>占地面积</w:t>
                  </w:r>
                </w:p>
              </w:tc>
              <w:tc>
                <w:tcPr>
                  <w:tcW w:w="2005" w:type="dxa"/>
                  <w:vAlign w:val="center"/>
                </w:tcPr>
                <w:p>
                  <w:pPr>
                    <w:jc w:val="center"/>
                    <w:rPr>
                      <w:rFonts w:ascii="宋体" w:eastAsia="宋体" w:hAnsi="宋体" w:cs="宋体" w:hint="eastAsia"/>
                      <w:szCs w:val="21"/>
                      <w:vertAlign w:val="superscript"/>
                    </w:rPr>
                  </w:pPr>
                  <w:r>
                    <w:rPr>
                      <w:rFonts w:ascii="宋体" w:eastAsia="宋体" w:hAnsi="宋体" w:cs="宋体" w:hint="eastAsia"/>
                      <w:sz w:val="21"/>
                      <w:szCs w:val="21"/>
                    </w:rPr>
                    <w:t>大</w:t>
                  </w:r>
                </w:p>
              </w:tc>
              <w:tc>
                <w:tcPr>
                  <w:tcW w:w="1961" w:type="dxa"/>
                  <w:vAlign w:val="center"/>
                </w:tcPr>
                <w:p>
                  <w:pPr>
                    <w:jc w:val="center"/>
                    <w:rPr>
                      <w:rFonts w:ascii="宋体" w:eastAsia="宋体" w:hAnsi="宋体" w:cs="宋体" w:hint="eastAsia"/>
                      <w:szCs w:val="21"/>
                      <w:vertAlign w:val="superscript"/>
                    </w:rPr>
                  </w:pPr>
                  <w:r>
                    <w:rPr>
                      <w:rFonts w:ascii="宋体" w:eastAsia="宋体" w:hAnsi="宋体" w:cs="宋体" w:hint="eastAsia"/>
                      <w:sz w:val="21"/>
                      <w:szCs w:val="21"/>
                    </w:rPr>
                    <w:t>较小</w:t>
                  </w:r>
                </w:p>
              </w:tc>
              <w:tc>
                <w:tcPr>
                  <w:tcW w:w="1467" w:type="dxa"/>
                  <w:vAlign w:val="center"/>
                </w:tcPr>
                <w:p>
                  <w:pPr>
                    <w:jc w:val="center"/>
                    <w:rPr>
                      <w:rFonts w:ascii="宋体" w:eastAsia="宋体" w:hAnsi="宋体" w:cs="宋体" w:hint="eastAsia"/>
                      <w:szCs w:val="21"/>
                      <w:vertAlign w:val="superscript"/>
                    </w:rPr>
                  </w:pPr>
                  <w:r>
                    <w:rPr>
                      <w:rFonts w:ascii="宋体" w:eastAsia="宋体" w:hAnsi="宋体" w:cs="宋体" w:hint="eastAsia"/>
                      <w:sz w:val="21"/>
                      <w:szCs w:val="21"/>
                    </w:rPr>
                    <w:t>方案二占优</w:t>
                  </w:r>
                </w:p>
              </w:tc>
            </w:tr>
            <w:tr>
              <w:tblPrEx>
                <w:jc w:val="center"/>
                <w:tblInd w:w="259" w:type="dxa"/>
                <w:tblLayout w:type="fixed"/>
                <w:tblCellMar>
                  <w:top w:w="0" w:type="dxa"/>
                  <w:left w:w="108" w:type="dxa"/>
                  <w:bottom w:w="0" w:type="dxa"/>
                  <w:right w:w="108" w:type="dxa"/>
                </w:tblCellMar>
                <w:tblLook w:val="0000"/>
              </w:tblPrEx>
              <w:trPr>
                <w:trHeight w:val="397"/>
                <w:jc w:val="center"/>
              </w:trPr>
              <w:tc>
                <w:tcPr>
                  <w:tcW w:w="846" w:type="dxa"/>
                  <w:vAlign w:val="center"/>
                </w:tcPr>
                <w:p>
                  <w:pPr>
                    <w:jc w:val="center"/>
                    <w:rPr>
                      <w:rFonts w:ascii="宋体" w:eastAsia="宋体" w:hAnsi="宋体" w:cs="宋体" w:hint="eastAsia"/>
                      <w:szCs w:val="21"/>
                    </w:rPr>
                  </w:pPr>
                  <w:r>
                    <w:rPr>
                      <w:rFonts w:ascii="宋体" w:eastAsia="宋体" w:hAnsi="宋体" w:cs="宋体" w:hint="eastAsia"/>
                      <w:sz w:val="21"/>
                      <w:szCs w:val="21"/>
                    </w:rPr>
                    <w:t>2</w:t>
                  </w:r>
                </w:p>
              </w:tc>
              <w:tc>
                <w:tcPr>
                  <w:tcW w:w="1964" w:type="dxa"/>
                  <w:vAlign w:val="center"/>
                </w:tcPr>
                <w:p>
                  <w:pPr>
                    <w:jc w:val="center"/>
                    <w:rPr>
                      <w:rFonts w:ascii="宋体" w:eastAsia="宋体" w:hAnsi="宋体" w:cs="宋体" w:hint="eastAsia"/>
                      <w:szCs w:val="21"/>
                    </w:rPr>
                  </w:pPr>
                  <w:r>
                    <w:rPr>
                      <w:rFonts w:ascii="宋体" w:eastAsia="宋体" w:hAnsi="宋体" w:cs="宋体" w:hint="eastAsia"/>
                      <w:sz w:val="21"/>
                      <w:szCs w:val="21"/>
                    </w:rPr>
                    <w:t>总投资</w:t>
                  </w:r>
                </w:p>
              </w:tc>
              <w:tc>
                <w:tcPr>
                  <w:tcW w:w="2005" w:type="dxa"/>
                  <w:vAlign w:val="center"/>
                </w:tcPr>
                <w:p>
                  <w:pPr>
                    <w:jc w:val="center"/>
                    <w:rPr>
                      <w:rFonts w:ascii="宋体" w:eastAsia="宋体" w:hAnsi="宋体" w:cs="宋体" w:hint="eastAsia"/>
                      <w:szCs w:val="21"/>
                    </w:rPr>
                  </w:pPr>
                  <w:r>
                    <w:rPr>
                      <w:rFonts w:ascii="宋体" w:eastAsia="宋体" w:hAnsi="宋体" w:cs="宋体" w:hint="eastAsia"/>
                      <w:sz w:val="21"/>
                      <w:szCs w:val="21"/>
                    </w:rPr>
                    <w:t>大</w:t>
                  </w:r>
                </w:p>
              </w:tc>
              <w:tc>
                <w:tcPr>
                  <w:tcW w:w="1961" w:type="dxa"/>
                  <w:vAlign w:val="center"/>
                </w:tcPr>
                <w:p>
                  <w:pPr>
                    <w:jc w:val="center"/>
                    <w:rPr>
                      <w:rFonts w:ascii="宋体" w:eastAsia="宋体" w:hAnsi="宋体" w:cs="宋体" w:hint="eastAsia"/>
                      <w:szCs w:val="21"/>
                    </w:rPr>
                  </w:pPr>
                  <w:r>
                    <w:rPr>
                      <w:rFonts w:ascii="宋体" w:eastAsia="宋体" w:hAnsi="宋体" w:cs="宋体" w:hint="eastAsia"/>
                      <w:sz w:val="21"/>
                      <w:szCs w:val="21"/>
                    </w:rPr>
                    <w:t>小</w:t>
                  </w:r>
                </w:p>
              </w:tc>
              <w:tc>
                <w:tcPr>
                  <w:tcW w:w="1467" w:type="dxa"/>
                  <w:vAlign w:val="center"/>
                </w:tcPr>
                <w:p>
                  <w:pPr>
                    <w:rPr>
                      <w:rFonts w:ascii="宋体" w:eastAsia="宋体" w:hAnsi="宋体" w:cs="宋体" w:hint="eastAsia"/>
                      <w:szCs w:val="21"/>
                    </w:rPr>
                  </w:pPr>
                  <w:r>
                    <w:rPr>
                      <w:rFonts w:ascii="宋体" w:eastAsia="宋体" w:hAnsi="宋体" w:cs="宋体" w:hint="eastAsia"/>
                      <w:sz w:val="21"/>
                      <w:szCs w:val="21"/>
                    </w:rPr>
                    <w:t xml:space="preserve"> 方案二占优</w:t>
                  </w:r>
                </w:p>
              </w:tc>
            </w:tr>
            <w:tr>
              <w:tblPrEx>
                <w:jc w:val="center"/>
                <w:tblInd w:w="259" w:type="dxa"/>
                <w:tblLayout w:type="fixed"/>
                <w:tblCellMar>
                  <w:top w:w="0" w:type="dxa"/>
                  <w:left w:w="108" w:type="dxa"/>
                  <w:bottom w:w="0" w:type="dxa"/>
                  <w:right w:w="108" w:type="dxa"/>
                </w:tblCellMar>
                <w:tblLook w:val="0000"/>
              </w:tblPrEx>
              <w:trPr>
                <w:trHeight w:val="397"/>
                <w:jc w:val="center"/>
              </w:trPr>
              <w:tc>
                <w:tcPr>
                  <w:tcW w:w="846" w:type="dxa"/>
                  <w:vAlign w:val="center"/>
                </w:tcPr>
                <w:p>
                  <w:pPr>
                    <w:jc w:val="center"/>
                    <w:rPr>
                      <w:rFonts w:ascii="宋体" w:eastAsia="宋体" w:hAnsi="宋体" w:cs="宋体" w:hint="eastAsia"/>
                      <w:szCs w:val="21"/>
                    </w:rPr>
                  </w:pPr>
                  <w:r>
                    <w:rPr>
                      <w:rFonts w:ascii="宋体" w:eastAsia="宋体" w:hAnsi="宋体" w:cs="宋体" w:hint="eastAsia"/>
                      <w:sz w:val="21"/>
                      <w:szCs w:val="21"/>
                    </w:rPr>
                    <w:t>3</w:t>
                  </w:r>
                </w:p>
              </w:tc>
              <w:tc>
                <w:tcPr>
                  <w:tcW w:w="1964" w:type="dxa"/>
                  <w:vAlign w:val="center"/>
                </w:tcPr>
                <w:p>
                  <w:pPr>
                    <w:jc w:val="center"/>
                    <w:rPr>
                      <w:rFonts w:ascii="宋体" w:eastAsia="宋体" w:hAnsi="宋体" w:cs="宋体" w:hint="eastAsia"/>
                      <w:szCs w:val="21"/>
                    </w:rPr>
                  </w:pPr>
                  <w:r>
                    <w:rPr>
                      <w:rFonts w:ascii="宋体" w:eastAsia="宋体" w:hAnsi="宋体" w:cs="宋体" w:hint="eastAsia"/>
                      <w:sz w:val="21"/>
                      <w:szCs w:val="21"/>
                    </w:rPr>
                    <w:t>运行管理</w:t>
                  </w:r>
                </w:p>
              </w:tc>
              <w:tc>
                <w:tcPr>
                  <w:tcW w:w="2005" w:type="dxa"/>
                  <w:vAlign w:val="center"/>
                </w:tcPr>
                <w:p>
                  <w:pPr>
                    <w:jc w:val="center"/>
                    <w:rPr>
                      <w:rFonts w:ascii="宋体" w:eastAsia="宋体" w:hAnsi="宋体" w:cs="宋体" w:hint="eastAsia"/>
                      <w:szCs w:val="21"/>
                    </w:rPr>
                  </w:pPr>
                  <w:r>
                    <w:rPr>
                      <w:rFonts w:ascii="宋体" w:eastAsia="宋体" w:hAnsi="宋体" w:cs="宋体" w:hint="eastAsia"/>
                      <w:sz w:val="21"/>
                      <w:szCs w:val="21"/>
                    </w:rPr>
                    <w:t>方便，集成设备管理</w:t>
                  </w:r>
                </w:p>
              </w:tc>
              <w:tc>
                <w:tcPr>
                  <w:tcW w:w="1961" w:type="dxa"/>
                  <w:vAlign w:val="center"/>
                </w:tcPr>
                <w:p>
                  <w:pPr>
                    <w:rPr>
                      <w:rFonts w:ascii="宋体" w:eastAsia="宋体" w:hAnsi="宋体" w:cs="宋体" w:hint="eastAsia"/>
                      <w:szCs w:val="21"/>
                    </w:rPr>
                  </w:pPr>
                  <w:r>
                    <w:rPr>
                      <w:rFonts w:ascii="宋体" w:eastAsia="宋体" w:hAnsi="宋体" w:cs="宋体" w:hint="eastAsia"/>
                      <w:sz w:val="21"/>
                      <w:szCs w:val="21"/>
                    </w:rPr>
                    <w:t>对运行管理要求高</w:t>
                  </w:r>
                </w:p>
              </w:tc>
              <w:tc>
                <w:tcPr>
                  <w:tcW w:w="1467" w:type="dxa"/>
                  <w:vAlign w:val="center"/>
                </w:tcPr>
                <w:p>
                  <w:pPr>
                    <w:rPr>
                      <w:rFonts w:ascii="宋体" w:eastAsia="宋体" w:hAnsi="宋体" w:cs="宋体" w:hint="eastAsia"/>
                      <w:szCs w:val="21"/>
                    </w:rPr>
                  </w:pPr>
                  <w:r>
                    <w:rPr>
                      <w:rFonts w:ascii="宋体" w:eastAsia="宋体" w:hAnsi="宋体" w:cs="宋体" w:hint="eastAsia"/>
                      <w:sz w:val="21"/>
                      <w:szCs w:val="21"/>
                    </w:rPr>
                    <w:t xml:space="preserve"> 方案一占优</w:t>
                  </w:r>
                </w:p>
              </w:tc>
            </w:tr>
            <w:tr>
              <w:tblPrEx>
                <w:jc w:val="center"/>
                <w:tblInd w:w="259" w:type="dxa"/>
                <w:tblLayout w:type="fixed"/>
                <w:tblCellMar>
                  <w:top w:w="0" w:type="dxa"/>
                  <w:left w:w="108" w:type="dxa"/>
                  <w:bottom w:w="0" w:type="dxa"/>
                  <w:right w:w="108" w:type="dxa"/>
                </w:tblCellMar>
                <w:tblLook w:val="0000"/>
              </w:tblPrEx>
              <w:trPr>
                <w:trHeight w:val="397"/>
                <w:jc w:val="center"/>
              </w:trPr>
              <w:tc>
                <w:tcPr>
                  <w:tcW w:w="846" w:type="dxa"/>
                  <w:vAlign w:val="center"/>
                </w:tcPr>
                <w:p>
                  <w:pPr>
                    <w:jc w:val="center"/>
                    <w:rPr>
                      <w:rFonts w:ascii="宋体" w:eastAsia="宋体" w:hAnsi="宋体" w:cs="宋体" w:hint="eastAsia"/>
                      <w:szCs w:val="21"/>
                    </w:rPr>
                  </w:pPr>
                  <w:r>
                    <w:rPr>
                      <w:rFonts w:ascii="宋体" w:eastAsia="宋体" w:hAnsi="宋体" w:cs="宋体" w:hint="eastAsia"/>
                      <w:sz w:val="21"/>
                      <w:szCs w:val="21"/>
                    </w:rPr>
                    <w:t>4</w:t>
                  </w:r>
                </w:p>
              </w:tc>
              <w:tc>
                <w:tcPr>
                  <w:tcW w:w="1964" w:type="dxa"/>
                  <w:vAlign w:val="center"/>
                </w:tcPr>
                <w:p>
                  <w:pPr>
                    <w:jc w:val="center"/>
                    <w:rPr>
                      <w:rFonts w:ascii="宋体" w:eastAsia="宋体" w:hAnsi="宋体" w:cs="宋体" w:hint="eastAsia"/>
                      <w:szCs w:val="21"/>
                    </w:rPr>
                  </w:pPr>
                  <w:r>
                    <w:rPr>
                      <w:rFonts w:ascii="宋体" w:eastAsia="宋体" w:hAnsi="宋体" w:cs="宋体" w:hint="eastAsia"/>
                      <w:sz w:val="21"/>
                      <w:szCs w:val="21"/>
                    </w:rPr>
                    <w:t>工作环境</w:t>
                  </w:r>
                </w:p>
              </w:tc>
              <w:tc>
                <w:tcPr>
                  <w:tcW w:w="2005" w:type="dxa"/>
                  <w:vAlign w:val="center"/>
                </w:tcPr>
                <w:p>
                  <w:pPr>
                    <w:jc w:val="center"/>
                    <w:rPr>
                      <w:rFonts w:ascii="宋体" w:eastAsia="宋体" w:hAnsi="宋体" w:cs="宋体" w:hint="eastAsia"/>
                      <w:szCs w:val="21"/>
                    </w:rPr>
                  </w:pPr>
                  <w:r>
                    <w:rPr>
                      <w:rFonts w:ascii="宋体" w:eastAsia="宋体" w:hAnsi="宋体" w:cs="宋体" w:hint="eastAsia"/>
                      <w:sz w:val="21"/>
                      <w:szCs w:val="21"/>
                    </w:rPr>
                    <w:t>一般，有臭味产生</w:t>
                  </w:r>
                </w:p>
              </w:tc>
              <w:tc>
                <w:tcPr>
                  <w:tcW w:w="1961" w:type="dxa"/>
                  <w:vAlign w:val="center"/>
                </w:tcPr>
                <w:p>
                  <w:pPr>
                    <w:jc w:val="center"/>
                    <w:rPr>
                      <w:rFonts w:ascii="宋体" w:eastAsia="宋体" w:hAnsi="宋体" w:cs="宋体" w:hint="eastAsia"/>
                      <w:szCs w:val="21"/>
                    </w:rPr>
                  </w:pPr>
                  <w:r>
                    <w:rPr>
                      <w:rFonts w:ascii="宋体" w:eastAsia="宋体" w:hAnsi="宋体" w:cs="宋体" w:hint="eastAsia"/>
                      <w:sz w:val="21"/>
                      <w:szCs w:val="21"/>
                    </w:rPr>
                    <w:t>较好</w:t>
                  </w:r>
                </w:p>
              </w:tc>
              <w:tc>
                <w:tcPr>
                  <w:tcW w:w="1467" w:type="dxa"/>
                  <w:vAlign w:val="center"/>
                </w:tcPr>
                <w:p>
                  <w:pPr>
                    <w:rPr>
                      <w:rFonts w:ascii="宋体" w:eastAsia="宋体" w:hAnsi="宋体" w:cs="宋体" w:hint="eastAsia"/>
                      <w:szCs w:val="21"/>
                    </w:rPr>
                  </w:pPr>
                  <w:r>
                    <w:rPr>
                      <w:rFonts w:ascii="宋体" w:eastAsia="宋体" w:hAnsi="宋体" w:cs="宋体" w:hint="eastAsia"/>
                      <w:sz w:val="21"/>
                      <w:szCs w:val="21"/>
                    </w:rPr>
                    <w:t xml:space="preserve"> 方案二占优</w:t>
                  </w:r>
                </w:p>
              </w:tc>
            </w:tr>
            <w:tr>
              <w:tblPrEx>
                <w:jc w:val="center"/>
                <w:tblInd w:w="259" w:type="dxa"/>
                <w:tblLayout w:type="fixed"/>
                <w:tblCellMar>
                  <w:top w:w="0" w:type="dxa"/>
                  <w:left w:w="108" w:type="dxa"/>
                  <w:bottom w:w="0" w:type="dxa"/>
                  <w:right w:w="108" w:type="dxa"/>
                </w:tblCellMar>
                <w:tblLook w:val="0000"/>
              </w:tblPrEx>
              <w:trPr>
                <w:trHeight w:val="397"/>
                <w:jc w:val="center"/>
              </w:trPr>
              <w:tc>
                <w:tcPr>
                  <w:tcW w:w="846" w:type="dxa"/>
                  <w:vAlign w:val="center"/>
                </w:tcPr>
                <w:p>
                  <w:pPr>
                    <w:jc w:val="center"/>
                    <w:rPr>
                      <w:rFonts w:ascii="宋体" w:eastAsia="宋体" w:hAnsi="宋体" w:cs="宋体" w:hint="eastAsia"/>
                      <w:szCs w:val="21"/>
                    </w:rPr>
                  </w:pPr>
                  <w:r>
                    <w:rPr>
                      <w:rFonts w:ascii="宋体" w:eastAsia="宋体" w:hAnsi="宋体" w:cs="宋体" w:hint="eastAsia"/>
                      <w:sz w:val="21"/>
                      <w:szCs w:val="21"/>
                    </w:rPr>
                    <w:t>5</w:t>
                  </w:r>
                </w:p>
              </w:tc>
              <w:tc>
                <w:tcPr>
                  <w:tcW w:w="1964" w:type="dxa"/>
                  <w:vAlign w:val="center"/>
                </w:tcPr>
                <w:p>
                  <w:pPr>
                    <w:jc w:val="center"/>
                    <w:rPr>
                      <w:rFonts w:ascii="宋体" w:eastAsia="宋体" w:hAnsi="宋体" w:cs="宋体" w:hint="eastAsia"/>
                      <w:szCs w:val="21"/>
                    </w:rPr>
                  </w:pPr>
                  <w:r>
                    <w:rPr>
                      <w:rFonts w:ascii="宋体" w:eastAsia="宋体" w:hAnsi="宋体" w:cs="宋体" w:hint="eastAsia"/>
                      <w:sz w:val="21"/>
                      <w:szCs w:val="21"/>
                    </w:rPr>
                    <w:t>出水水质</w:t>
                  </w:r>
                </w:p>
              </w:tc>
              <w:tc>
                <w:tcPr>
                  <w:tcW w:w="2005" w:type="dxa"/>
                  <w:vAlign w:val="center"/>
                </w:tcPr>
                <w:p>
                  <w:pPr>
                    <w:jc w:val="center"/>
                    <w:rPr>
                      <w:rFonts w:ascii="宋体" w:eastAsia="宋体" w:hAnsi="宋体" w:cs="宋体" w:hint="eastAsia"/>
                      <w:szCs w:val="21"/>
                    </w:rPr>
                  </w:pPr>
                  <w:r>
                    <w:rPr>
                      <w:rFonts w:ascii="宋体" w:eastAsia="宋体" w:hAnsi="宋体" w:cs="宋体" w:hint="eastAsia"/>
                      <w:sz w:val="21"/>
                      <w:szCs w:val="21"/>
                    </w:rPr>
                    <w:t>较好</w:t>
                  </w:r>
                </w:p>
              </w:tc>
              <w:tc>
                <w:tcPr>
                  <w:tcW w:w="1961" w:type="dxa"/>
                  <w:vAlign w:val="center"/>
                </w:tcPr>
                <w:p>
                  <w:pPr>
                    <w:jc w:val="center"/>
                    <w:rPr>
                      <w:rFonts w:ascii="宋体" w:eastAsia="宋体" w:hAnsi="宋体" w:cs="宋体" w:hint="eastAsia"/>
                      <w:szCs w:val="21"/>
                    </w:rPr>
                  </w:pPr>
                  <w:r>
                    <w:rPr>
                      <w:rFonts w:ascii="宋体" w:eastAsia="宋体" w:hAnsi="宋体" w:cs="宋体" w:hint="eastAsia"/>
                      <w:sz w:val="21"/>
                      <w:szCs w:val="21"/>
                    </w:rPr>
                    <w:t>好</w:t>
                  </w:r>
                </w:p>
              </w:tc>
              <w:tc>
                <w:tcPr>
                  <w:tcW w:w="1467" w:type="dxa"/>
                  <w:vAlign w:val="center"/>
                </w:tcPr>
                <w:p>
                  <w:pPr>
                    <w:jc w:val="center"/>
                    <w:rPr>
                      <w:rFonts w:ascii="宋体" w:eastAsia="宋体" w:hAnsi="宋体" w:cs="宋体" w:hint="eastAsia"/>
                      <w:szCs w:val="21"/>
                    </w:rPr>
                  </w:pPr>
                  <w:r>
                    <w:rPr>
                      <w:rFonts w:ascii="宋体" w:eastAsia="宋体" w:hAnsi="宋体" w:cs="宋体" w:hint="eastAsia"/>
                      <w:sz w:val="21"/>
                      <w:szCs w:val="21"/>
                    </w:rPr>
                    <w:t>方案二占优</w:t>
                  </w:r>
                </w:p>
              </w:tc>
            </w:tr>
            <w:tr>
              <w:tblPrEx>
                <w:jc w:val="center"/>
                <w:tblInd w:w="259" w:type="dxa"/>
                <w:tblLayout w:type="fixed"/>
                <w:tblCellMar>
                  <w:top w:w="0" w:type="dxa"/>
                  <w:left w:w="108" w:type="dxa"/>
                  <w:bottom w:w="0" w:type="dxa"/>
                  <w:right w:w="108" w:type="dxa"/>
                </w:tblCellMar>
                <w:tblLook w:val="0000"/>
              </w:tblPrEx>
              <w:trPr>
                <w:trHeight w:val="397"/>
                <w:jc w:val="center"/>
              </w:trPr>
              <w:tc>
                <w:tcPr>
                  <w:tcW w:w="846" w:type="dxa"/>
                  <w:vAlign w:val="center"/>
                </w:tcPr>
                <w:p>
                  <w:pPr>
                    <w:jc w:val="center"/>
                    <w:rPr>
                      <w:rFonts w:ascii="宋体" w:eastAsia="宋体" w:hAnsi="宋体" w:cs="宋体" w:hint="eastAsia"/>
                      <w:szCs w:val="21"/>
                    </w:rPr>
                  </w:pPr>
                  <w:r>
                    <w:rPr>
                      <w:rFonts w:ascii="宋体" w:eastAsia="宋体" w:hAnsi="宋体" w:cs="宋体" w:hint="eastAsia"/>
                      <w:sz w:val="21"/>
                      <w:szCs w:val="21"/>
                    </w:rPr>
                    <w:t>6</w:t>
                  </w:r>
                </w:p>
              </w:tc>
              <w:tc>
                <w:tcPr>
                  <w:tcW w:w="1964" w:type="dxa"/>
                  <w:vAlign w:val="center"/>
                </w:tcPr>
                <w:p>
                  <w:pPr>
                    <w:jc w:val="center"/>
                    <w:rPr>
                      <w:rFonts w:ascii="宋体" w:eastAsia="宋体" w:hAnsi="宋体" w:cs="宋体" w:hint="eastAsia"/>
                      <w:szCs w:val="21"/>
                    </w:rPr>
                  </w:pPr>
                  <w:r>
                    <w:rPr>
                      <w:rFonts w:ascii="宋体" w:eastAsia="宋体" w:hAnsi="宋体" w:cs="宋体" w:hint="eastAsia"/>
                      <w:sz w:val="21"/>
                      <w:szCs w:val="21"/>
                    </w:rPr>
                    <w:t>脱氮除磷</w:t>
                  </w:r>
                </w:p>
              </w:tc>
              <w:tc>
                <w:tcPr>
                  <w:tcW w:w="2005" w:type="dxa"/>
                  <w:vAlign w:val="center"/>
                </w:tcPr>
                <w:p>
                  <w:pPr>
                    <w:jc w:val="center"/>
                    <w:rPr>
                      <w:rFonts w:ascii="宋体" w:eastAsia="宋体" w:hAnsi="宋体" w:cs="宋体" w:hint="eastAsia"/>
                      <w:szCs w:val="21"/>
                    </w:rPr>
                  </w:pPr>
                  <w:r>
                    <w:rPr>
                      <w:rFonts w:ascii="宋体" w:eastAsia="宋体" w:hAnsi="宋体" w:cs="宋体" w:hint="eastAsia"/>
                      <w:sz w:val="21"/>
                      <w:szCs w:val="21"/>
                    </w:rPr>
                    <w:t>除磷效果不好</w:t>
                  </w:r>
                </w:p>
              </w:tc>
              <w:tc>
                <w:tcPr>
                  <w:tcW w:w="1961" w:type="dxa"/>
                  <w:vAlign w:val="center"/>
                </w:tcPr>
                <w:p>
                  <w:pPr>
                    <w:jc w:val="center"/>
                    <w:rPr>
                      <w:rFonts w:ascii="宋体" w:eastAsia="宋体" w:hAnsi="宋体" w:cs="宋体" w:hint="eastAsia"/>
                      <w:szCs w:val="21"/>
                    </w:rPr>
                  </w:pPr>
                  <w:r>
                    <w:rPr>
                      <w:rFonts w:ascii="宋体" w:eastAsia="宋体" w:hAnsi="宋体" w:cs="宋体" w:hint="eastAsia"/>
                      <w:sz w:val="21"/>
                      <w:szCs w:val="21"/>
                    </w:rPr>
                    <w:t>好</w:t>
                  </w:r>
                </w:p>
              </w:tc>
              <w:tc>
                <w:tcPr>
                  <w:tcW w:w="1467" w:type="dxa"/>
                  <w:vAlign w:val="center"/>
                </w:tcPr>
                <w:p>
                  <w:pPr>
                    <w:jc w:val="center"/>
                    <w:rPr>
                      <w:rFonts w:ascii="宋体" w:eastAsia="宋体" w:hAnsi="宋体" w:cs="宋体" w:hint="eastAsia"/>
                      <w:szCs w:val="21"/>
                    </w:rPr>
                  </w:pPr>
                  <w:r>
                    <w:rPr>
                      <w:rFonts w:ascii="宋体" w:eastAsia="宋体" w:hAnsi="宋体" w:cs="宋体" w:hint="eastAsia"/>
                      <w:sz w:val="21"/>
                      <w:szCs w:val="21"/>
                    </w:rPr>
                    <w:t>方案二占优</w:t>
                  </w:r>
                </w:p>
              </w:tc>
            </w:tr>
            <w:tr>
              <w:tblPrEx>
                <w:jc w:val="center"/>
                <w:tblInd w:w="259" w:type="dxa"/>
                <w:tblLayout w:type="fixed"/>
                <w:tblCellMar>
                  <w:top w:w="0" w:type="dxa"/>
                  <w:left w:w="108" w:type="dxa"/>
                  <w:bottom w:w="0" w:type="dxa"/>
                  <w:right w:w="108" w:type="dxa"/>
                </w:tblCellMar>
                <w:tblLook w:val="0000"/>
              </w:tblPrEx>
              <w:trPr>
                <w:trHeight w:val="397"/>
                <w:jc w:val="center"/>
              </w:trPr>
              <w:tc>
                <w:tcPr>
                  <w:tcW w:w="846" w:type="dxa"/>
                  <w:vAlign w:val="center"/>
                </w:tcPr>
                <w:p>
                  <w:pPr>
                    <w:jc w:val="center"/>
                    <w:rPr>
                      <w:rFonts w:ascii="宋体" w:eastAsia="宋体" w:hAnsi="宋体" w:cs="宋体" w:hint="eastAsia"/>
                      <w:szCs w:val="21"/>
                    </w:rPr>
                  </w:pPr>
                  <w:r>
                    <w:rPr>
                      <w:rFonts w:ascii="宋体" w:eastAsia="宋体" w:hAnsi="宋体" w:cs="宋体" w:hint="eastAsia"/>
                      <w:sz w:val="21"/>
                      <w:szCs w:val="21"/>
                    </w:rPr>
                    <w:t>7</w:t>
                  </w:r>
                </w:p>
              </w:tc>
              <w:tc>
                <w:tcPr>
                  <w:tcW w:w="1964" w:type="dxa"/>
                  <w:vAlign w:val="center"/>
                </w:tcPr>
                <w:p>
                  <w:pPr>
                    <w:jc w:val="center"/>
                    <w:rPr>
                      <w:rFonts w:ascii="宋体" w:eastAsia="宋体" w:hAnsi="宋体" w:cs="宋体" w:hint="eastAsia"/>
                      <w:szCs w:val="21"/>
                    </w:rPr>
                  </w:pPr>
                  <w:r>
                    <w:rPr>
                      <w:rFonts w:ascii="宋体" w:eastAsia="宋体" w:hAnsi="宋体" w:cs="宋体" w:hint="eastAsia"/>
                      <w:sz w:val="21"/>
                      <w:szCs w:val="21"/>
                    </w:rPr>
                    <w:t>运行费用</w:t>
                  </w:r>
                </w:p>
              </w:tc>
              <w:tc>
                <w:tcPr>
                  <w:tcW w:w="2005" w:type="dxa"/>
                  <w:vAlign w:val="center"/>
                </w:tcPr>
                <w:p>
                  <w:pPr>
                    <w:rPr>
                      <w:rFonts w:ascii="宋体" w:eastAsia="宋体" w:hAnsi="宋体" w:cs="宋体" w:hint="eastAsia"/>
                      <w:szCs w:val="21"/>
                    </w:rPr>
                  </w:pPr>
                  <w:r>
                    <w:rPr>
                      <w:rFonts w:ascii="宋体" w:eastAsia="宋体" w:hAnsi="宋体" w:cs="宋体" w:hint="eastAsia"/>
                      <w:sz w:val="21"/>
                      <w:szCs w:val="21"/>
                    </w:rPr>
                    <w:t xml:space="preserve">    曝气量大</w:t>
                  </w:r>
                </w:p>
              </w:tc>
              <w:tc>
                <w:tcPr>
                  <w:tcW w:w="1961" w:type="dxa"/>
                  <w:vAlign w:val="center"/>
                </w:tcPr>
                <w:p>
                  <w:pPr>
                    <w:jc w:val="center"/>
                    <w:rPr>
                      <w:rFonts w:ascii="宋体" w:eastAsia="宋体" w:hAnsi="宋体" w:cs="宋体" w:hint="eastAsia"/>
                      <w:szCs w:val="21"/>
                    </w:rPr>
                  </w:pPr>
                  <w:r>
                    <w:rPr>
                      <w:rFonts w:ascii="宋体" w:eastAsia="宋体" w:hAnsi="宋体" w:cs="宋体" w:hint="eastAsia"/>
                      <w:sz w:val="21"/>
                      <w:szCs w:val="21"/>
                    </w:rPr>
                    <w:t>低</w:t>
                  </w:r>
                </w:p>
              </w:tc>
              <w:tc>
                <w:tcPr>
                  <w:tcW w:w="1467" w:type="dxa"/>
                  <w:vAlign w:val="center"/>
                </w:tcPr>
                <w:p>
                  <w:pPr>
                    <w:jc w:val="center"/>
                    <w:rPr>
                      <w:rFonts w:ascii="宋体" w:eastAsia="宋体" w:hAnsi="宋体" w:cs="宋体" w:hint="eastAsia"/>
                      <w:szCs w:val="21"/>
                    </w:rPr>
                  </w:pPr>
                  <w:r>
                    <w:rPr>
                      <w:rFonts w:ascii="宋体" w:eastAsia="宋体" w:hAnsi="宋体" w:cs="宋体" w:hint="eastAsia"/>
                      <w:sz w:val="21"/>
                      <w:szCs w:val="21"/>
                    </w:rPr>
                    <w:t>方案二占优</w:t>
                  </w:r>
                </w:p>
              </w:tc>
            </w:tr>
            <w:tr>
              <w:tblPrEx>
                <w:jc w:val="center"/>
                <w:tblInd w:w="259" w:type="dxa"/>
                <w:tblLayout w:type="fixed"/>
                <w:tblCellMar>
                  <w:top w:w="0" w:type="dxa"/>
                  <w:left w:w="108" w:type="dxa"/>
                  <w:bottom w:w="0" w:type="dxa"/>
                  <w:right w:w="108" w:type="dxa"/>
                </w:tblCellMar>
                <w:tblLook w:val="0000"/>
              </w:tblPrEx>
              <w:trPr>
                <w:trHeight w:val="397"/>
                <w:jc w:val="center"/>
              </w:trPr>
              <w:tc>
                <w:tcPr>
                  <w:tcW w:w="846" w:type="dxa"/>
                  <w:vAlign w:val="center"/>
                </w:tcPr>
                <w:p>
                  <w:pPr>
                    <w:jc w:val="center"/>
                    <w:rPr>
                      <w:rFonts w:ascii="宋体" w:eastAsia="宋体" w:hAnsi="宋体" w:cs="宋体" w:hint="eastAsia"/>
                      <w:szCs w:val="21"/>
                    </w:rPr>
                  </w:pPr>
                  <w:r>
                    <w:rPr>
                      <w:rFonts w:ascii="宋体" w:eastAsia="宋体" w:hAnsi="宋体" w:cs="宋体" w:hint="eastAsia"/>
                      <w:sz w:val="21"/>
                      <w:szCs w:val="21"/>
                    </w:rPr>
                    <w:t>8</w:t>
                  </w:r>
                </w:p>
              </w:tc>
              <w:tc>
                <w:tcPr>
                  <w:tcW w:w="1964" w:type="dxa"/>
                  <w:vAlign w:val="center"/>
                </w:tcPr>
                <w:p>
                  <w:pPr>
                    <w:jc w:val="center"/>
                    <w:rPr>
                      <w:rFonts w:ascii="宋体" w:eastAsia="宋体" w:hAnsi="宋体" w:cs="宋体" w:hint="eastAsia"/>
                      <w:szCs w:val="21"/>
                    </w:rPr>
                  </w:pPr>
                  <w:r>
                    <w:rPr>
                      <w:rFonts w:ascii="宋体" w:eastAsia="宋体" w:hAnsi="宋体" w:cs="宋体" w:hint="eastAsia"/>
                      <w:sz w:val="21"/>
                      <w:szCs w:val="21"/>
                    </w:rPr>
                    <w:t>环境景观</w:t>
                  </w:r>
                </w:p>
              </w:tc>
              <w:tc>
                <w:tcPr>
                  <w:tcW w:w="2005" w:type="dxa"/>
                  <w:vAlign w:val="center"/>
                </w:tcPr>
                <w:p>
                  <w:pPr>
                    <w:jc w:val="center"/>
                    <w:rPr>
                      <w:rFonts w:ascii="宋体" w:eastAsia="宋体" w:hAnsi="宋体" w:cs="宋体" w:hint="eastAsia"/>
                      <w:szCs w:val="21"/>
                    </w:rPr>
                  </w:pPr>
                  <w:r>
                    <w:rPr>
                      <w:rFonts w:ascii="宋体" w:eastAsia="宋体" w:hAnsi="宋体" w:cs="宋体" w:hint="eastAsia"/>
                      <w:sz w:val="21"/>
                      <w:szCs w:val="21"/>
                    </w:rPr>
                    <w:t>较好</w:t>
                  </w:r>
                </w:p>
              </w:tc>
              <w:tc>
                <w:tcPr>
                  <w:tcW w:w="1961" w:type="dxa"/>
                  <w:vAlign w:val="center"/>
                </w:tcPr>
                <w:p>
                  <w:pPr>
                    <w:jc w:val="center"/>
                    <w:rPr>
                      <w:rFonts w:ascii="宋体" w:eastAsia="宋体" w:hAnsi="宋体" w:cs="宋体" w:hint="eastAsia"/>
                      <w:szCs w:val="21"/>
                    </w:rPr>
                  </w:pPr>
                  <w:r>
                    <w:rPr>
                      <w:rFonts w:ascii="宋体" w:eastAsia="宋体" w:hAnsi="宋体" w:cs="宋体" w:hint="eastAsia"/>
                      <w:sz w:val="21"/>
                      <w:szCs w:val="21"/>
                    </w:rPr>
                    <w:t>较好</w:t>
                  </w:r>
                </w:p>
              </w:tc>
              <w:tc>
                <w:tcPr>
                  <w:tcW w:w="1467" w:type="dxa"/>
                  <w:vAlign w:val="center"/>
                </w:tcPr>
                <w:p>
                  <w:pPr>
                    <w:jc w:val="center"/>
                    <w:rPr>
                      <w:rFonts w:ascii="宋体" w:eastAsia="宋体" w:hAnsi="宋体" w:cs="宋体" w:hint="eastAsia"/>
                      <w:szCs w:val="21"/>
                    </w:rPr>
                  </w:pPr>
                  <w:r>
                    <w:rPr>
                      <w:rFonts w:ascii="宋体" w:eastAsia="宋体" w:hAnsi="宋体" w:cs="宋体" w:hint="eastAsia"/>
                      <w:sz w:val="21"/>
                      <w:szCs w:val="21"/>
                    </w:rPr>
                    <w:t>两方案等同</w:t>
                  </w:r>
                </w:p>
              </w:tc>
            </w:tr>
            <w:tr>
              <w:tblPrEx>
                <w:jc w:val="center"/>
                <w:tblInd w:w="259" w:type="dxa"/>
                <w:tblLayout w:type="fixed"/>
                <w:tblCellMar>
                  <w:top w:w="0" w:type="dxa"/>
                  <w:left w:w="108" w:type="dxa"/>
                  <w:bottom w:w="0" w:type="dxa"/>
                  <w:right w:w="108" w:type="dxa"/>
                </w:tblCellMar>
                <w:tblLook w:val="0000"/>
              </w:tblPrEx>
              <w:trPr>
                <w:trHeight w:val="397"/>
                <w:jc w:val="center"/>
              </w:trPr>
              <w:tc>
                <w:tcPr>
                  <w:tcW w:w="846" w:type="dxa"/>
                  <w:vAlign w:val="center"/>
                </w:tcPr>
                <w:p>
                  <w:pPr>
                    <w:jc w:val="center"/>
                    <w:rPr>
                      <w:rFonts w:ascii="宋体" w:eastAsia="宋体" w:hAnsi="宋体" w:cs="宋体" w:hint="eastAsia"/>
                      <w:szCs w:val="21"/>
                    </w:rPr>
                  </w:pPr>
                  <w:r>
                    <w:rPr>
                      <w:rFonts w:ascii="宋体" w:eastAsia="宋体" w:hAnsi="宋体" w:cs="宋体" w:hint="eastAsia"/>
                      <w:sz w:val="21"/>
                      <w:szCs w:val="21"/>
                    </w:rPr>
                    <w:t>9</w:t>
                  </w:r>
                </w:p>
              </w:tc>
              <w:tc>
                <w:tcPr>
                  <w:tcW w:w="1964" w:type="dxa"/>
                  <w:vAlign w:val="center"/>
                </w:tcPr>
                <w:p>
                  <w:pPr>
                    <w:jc w:val="center"/>
                    <w:rPr>
                      <w:rFonts w:ascii="宋体" w:eastAsia="宋体" w:hAnsi="宋体" w:cs="宋体" w:hint="eastAsia"/>
                      <w:szCs w:val="21"/>
                    </w:rPr>
                  </w:pPr>
                  <w:r>
                    <w:rPr>
                      <w:rFonts w:ascii="宋体" w:eastAsia="宋体" w:hAnsi="宋体" w:cs="宋体" w:hint="eastAsia"/>
                      <w:sz w:val="21"/>
                      <w:szCs w:val="21"/>
                    </w:rPr>
                    <w:t>污泥量</w:t>
                  </w:r>
                </w:p>
              </w:tc>
              <w:tc>
                <w:tcPr>
                  <w:tcW w:w="2005" w:type="dxa"/>
                  <w:vAlign w:val="center"/>
                </w:tcPr>
                <w:p>
                  <w:pPr>
                    <w:jc w:val="center"/>
                    <w:rPr>
                      <w:rFonts w:ascii="宋体" w:eastAsia="宋体" w:hAnsi="宋体" w:cs="宋体" w:hint="eastAsia"/>
                      <w:szCs w:val="21"/>
                    </w:rPr>
                  </w:pPr>
                  <w:r>
                    <w:rPr>
                      <w:rFonts w:ascii="宋体" w:eastAsia="宋体" w:hAnsi="宋体" w:cs="宋体" w:hint="eastAsia"/>
                      <w:sz w:val="21"/>
                      <w:szCs w:val="21"/>
                    </w:rPr>
                    <w:t>少，生物膜特性</w:t>
                  </w:r>
                </w:p>
              </w:tc>
              <w:tc>
                <w:tcPr>
                  <w:tcW w:w="1961" w:type="dxa"/>
                  <w:vAlign w:val="center"/>
                </w:tcPr>
                <w:p>
                  <w:pPr>
                    <w:jc w:val="center"/>
                    <w:rPr>
                      <w:rFonts w:ascii="宋体" w:eastAsia="宋体" w:hAnsi="宋体" w:cs="宋体" w:hint="eastAsia"/>
                      <w:szCs w:val="21"/>
                    </w:rPr>
                  </w:pPr>
                  <w:r>
                    <w:rPr>
                      <w:rFonts w:ascii="宋体" w:eastAsia="宋体" w:hAnsi="宋体" w:cs="宋体" w:hint="eastAsia"/>
                      <w:sz w:val="21"/>
                      <w:szCs w:val="21"/>
                    </w:rPr>
                    <w:t>多，活性污泥特性</w:t>
                  </w:r>
                </w:p>
              </w:tc>
              <w:tc>
                <w:tcPr>
                  <w:tcW w:w="1467" w:type="dxa"/>
                  <w:vAlign w:val="center"/>
                </w:tcPr>
                <w:p>
                  <w:pPr>
                    <w:jc w:val="center"/>
                    <w:rPr>
                      <w:rFonts w:ascii="宋体" w:eastAsia="宋体" w:hAnsi="宋体" w:cs="宋体" w:hint="eastAsia"/>
                      <w:szCs w:val="21"/>
                    </w:rPr>
                  </w:pPr>
                  <w:r>
                    <w:rPr>
                      <w:rFonts w:ascii="宋体" w:eastAsia="宋体" w:hAnsi="宋体" w:cs="宋体" w:hint="eastAsia"/>
                      <w:sz w:val="21"/>
                      <w:szCs w:val="21"/>
                    </w:rPr>
                    <w:t>方案一占优</w:t>
                  </w:r>
                </w:p>
              </w:tc>
            </w:tr>
          </w:tbl>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left"/>
              <w:textAlignment w:val="auto"/>
              <w:outlineLvl w:val="9"/>
              <w:rPr>
                <w:rFonts w:ascii="宋体" w:eastAsia="宋体" w:hAnsi="宋体" w:cs="宋体" w:hint="eastAsia"/>
                <w:b/>
                <w:spacing w:val="8"/>
                <w:sz w:val="24"/>
              </w:rPr>
            </w:pPr>
            <w:r>
              <w:rPr>
                <w:rFonts w:ascii="宋体" w:eastAsia="宋体" w:hAnsi="宋体" w:cs="宋体" w:hint="eastAsia"/>
                <w:sz w:val="24"/>
              </w:rPr>
              <w:t>通过以上对两种工艺简要描述和比拟，方案一〔CASS〕具有管理方便，能耗小，运行费用低，出水水质好等诸多优点，虽然其工作环境较差一点，但人工湿地植物能吸收散发的气味，起到一定的消减作用。由于煤炭坝新镇区污水处理厂有工业污水进入，污水中含有大分子和不易生物降解的有机物，故</w:t>
            </w:r>
            <w:r>
              <w:rPr>
                <w:rFonts w:ascii="宋体" w:eastAsia="宋体" w:hAnsi="宋体" w:cs="宋体" w:hint="eastAsia"/>
                <w:sz w:val="24"/>
                <w:lang w:eastAsia="zh-CN"/>
              </w:rPr>
              <w:t>工程</w:t>
            </w:r>
            <w:r>
              <w:rPr>
                <w:rFonts w:ascii="宋体" w:eastAsia="宋体" w:hAnsi="宋体" w:cs="宋体" w:hint="eastAsia"/>
                <w:sz w:val="24"/>
              </w:rPr>
              <w:t>采用CASS法作为煤炭坝污水处理厂人工湿地系统的一级处理方案。</w:t>
            </w:r>
          </w:p>
          <w:p>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right="0" w:leftChars="0" w:rightChars="0"/>
              <w:textAlignment w:val="auto"/>
              <w:outlineLvl w:val="9"/>
              <w:rPr>
                <w:rFonts w:ascii="宋体" w:eastAsia="宋体" w:hAnsi="宋体" w:cs="宋体" w:hint="eastAsia"/>
                <w:sz w:val="24"/>
                <w:szCs w:val="24"/>
              </w:rPr>
            </w:pPr>
            <w:r>
              <w:rPr>
                <w:rFonts w:ascii="宋体" w:eastAsia="宋体" w:hAnsi="宋体" w:cs="宋体" w:hint="eastAsia"/>
                <w:sz w:val="24"/>
                <w:szCs w:val="24"/>
                <w:lang w:val="en-US" w:eastAsia="zh-CN"/>
              </w:rPr>
              <w:t xml:space="preserve">   </w:t>
            </w:r>
            <w:r>
              <w:rPr>
                <w:rFonts w:ascii="宋体" w:eastAsia="宋体" w:hAnsi="宋体" w:cs="宋体" w:hint="eastAsia"/>
                <w:b/>
                <w:bCs/>
                <w:sz w:val="24"/>
                <w:szCs w:val="24"/>
                <w:lang w:val="en-US" w:eastAsia="zh-CN"/>
              </w:rPr>
              <w:t xml:space="preserve"> 6、 </w:t>
            </w:r>
            <w:r>
              <w:rPr>
                <w:rFonts w:ascii="宋体" w:eastAsia="宋体" w:hAnsi="宋体" w:cs="宋体" w:hint="eastAsia"/>
                <w:b/>
                <w:bCs/>
                <w:sz w:val="24"/>
                <w:szCs w:val="24"/>
              </w:rPr>
              <w:t>污泥处理工艺选择</w:t>
            </w:r>
          </w:p>
          <w:p>
            <w:pPr>
              <w:pStyle w:val="Caption"/>
              <w:keepNext/>
              <w:keepLines w:val="0"/>
              <w:pageBreakBefore w:val="0"/>
              <w:widowControl w:val="0"/>
              <w:kinsoku/>
              <w:wordWrap w:val="0"/>
              <w:overflowPunct/>
              <w:topLinePunct w:val="0"/>
              <w:autoSpaceDE/>
              <w:autoSpaceDN/>
              <w:bidi w:val="0"/>
              <w:snapToGrid/>
              <w:spacing w:before="312" w:beforeLines="100" w:line="400" w:lineRule="exact"/>
              <w:ind w:left="0" w:right="0" w:firstLine="480" w:leftChars="0" w:rightChars="0" w:firstLineChars="200"/>
              <w:jc w:val="both"/>
              <w:outlineLvl w:val="9"/>
              <w:rPr>
                <w:rFonts w:ascii="宋体" w:eastAsia="宋体" w:hAnsi="宋体" w:cs="宋体" w:hint="eastAsia"/>
                <w:szCs w:val="24"/>
                <w:lang w:val="en-US" w:eastAsia="zh-CN"/>
              </w:rPr>
            </w:pPr>
            <w:r>
              <w:rPr>
                <w:rFonts w:ascii="宋体" w:eastAsia="宋体" w:hAnsi="宋体" w:cs="宋体" w:hint="eastAsia"/>
                <w:sz w:val="24"/>
                <w:szCs w:val="24"/>
                <w:lang w:val="en-US" w:eastAsia="zh-CN"/>
              </w:rPr>
              <w:t>〔1〕污泥处理工艺比拟</w:t>
            </w:r>
          </w:p>
          <w:p>
            <w:pPr>
              <w:pStyle w:val="Caption"/>
              <w:keepNext/>
              <w:keepLines w:val="0"/>
              <w:pageBreakBefore w:val="0"/>
              <w:widowControl w:val="0"/>
              <w:kinsoku/>
              <w:wordWrap w:val="0"/>
              <w:overflowPunct/>
              <w:topLinePunct w:val="0"/>
              <w:autoSpaceDE/>
              <w:autoSpaceDN/>
              <w:bidi w:val="0"/>
              <w:snapToGrid/>
              <w:spacing w:before="312" w:beforeLines="100" w:line="400" w:lineRule="exact"/>
              <w:ind w:left="0" w:right="0" w:firstLine="480" w:leftChars="0" w:rightChars="0" w:firstLineChars="200"/>
              <w:jc w:val="center"/>
              <w:outlineLvl w:val="9"/>
              <w:rPr>
                <w:rFonts w:ascii="宋体" w:eastAsia="宋体" w:hAnsi="宋体"/>
                <w:b/>
              </w:rPr>
            </w:pPr>
            <w:r>
              <w:rPr>
                <w:rFonts w:ascii="宋体" w:eastAsia="宋体" w:hAnsi="宋体" w:hint="eastAsia"/>
                <w:b/>
                <w:lang w:val="en-US" w:eastAsia="zh-CN"/>
              </w:rPr>
              <w:t xml:space="preserve">                 </w:t>
            </w:r>
            <w:r>
              <w:rPr>
                <w:rFonts w:ascii="宋体" w:eastAsia="宋体" w:hAnsi="宋体" w:hint="eastAsia"/>
                <w:b/>
              </w:rPr>
              <w:t>表</w:t>
            </w:r>
            <w:r>
              <w:rPr>
                <w:rFonts w:ascii="宋体" w:eastAsia="宋体" w:hAnsi="宋体" w:hint="eastAsia"/>
                <w:b/>
                <w:lang w:val="en-US" w:eastAsia="zh-CN"/>
              </w:rPr>
              <w:t xml:space="preserve">16  </w:t>
            </w:r>
            <w:r>
              <w:rPr>
                <w:rFonts w:ascii="宋体" w:eastAsia="宋体" w:hAnsi="宋体" w:hint="eastAsia"/>
                <w:b/>
              </w:rPr>
              <w:t xml:space="preserve"> </w:t>
            </w:r>
            <w:r>
              <w:rPr>
                <w:rFonts w:ascii="宋体" w:eastAsia="宋体" w:hAnsi="宋体" w:hint="eastAsia"/>
                <w:b/>
              </w:rPr>
              <w:t xml:space="preserve">污泥浓缩脱水比拟                    </w:t>
            </w:r>
            <w:r>
              <w:rPr>
                <w:rFonts w:ascii="宋体" w:eastAsia="宋体" w:hAnsi="宋体" w:hint="eastAsia"/>
                <w:b/>
              </w:rPr>
              <w:t xml:space="preserve"> </w:t>
            </w:r>
          </w:p>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090"/>
              <w:gridCol w:w="2348"/>
              <w:gridCol w:w="2221"/>
              <w:gridCol w:w="2223"/>
            </w:tblGrid>
            <w:tr>
              <w:tblPrEx>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567"/>
                <w:jc w:val="center"/>
              </w:trPr>
              <w:tc>
                <w:tcPr>
                  <w:tcW w:w="1090" w:type="dxa"/>
                  <w:vAlign w:val="center"/>
                </w:tcPr>
                <w:p>
                  <w:pPr>
                    <w:keepNext w:val="0"/>
                    <w:keepLines w:val="0"/>
                    <w:pageBreakBefore w:val="0"/>
                    <w:widowControl w:val="0"/>
                    <w:kinsoku/>
                    <w:wordWrap/>
                    <w:overflowPunct/>
                    <w:topLinePunct w:val="0"/>
                    <w:autoSpaceDE/>
                    <w:autoSpaceDN/>
                    <w:bidi w:val="0"/>
                    <w:adjustRightInd/>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项 目</w:t>
                  </w:r>
                </w:p>
              </w:tc>
              <w:tc>
                <w:tcPr>
                  <w:tcW w:w="2348" w:type="dxa"/>
                  <w:vAlign w:val="center"/>
                </w:tcPr>
                <w:p>
                  <w:pPr>
                    <w:keepNext w:val="0"/>
                    <w:keepLines w:val="0"/>
                    <w:pageBreakBefore w:val="0"/>
                    <w:widowControl w:val="0"/>
                    <w:kinsoku/>
                    <w:wordWrap/>
                    <w:overflowPunct/>
                    <w:topLinePunct w:val="0"/>
                    <w:autoSpaceDE/>
                    <w:autoSpaceDN/>
                    <w:bidi w:val="0"/>
                    <w:adjustRightInd/>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机械脱水</w:t>
                  </w:r>
                </w:p>
              </w:tc>
              <w:tc>
                <w:tcPr>
                  <w:tcW w:w="2221" w:type="dxa"/>
                  <w:vAlign w:val="center"/>
                </w:tcPr>
                <w:p>
                  <w:pPr>
                    <w:keepNext w:val="0"/>
                    <w:keepLines w:val="0"/>
                    <w:pageBreakBefore w:val="0"/>
                    <w:widowControl w:val="0"/>
                    <w:kinsoku/>
                    <w:wordWrap/>
                    <w:overflowPunct/>
                    <w:topLinePunct w:val="0"/>
                    <w:autoSpaceDE/>
                    <w:autoSpaceDN/>
                    <w:bidi w:val="0"/>
                    <w:adjustRightInd/>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重力浓缩脱水</w:t>
                  </w:r>
                </w:p>
              </w:tc>
              <w:tc>
                <w:tcPr>
                  <w:tcW w:w="2223" w:type="dxa"/>
                  <w:vAlign w:val="center"/>
                </w:tcPr>
                <w:p>
                  <w:pPr>
                    <w:keepNext w:val="0"/>
                    <w:keepLines w:val="0"/>
                    <w:pageBreakBefore w:val="0"/>
                    <w:widowControl w:val="0"/>
                    <w:kinsoku/>
                    <w:wordWrap/>
                    <w:overflowPunct/>
                    <w:topLinePunct w:val="0"/>
                    <w:autoSpaceDE/>
                    <w:autoSpaceDN/>
                    <w:bidi w:val="0"/>
                    <w:adjustRightInd/>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污泥自然干化床</w:t>
                  </w:r>
                </w:p>
              </w:tc>
            </w:tr>
            <w:tr>
              <w:tblPrEx>
                <w:jc w:val="center"/>
                <w:tblInd w:w="123" w:type="dxa"/>
                <w:tblLayout w:type="fixed"/>
                <w:tblCellMar>
                  <w:top w:w="0" w:type="dxa"/>
                  <w:left w:w="108" w:type="dxa"/>
                  <w:bottom w:w="0" w:type="dxa"/>
                  <w:right w:w="108" w:type="dxa"/>
                </w:tblCellMar>
                <w:tblLook w:val="0000"/>
              </w:tblPrEx>
              <w:trPr>
                <w:trHeight w:val="567"/>
                <w:jc w:val="center"/>
              </w:trPr>
              <w:tc>
                <w:tcPr>
                  <w:tcW w:w="1090"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构筑物</w:t>
                  </w:r>
                </w:p>
              </w:tc>
              <w:tc>
                <w:tcPr>
                  <w:tcW w:w="2348"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1、污泥贮泥池</w:t>
                  </w:r>
                </w:p>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2、浓缩、脱水机房</w:t>
                  </w:r>
                </w:p>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3、污泥堆棚</w:t>
                  </w:r>
                </w:p>
              </w:tc>
              <w:tc>
                <w:tcPr>
                  <w:tcW w:w="2221"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1、污泥浓缩池</w:t>
                  </w:r>
                </w:p>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2、脱水机房</w:t>
                  </w:r>
                </w:p>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3、污泥堆棚</w:t>
                  </w:r>
                </w:p>
              </w:tc>
              <w:tc>
                <w:tcPr>
                  <w:tcW w:w="2223"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 xml:space="preserve">      干化床</w:t>
                  </w:r>
                </w:p>
              </w:tc>
            </w:tr>
            <w:tr>
              <w:tblPrEx>
                <w:jc w:val="center"/>
                <w:tblInd w:w="123" w:type="dxa"/>
                <w:tblLayout w:type="fixed"/>
                <w:tblCellMar>
                  <w:top w:w="0" w:type="dxa"/>
                  <w:left w:w="108" w:type="dxa"/>
                  <w:bottom w:w="0" w:type="dxa"/>
                  <w:right w:w="108" w:type="dxa"/>
                </w:tblCellMar>
                <w:tblLook w:val="0000"/>
              </w:tblPrEx>
              <w:trPr>
                <w:trHeight w:val="567"/>
                <w:jc w:val="center"/>
              </w:trPr>
              <w:tc>
                <w:tcPr>
                  <w:tcW w:w="1090"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主要设备</w:t>
                  </w:r>
                </w:p>
              </w:tc>
              <w:tc>
                <w:tcPr>
                  <w:tcW w:w="2348"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1、污泥浓缩、脱水机</w:t>
                  </w:r>
                </w:p>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2、加药设备</w:t>
                  </w:r>
                </w:p>
              </w:tc>
              <w:tc>
                <w:tcPr>
                  <w:tcW w:w="2221"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1、浓缩池刮泥机</w:t>
                  </w:r>
                </w:p>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2、脱水机</w:t>
                  </w:r>
                </w:p>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3、加药设备</w:t>
                  </w:r>
                </w:p>
              </w:tc>
              <w:tc>
                <w:tcPr>
                  <w:tcW w:w="2223"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 xml:space="preserve">      无设备</w:t>
                  </w:r>
                </w:p>
              </w:tc>
            </w:tr>
            <w:tr>
              <w:tblPrEx>
                <w:jc w:val="center"/>
                <w:tblInd w:w="123" w:type="dxa"/>
                <w:tblLayout w:type="fixed"/>
                <w:tblCellMar>
                  <w:top w:w="0" w:type="dxa"/>
                  <w:left w:w="108" w:type="dxa"/>
                  <w:bottom w:w="0" w:type="dxa"/>
                  <w:right w:w="108" w:type="dxa"/>
                </w:tblCellMar>
                <w:tblLook w:val="0000"/>
              </w:tblPrEx>
              <w:trPr>
                <w:trHeight w:val="567"/>
                <w:jc w:val="center"/>
              </w:trPr>
              <w:tc>
                <w:tcPr>
                  <w:tcW w:w="1090"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占地大小</w:t>
                  </w:r>
                </w:p>
              </w:tc>
              <w:tc>
                <w:tcPr>
                  <w:tcW w:w="2348"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小</w:t>
                  </w:r>
                </w:p>
              </w:tc>
              <w:tc>
                <w:tcPr>
                  <w:tcW w:w="2221"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较大</w:t>
                  </w:r>
                </w:p>
              </w:tc>
              <w:tc>
                <w:tcPr>
                  <w:tcW w:w="2223"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大</w:t>
                  </w:r>
                </w:p>
              </w:tc>
            </w:tr>
            <w:tr>
              <w:tblPrEx>
                <w:jc w:val="center"/>
                <w:tblInd w:w="123" w:type="dxa"/>
                <w:tblLayout w:type="fixed"/>
                <w:tblCellMar>
                  <w:top w:w="0" w:type="dxa"/>
                  <w:left w:w="108" w:type="dxa"/>
                  <w:bottom w:w="0" w:type="dxa"/>
                  <w:right w:w="108" w:type="dxa"/>
                </w:tblCellMar>
                <w:tblLook w:val="0000"/>
              </w:tblPrEx>
              <w:trPr>
                <w:trHeight w:val="567"/>
                <w:jc w:val="center"/>
              </w:trPr>
              <w:tc>
                <w:tcPr>
                  <w:tcW w:w="1090"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絮凝剂量</w:t>
                  </w:r>
                </w:p>
              </w:tc>
              <w:tc>
                <w:tcPr>
                  <w:tcW w:w="2348"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3.5～5.5kg/T.DS</w:t>
                  </w:r>
                </w:p>
              </w:tc>
              <w:tc>
                <w:tcPr>
                  <w:tcW w:w="2221"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w:t>
                  </w:r>
                  <w:r>
                    <w:rPr>
                      <w:rFonts w:ascii="宋体" w:eastAsia="宋体" w:hAnsi="宋体" w:cs="宋体" w:hint="eastAsia"/>
                      <w:sz w:val="21"/>
                      <w:szCs w:val="21"/>
                    </w:rPr>
                    <w:t>3.5 kg/T,DS</w:t>
                  </w:r>
                </w:p>
              </w:tc>
              <w:tc>
                <w:tcPr>
                  <w:tcW w:w="2223"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无</w:t>
                  </w:r>
                </w:p>
              </w:tc>
            </w:tr>
            <w:tr>
              <w:tblPrEx>
                <w:jc w:val="center"/>
                <w:tblInd w:w="123" w:type="dxa"/>
                <w:tblLayout w:type="fixed"/>
                <w:tblCellMar>
                  <w:top w:w="0" w:type="dxa"/>
                  <w:left w:w="108" w:type="dxa"/>
                  <w:bottom w:w="0" w:type="dxa"/>
                  <w:right w:w="108" w:type="dxa"/>
                </w:tblCellMar>
                <w:tblLook w:val="0000"/>
              </w:tblPrEx>
              <w:trPr>
                <w:trHeight w:val="567"/>
                <w:jc w:val="center"/>
              </w:trPr>
              <w:tc>
                <w:tcPr>
                  <w:tcW w:w="1090"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环境影响</w:t>
                  </w:r>
                </w:p>
              </w:tc>
              <w:tc>
                <w:tcPr>
                  <w:tcW w:w="2348"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无大的污泥敞开式构筑物，对周围环境影响小</w:t>
                  </w:r>
                </w:p>
              </w:tc>
              <w:tc>
                <w:tcPr>
                  <w:tcW w:w="2221"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污泥浓缩池露天布置，气味难闻，对周围环境影响大</w:t>
                  </w:r>
                </w:p>
              </w:tc>
              <w:tc>
                <w:tcPr>
                  <w:tcW w:w="2223"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 xml:space="preserve">       较大</w:t>
                  </w:r>
                </w:p>
              </w:tc>
            </w:tr>
            <w:tr>
              <w:tblPrEx>
                <w:jc w:val="center"/>
                <w:tblInd w:w="123" w:type="dxa"/>
                <w:tblLayout w:type="fixed"/>
                <w:tblCellMar>
                  <w:top w:w="0" w:type="dxa"/>
                  <w:left w:w="108" w:type="dxa"/>
                  <w:bottom w:w="0" w:type="dxa"/>
                  <w:right w:w="108" w:type="dxa"/>
                </w:tblCellMar>
                <w:tblLook w:val="0000"/>
              </w:tblPrEx>
              <w:trPr>
                <w:trHeight w:val="567"/>
                <w:jc w:val="center"/>
              </w:trPr>
              <w:tc>
                <w:tcPr>
                  <w:tcW w:w="1090"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土建费用</w:t>
                  </w:r>
                </w:p>
              </w:tc>
              <w:tc>
                <w:tcPr>
                  <w:tcW w:w="2348"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高</w:t>
                  </w:r>
                </w:p>
              </w:tc>
              <w:tc>
                <w:tcPr>
                  <w:tcW w:w="2221"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高</w:t>
                  </w:r>
                </w:p>
              </w:tc>
              <w:tc>
                <w:tcPr>
                  <w:tcW w:w="2223"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低</w:t>
                  </w:r>
                </w:p>
              </w:tc>
            </w:tr>
          </w:tbl>
          <w:p/>
        </w:tc>
      </w:tr>
    </w:tbl>
    <w:p>
      <w:pPr>
        <w:sectPr>
          <w:type w:val="nextPage"/>
          <w:pgSz w:w="11906" w:h="16838"/>
          <w:pgMar w:top="1588" w:right="1418" w:bottom="1418" w:left="1588" w:header="1134" w:footer="1134" w:gutter="0"/>
          <w:pgNumType w:start="11"/>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
        <w:gridCol w:w="9118"/>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10" w:type="dxa"/>
          <w:trHeight w:val="528"/>
          <w:jc w:val="center"/>
        </w:trPr>
        <w:tc>
          <w:tcPr>
            <w:tcW w:w="0" w:type="auto"/>
          </w:tcPr>
          <w:tbl>
            <w:tblPr>
              <w:tblStyle w:val="TableNormal"/>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090"/>
              <w:gridCol w:w="2348"/>
              <w:gridCol w:w="2221"/>
              <w:gridCol w:w="2223"/>
            </w:tblGrid>
            <w:tr>
              <w:tblPrEx>
                <w:jc w:val="center"/>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567"/>
                <w:jc w:val="center"/>
              </w:trPr>
              <w:tc>
                <w:tcPr>
                  <w:tcW w:w="1090"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设备费用</w:t>
                  </w:r>
                </w:p>
              </w:tc>
              <w:tc>
                <w:tcPr>
                  <w:tcW w:w="2348"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高</w:t>
                  </w:r>
                </w:p>
              </w:tc>
              <w:tc>
                <w:tcPr>
                  <w:tcW w:w="2221"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高</w:t>
                  </w:r>
                </w:p>
              </w:tc>
              <w:tc>
                <w:tcPr>
                  <w:tcW w:w="2223"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低</w:t>
                  </w:r>
                </w:p>
              </w:tc>
            </w:tr>
            <w:tr>
              <w:tblPrEx>
                <w:jc w:val="center"/>
                <w:tblInd w:w="123" w:type="dxa"/>
                <w:tblLayout w:type="fixed"/>
                <w:tblCellMar>
                  <w:top w:w="0" w:type="dxa"/>
                  <w:left w:w="108" w:type="dxa"/>
                  <w:bottom w:w="0" w:type="dxa"/>
                  <w:right w:w="108" w:type="dxa"/>
                </w:tblCellMar>
                <w:tblLook w:val="0000"/>
              </w:tblPrEx>
              <w:trPr>
                <w:trHeight w:val="567"/>
                <w:jc w:val="center"/>
              </w:trPr>
              <w:tc>
                <w:tcPr>
                  <w:tcW w:w="1090"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运行费用</w:t>
                  </w:r>
                </w:p>
              </w:tc>
              <w:tc>
                <w:tcPr>
                  <w:tcW w:w="2348"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高</w:t>
                  </w:r>
                </w:p>
              </w:tc>
              <w:tc>
                <w:tcPr>
                  <w:tcW w:w="2221"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高</w:t>
                  </w:r>
                </w:p>
              </w:tc>
              <w:tc>
                <w:tcPr>
                  <w:tcW w:w="2223"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低</w:t>
                  </w:r>
                </w:p>
              </w:tc>
            </w:tr>
          </w:tbl>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leftChars="0" w:rightChars="0"/>
              <w:textAlignment w:val="auto"/>
              <w:outlineLvl w:val="9"/>
              <w:rPr>
                <w:rFonts w:ascii="宋体" w:eastAsia="宋体" w:hAnsi="宋体" w:cs="宋体" w:hint="eastAsia"/>
                <w:sz w:val="24"/>
                <w:szCs w:val="24"/>
              </w:rPr>
            </w:pPr>
            <w:r>
              <w:rPr>
                <w:rFonts w:ascii="宋体" w:eastAsia="宋体" w:hAnsi="宋体" w:cs="宋体" w:hint="eastAsia"/>
                <w:sz w:val="24"/>
                <w:szCs w:val="24"/>
                <w:lang w:val="en-US" w:eastAsia="zh-CN"/>
              </w:rPr>
              <w:t xml:space="preserve">    </w:t>
            </w:r>
            <w:r>
              <w:rPr>
                <w:rFonts w:ascii="宋体" w:eastAsia="宋体" w:hAnsi="宋体" w:cs="宋体" w:hint="eastAsia"/>
                <w:sz w:val="24"/>
                <w:szCs w:val="24"/>
              </w:rPr>
              <w:t>本工程规模不大，参考类似污水处理厂运行经验，小型污水处理厂日产污泥量不大，假设按照城镇污水处理厂污泥的处理方式来处理小城镇污水处理厂污泥，增大投资且运行并不经济，设备常期处于闲置状态，造成浪费。</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leftChars="0" w:rightChars="0"/>
              <w:textAlignment w:val="auto"/>
              <w:outlineLvl w:val="9"/>
              <w:rPr>
                <w:rFonts w:ascii="宋体" w:eastAsia="宋体" w:hAnsi="宋体" w:cs="宋体" w:hint="eastAsia"/>
                <w:sz w:val="24"/>
                <w:szCs w:val="24"/>
              </w:rPr>
            </w:pPr>
            <w:r>
              <w:rPr>
                <w:rFonts w:ascii="宋体" w:eastAsia="宋体" w:hAnsi="宋体" w:cs="宋体" w:hint="eastAsia"/>
                <w:sz w:val="24"/>
                <w:szCs w:val="24"/>
                <w:lang w:val="en-US" w:eastAsia="zh-CN"/>
              </w:rPr>
              <w:t xml:space="preserve">    </w:t>
            </w:r>
            <w:r>
              <w:rPr>
                <w:rFonts w:ascii="宋体" w:eastAsia="宋体" w:hAnsi="宋体" w:cs="宋体" w:hint="eastAsia"/>
                <w:sz w:val="24"/>
                <w:szCs w:val="24"/>
              </w:rPr>
              <w:t>因此，本</w:t>
            </w:r>
            <w:r>
              <w:rPr>
                <w:rFonts w:ascii="宋体" w:eastAsia="宋体" w:hAnsi="宋体" w:cs="宋体" w:hint="eastAsia"/>
                <w:sz w:val="24"/>
                <w:szCs w:val="24"/>
                <w:lang w:eastAsia="zh-CN"/>
              </w:rPr>
              <w:t>工程</w:t>
            </w:r>
            <w:r>
              <w:rPr>
                <w:rFonts w:ascii="宋体" w:eastAsia="宋体" w:hAnsi="宋体" w:cs="宋体" w:hint="eastAsia"/>
                <w:sz w:val="24"/>
                <w:szCs w:val="24"/>
              </w:rPr>
              <w:t>采用污泥自然干化方式处理煤炭坝镇</w:t>
            </w:r>
            <w:r>
              <w:rPr>
                <w:rFonts w:ascii="宋体" w:eastAsia="宋体" w:hAnsi="宋体" w:cs="宋体" w:hint="eastAsia"/>
                <w:sz w:val="24"/>
                <w:szCs w:val="24"/>
                <w:lang w:eastAsia="zh-CN"/>
              </w:rPr>
              <w:t>新镇区</w:t>
            </w:r>
            <w:r>
              <w:rPr>
                <w:rFonts w:ascii="宋体" w:eastAsia="宋体" w:hAnsi="宋体" w:cs="宋体" w:hint="eastAsia"/>
                <w:sz w:val="24"/>
                <w:szCs w:val="24"/>
              </w:rPr>
              <w:t>污水处理厂的剩余污泥。</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leftChars="0" w:rightChars="0"/>
              <w:textAlignment w:val="auto"/>
              <w:outlineLvl w:val="9"/>
              <w:rPr>
                <w:rFonts w:ascii="宋体" w:eastAsia="宋体" w:hAnsi="宋体" w:cs="宋体" w:hint="eastAsia"/>
                <w:b w:val="0"/>
                <w:bCs w:val="0"/>
                <w:sz w:val="24"/>
                <w:szCs w:val="24"/>
              </w:rPr>
            </w:pPr>
            <w:bookmarkStart w:id="2" w:name="_Toc183075487"/>
            <w:bookmarkStart w:id="3" w:name="_Toc169932114"/>
            <w:bookmarkStart w:id="4" w:name="_Toc202117551"/>
            <w:bookmarkStart w:id="5" w:name="_Toc27066"/>
            <w:bookmarkStart w:id="6" w:name="_Toc531410238"/>
            <w:bookmarkStart w:id="7" w:name="_Toc15803484"/>
            <w:bookmarkStart w:id="8" w:name="_Toc401226140"/>
            <w:r>
              <w:rPr>
                <w:rFonts w:ascii="宋体" w:eastAsia="宋体" w:hAnsi="宋体" w:cs="宋体" w:hint="eastAsia"/>
                <w:sz w:val="24"/>
                <w:szCs w:val="24"/>
                <w:lang w:val="en-US" w:eastAsia="zh-CN"/>
              </w:rPr>
              <w:t xml:space="preserve">    </w:t>
            </w:r>
            <w:r>
              <w:rPr>
                <w:rFonts w:ascii="宋体" w:eastAsia="宋体" w:hAnsi="宋体" w:cs="宋体" w:hint="eastAsia"/>
                <w:b w:val="0"/>
                <w:bCs w:val="0"/>
                <w:sz w:val="24"/>
                <w:szCs w:val="24"/>
                <w:lang w:val="en-US" w:eastAsia="zh-CN"/>
              </w:rPr>
              <w:t>〔2〕</w:t>
            </w:r>
            <w:r>
              <w:rPr>
                <w:rFonts w:ascii="宋体" w:eastAsia="宋体" w:hAnsi="宋体" w:cs="宋体" w:hint="eastAsia"/>
                <w:b w:val="0"/>
                <w:bCs w:val="0"/>
                <w:sz w:val="24"/>
                <w:szCs w:val="24"/>
              </w:rPr>
              <w:t>污水产生的污泥处置</w:t>
            </w:r>
            <w:bookmarkEnd w:id="2"/>
            <w:bookmarkEnd w:id="3"/>
            <w:bookmarkEnd w:id="4"/>
            <w:bookmarkEnd w:id="5"/>
            <w:bookmarkEnd w:id="6"/>
            <w:bookmarkEnd w:id="7"/>
            <w:r>
              <w:rPr>
                <w:rFonts w:ascii="宋体" w:eastAsia="宋体" w:hAnsi="宋体" w:cs="宋体" w:hint="eastAsia"/>
                <w:b w:val="0"/>
                <w:bCs w:val="0"/>
                <w:sz w:val="24"/>
                <w:szCs w:val="24"/>
              </w:rPr>
              <w:t>工艺</w:t>
            </w:r>
            <w:bookmarkEnd w:id="8"/>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left"/>
              <w:textAlignment w:val="auto"/>
              <w:outlineLvl w:val="9"/>
              <w:rPr>
                <w:rFonts w:ascii="宋体" w:eastAsia="宋体" w:hAnsi="宋体" w:cs="宋体" w:hint="eastAsia"/>
                <w:sz w:val="24"/>
                <w:szCs w:val="24"/>
              </w:rPr>
            </w:pPr>
            <w:bookmarkStart w:id="9" w:name="_Toc202117552"/>
            <w:r>
              <w:rPr>
                <w:rFonts w:ascii="宋体" w:eastAsia="宋体" w:hAnsi="宋体" w:cs="宋体" w:hint="eastAsia"/>
                <w:sz w:val="24"/>
                <w:szCs w:val="24"/>
              </w:rPr>
              <w:t>城镇污水处理厂剩余污泥的处置一直是一个难题，尤其是小城镇污水处理厂，污泥量少，位置偏远不便于运输，给污泥的处置带来难度。目前，国内城镇污水处理厂的污泥处置主要有以下几种：</w:t>
            </w:r>
            <w:bookmarkEnd w:id="9"/>
          </w:p>
          <w:p>
            <w:pPr>
              <w:pStyle w:val="22Char01"/>
              <w:keepNext w:val="0"/>
              <w:keepLines w:val="0"/>
              <w:pageBreakBefore w:val="0"/>
              <w:widowControl/>
              <w:kinsoku/>
              <w:wordWrap/>
              <w:overflowPunct/>
              <w:topLinePunct w:val="0"/>
              <w:autoSpaceDE/>
              <w:autoSpaceDN/>
              <w:bidi w:val="0"/>
              <w:adjustRightInd/>
              <w:snapToGrid/>
              <w:spacing w:line="480" w:lineRule="exact"/>
              <w:ind w:left="0" w:right="0" w:firstLine="482" w:leftChars="0" w:rightChars="0"/>
              <w:jc w:val="center"/>
              <w:textAlignment w:val="auto"/>
              <w:outlineLvl w:val="9"/>
              <w:rPr>
                <w:rFonts w:ascii="宋体" w:eastAsia="宋体" w:hAnsi="宋体" w:cs="宋体" w:hint="eastAsia"/>
                <w:b/>
                <w:szCs w:val="24"/>
              </w:rPr>
            </w:pPr>
            <w:r>
              <w:rPr>
                <w:rFonts w:ascii="宋体" w:eastAsia="宋体" w:hAnsi="宋体" w:cs="宋体" w:hint="eastAsia"/>
                <w:b/>
                <w:sz w:val="24"/>
                <w:szCs w:val="24"/>
              </w:rPr>
              <w:t>表</w:t>
            </w:r>
            <w:r>
              <w:rPr>
                <w:rFonts w:ascii="宋体" w:eastAsia="宋体" w:hAnsi="宋体" w:cs="宋体" w:hint="eastAsia"/>
                <w:b/>
                <w:sz w:val="24"/>
                <w:szCs w:val="24"/>
                <w:lang w:val="en-US" w:eastAsia="zh-CN"/>
              </w:rPr>
              <w:t xml:space="preserve">17 </w:t>
            </w:r>
            <w:r>
              <w:rPr>
                <w:rFonts w:ascii="宋体" w:eastAsia="宋体" w:hAnsi="宋体" w:cs="宋体" w:hint="eastAsia"/>
                <w:b/>
                <w:sz w:val="24"/>
                <w:szCs w:val="24"/>
              </w:rPr>
              <w:t xml:space="preserve"> 污泥处置方式比拟</w:t>
            </w:r>
          </w:p>
          <w:tbl>
            <w:tblPr>
              <w:tblStyle w:val="TableNormal"/>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2587"/>
              <w:gridCol w:w="2903"/>
              <w:gridCol w:w="3008"/>
            </w:tblGrid>
            <w:tr>
              <w:tblPrEx>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567"/>
                <w:tblHeader/>
                <w:jc w:val="center"/>
              </w:trPr>
              <w:tc>
                <w:tcPr>
                  <w:tcW w:w="2587"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污泥处置方式</w:t>
                  </w:r>
                </w:p>
              </w:tc>
              <w:tc>
                <w:tcPr>
                  <w:tcW w:w="2903"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处理要求</w:t>
                  </w:r>
                </w:p>
              </w:tc>
              <w:tc>
                <w:tcPr>
                  <w:tcW w:w="3008"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处置原理</w:t>
                  </w:r>
                </w:p>
              </w:tc>
            </w:tr>
            <w:tr>
              <w:tblPrEx>
                <w:jc w:val="center"/>
                <w:tblLayout w:type="fixed"/>
                <w:tblCellMar>
                  <w:top w:w="0" w:type="dxa"/>
                  <w:left w:w="108" w:type="dxa"/>
                  <w:bottom w:w="0" w:type="dxa"/>
                  <w:right w:w="108" w:type="dxa"/>
                </w:tblCellMar>
                <w:tblLook w:val="0000"/>
              </w:tblPrEx>
              <w:trPr>
                <w:trHeight w:hRule="exact" w:val="1008"/>
                <w:jc w:val="center"/>
              </w:trPr>
              <w:tc>
                <w:tcPr>
                  <w:tcW w:w="2587"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土地利用</w:t>
                  </w:r>
                </w:p>
              </w:tc>
              <w:tc>
                <w:tcPr>
                  <w:tcW w:w="2903"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稳定的无害化机械脱水含固率20～30%干污泥</w:t>
                  </w:r>
                </w:p>
              </w:tc>
              <w:tc>
                <w:tcPr>
                  <w:tcW w:w="3008"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按国家标准要求将污泥散到农田后翻耕，可种草、麦等，但不能种蔬菜或水稻</w:t>
                  </w:r>
                </w:p>
              </w:tc>
            </w:tr>
            <w:tr>
              <w:tblPrEx>
                <w:jc w:val="center"/>
                <w:tblLayout w:type="fixed"/>
                <w:tblCellMar>
                  <w:top w:w="0" w:type="dxa"/>
                  <w:left w:w="108" w:type="dxa"/>
                  <w:bottom w:w="0" w:type="dxa"/>
                  <w:right w:w="108" w:type="dxa"/>
                </w:tblCellMar>
                <w:tblLook w:val="0000"/>
              </w:tblPrEx>
              <w:trPr>
                <w:trHeight w:hRule="exact" w:val="680"/>
                <w:jc w:val="center"/>
              </w:trPr>
              <w:tc>
                <w:tcPr>
                  <w:tcW w:w="2587"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填土</w:t>
                  </w:r>
                </w:p>
              </w:tc>
              <w:tc>
                <w:tcPr>
                  <w:tcW w:w="2903"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稳定和无害机械脱水含固率20～30%干污泥</w:t>
                  </w:r>
                </w:p>
              </w:tc>
              <w:tc>
                <w:tcPr>
                  <w:tcW w:w="3008"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p>
              </w:tc>
            </w:tr>
            <w:tr>
              <w:tblPrEx>
                <w:jc w:val="center"/>
                <w:tblLayout w:type="fixed"/>
                <w:tblCellMar>
                  <w:top w:w="0" w:type="dxa"/>
                  <w:left w:w="108" w:type="dxa"/>
                  <w:bottom w:w="0" w:type="dxa"/>
                  <w:right w:w="108" w:type="dxa"/>
                </w:tblCellMar>
                <w:tblLook w:val="0000"/>
              </w:tblPrEx>
              <w:trPr>
                <w:trHeight w:hRule="exact" w:val="680"/>
                <w:jc w:val="center"/>
              </w:trPr>
              <w:tc>
                <w:tcPr>
                  <w:tcW w:w="2587"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卫生填埋</w:t>
                  </w:r>
                </w:p>
              </w:tc>
              <w:tc>
                <w:tcPr>
                  <w:tcW w:w="2903"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尽量稳定和无害化，机械脱水含固率20～40%干污泥</w:t>
                  </w:r>
                </w:p>
              </w:tc>
              <w:tc>
                <w:tcPr>
                  <w:tcW w:w="3008"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卫生填埋场作处置</w:t>
                  </w:r>
                </w:p>
              </w:tc>
            </w:tr>
            <w:tr>
              <w:tblPrEx>
                <w:jc w:val="center"/>
                <w:tblLayout w:type="fixed"/>
                <w:tblCellMar>
                  <w:top w:w="0" w:type="dxa"/>
                  <w:left w:w="108" w:type="dxa"/>
                  <w:bottom w:w="0" w:type="dxa"/>
                  <w:right w:w="108" w:type="dxa"/>
                </w:tblCellMar>
                <w:tblLook w:val="0000"/>
              </w:tblPrEx>
              <w:trPr>
                <w:trHeight w:hRule="exact" w:val="680"/>
                <w:jc w:val="center"/>
              </w:trPr>
              <w:tc>
                <w:tcPr>
                  <w:tcW w:w="2587"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燃烧</w:t>
                  </w:r>
                </w:p>
              </w:tc>
              <w:tc>
                <w:tcPr>
                  <w:tcW w:w="2903"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机械脱水含固率20～40%</w:t>
                  </w:r>
                </w:p>
              </w:tc>
              <w:tc>
                <w:tcPr>
                  <w:tcW w:w="3008"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在燃烧厂和灰渣的平安填埋场</w:t>
                  </w:r>
                </w:p>
              </w:tc>
            </w:tr>
            <w:tr>
              <w:tblPrEx>
                <w:jc w:val="center"/>
                <w:tblLayout w:type="fixed"/>
                <w:tblCellMar>
                  <w:top w:w="0" w:type="dxa"/>
                  <w:left w:w="108" w:type="dxa"/>
                  <w:bottom w:w="0" w:type="dxa"/>
                  <w:right w:w="108" w:type="dxa"/>
                </w:tblCellMar>
                <w:tblLook w:val="0000"/>
              </w:tblPrEx>
              <w:trPr>
                <w:trHeight w:hRule="exact" w:val="632"/>
                <w:jc w:val="center"/>
              </w:trPr>
              <w:tc>
                <w:tcPr>
                  <w:tcW w:w="2587"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与城镇生活垃圾混合堆肥</w:t>
                  </w:r>
                </w:p>
              </w:tc>
              <w:tc>
                <w:tcPr>
                  <w:tcW w:w="2903"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机械脱水含固率20～40%</w:t>
                  </w:r>
                </w:p>
              </w:tc>
              <w:tc>
                <w:tcPr>
                  <w:tcW w:w="3008" w:type="dxa"/>
                  <w:vAlign w:val="center"/>
                </w:tcPr>
                <w:p>
                  <w:pPr>
                    <w:keepNext w:val="0"/>
                    <w:keepLines w:val="0"/>
                    <w:pageBreakBefore w:val="0"/>
                    <w:widowControl w:val="0"/>
                    <w:kinsoku/>
                    <w:wordWrap/>
                    <w:overflowPunct/>
                    <w:topLinePunct w:val="0"/>
                    <w:autoSpaceDE/>
                    <w:autoSpaceDN/>
                    <w:bidi w:val="0"/>
                    <w:adjustRightInd/>
                    <w:snapToGrid w:val="0"/>
                    <w:spacing w:before="0" w:beforeLines="0" w:after="0" w:afterLines="0" w:line="28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堆肥、发醇</w:t>
                  </w:r>
                </w:p>
              </w:tc>
            </w:tr>
          </w:tbl>
          <w:p>
            <w:pPr>
              <w:pStyle w:val="22Char01"/>
              <w:keepNext w:val="0"/>
              <w:keepLines w:val="0"/>
              <w:pageBreakBefore w:val="0"/>
              <w:widowControl w:val="0"/>
              <w:kinsoku/>
              <w:wordWrap/>
              <w:overflowPunct/>
              <w:topLinePunct w:val="0"/>
              <w:autoSpaceDE/>
              <w:autoSpaceDN/>
              <w:bidi w:val="0"/>
              <w:adjustRightInd/>
              <w:snapToGrid/>
              <w:spacing w:line="480" w:lineRule="exact"/>
              <w:ind w:left="0" w:right="0" w:firstLine="0" w:leftChars="0" w:rightChars="0" w:firstLineChars="0"/>
              <w:jc w:val="both"/>
              <w:textAlignment w:val="auto"/>
              <w:outlineLvl w:val="9"/>
              <w:rPr>
                <w:rFonts w:ascii="宋体" w:eastAsia="宋体" w:hAnsi="宋体" w:cs="宋体" w:hint="eastAsia"/>
                <w:szCs w:val="24"/>
              </w:rPr>
            </w:pPr>
            <w:r>
              <w:rPr>
                <w:rFonts w:ascii="宋体" w:eastAsia="宋体" w:hAnsi="宋体" w:cs="宋体" w:hint="eastAsia"/>
                <w:sz w:val="24"/>
                <w:szCs w:val="24"/>
                <w:lang w:val="en-US" w:eastAsia="zh-CN"/>
              </w:rPr>
              <w:t xml:space="preserve">    </w:t>
            </w:r>
            <w:r>
              <w:rPr>
                <w:rFonts w:ascii="宋体" w:eastAsia="宋体" w:hAnsi="宋体" w:cs="宋体" w:hint="eastAsia"/>
                <w:sz w:val="24"/>
                <w:szCs w:val="24"/>
              </w:rPr>
              <w:t>从目前国内情况看，绝大局部污水处理厂的污泥均考虑卫生填埋。</w:t>
            </w:r>
          </w:p>
          <w:p>
            <w:pPr>
              <w:pStyle w:val="22Char01"/>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jc w:val="both"/>
              <w:textAlignment w:val="auto"/>
              <w:outlineLvl w:val="9"/>
              <w:rPr>
                <w:rFonts w:ascii="宋体" w:eastAsia="宋体" w:hAnsi="宋体" w:cs="宋体" w:hint="eastAsia"/>
                <w:szCs w:val="24"/>
              </w:rPr>
            </w:pPr>
            <w:r>
              <w:rPr>
                <w:rFonts w:ascii="宋体" w:eastAsia="宋体" w:hAnsi="宋体" w:cs="宋体" w:hint="eastAsia"/>
                <w:sz w:val="24"/>
                <w:szCs w:val="24"/>
              </w:rPr>
              <w:t>污泥卫生填埋是把脱水污泥运到卫生填埋场与城镇垃圾一起，按卫生填埋操作进行处置的工艺。卫生填埋法处置具有处理量大，投资省，运行费低，操作简单，管理方便，对污泥知应能力强等优点。但亦具有占地大，渗滤液及臭气污染较重等缺点。卫生填埋法适宜于填埋场地容易选取、有覆盖土的地方。迄今为止，卫生填埋法是国内外处理城镇污水处理厂脱水污泥最常用的方法。</w:t>
            </w:r>
          </w:p>
          <w:p>
            <w:pPr>
              <w:keepNext w:val="0"/>
              <w:keepLines w:val="0"/>
              <w:pageBreakBefore w:val="0"/>
              <w:widowControl w:val="0"/>
              <w:kinsoku/>
              <w:wordWrap/>
              <w:overflowPunct/>
              <w:topLinePunct w:val="0"/>
              <w:autoSpaceDE/>
              <w:autoSpaceDN/>
              <w:bidi w:val="0"/>
              <w:adjustRightInd/>
              <w:snapToGrid/>
              <w:spacing w:after="0" w:line="480" w:lineRule="exact"/>
              <w:ind w:left="0" w:right="0" w:firstLine="480" w:leftChars="0" w:rightChars="0" w:firstLineChars="200"/>
              <w:jc w:val="both"/>
              <w:textAlignment w:val="auto"/>
              <w:outlineLvl w:val="9"/>
              <w:rPr>
                <w:rFonts w:ascii="宋体" w:eastAsia="宋体" w:hAnsi="宋体" w:cs="宋体" w:hint="eastAsia"/>
                <w:sz w:val="24"/>
                <w:szCs w:val="24"/>
              </w:rPr>
            </w:pPr>
            <w:r>
              <w:rPr>
                <w:rFonts w:ascii="宋体" w:eastAsia="宋体" w:hAnsi="宋体" w:cs="宋体" w:hint="eastAsia"/>
                <w:sz w:val="24"/>
                <w:szCs w:val="24"/>
              </w:rPr>
              <w:t>煤炭坝镇</w:t>
            </w:r>
            <w:r>
              <w:rPr>
                <w:rFonts w:ascii="宋体" w:eastAsia="宋体" w:hAnsi="宋体" w:cs="宋体" w:hint="eastAsia"/>
                <w:sz w:val="24"/>
                <w:szCs w:val="24"/>
                <w:lang w:eastAsia="zh-CN"/>
              </w:rPr>
              <w:t>新镇区</w:t>
            </w:r>
          </w:p>
        </w:tc>
      </w:tr>
    </w:tbl>
    <w:p>
      <w:pPr>
        <w:sectPr>
          <w:type w:val="nextPage"/>
          <w:pgSz w:w="11906" w:h="16838"/>
          <w:pgMar w:top="1588" w:right="1418" w:bottom="1418" w:left="1588" w:header="1134" w:footer="1134" w:gutter="0"/>
          <w:pgNumType w:start="12"/>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
        <w:gridCol w:w="41"/>
        <w:gridCol w:w="9077"/>
        <w:gridCol w:w="55"/>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gridAfter w:val="1"/>
          <w:wBefore w:w="10" w:type="dxa"/>
          <w:trHeight w:val="528"/>
          <w:jc w:val="center"/>
        </w:trPr>
        <w:tc>
          <w:tcPr>
            <w:tcW w:w="0" w:type="auto"/>
            <w:gridSpan w:val="2"/>
          </w:tcPr>
          <w:p>
            <w:pPr>
              <w:keepNext w:val="0"/>
              <w:keepLines w:val="0"/>
              <w:pageBreakBefore w:val="0"/>
              <w:widowControl w:val="0"/>
              <w:kinsoku/>
              <w:wordWrap/>
              <w:overflowPunct/>
              <w:topLinePunct w:val="0"/>
              <w:autoSpaceDE/>
              <w:autoSpaceDN/>
              <w:bidi w:val="0"/>
              <w:adjustRightInd/>
              <w:snapToGrid/>
              <w:spacing w:before="0" w:line="480" w:lineRule="exact"/>
              <w:ind w:left="0" w:right="0" w:firstLine="480" w:leftChars="0" w:rightChars="0" w:firstLineChars="200"/>
              <w:jc w:val="both"/>
              <w:textAlignment w:val="auto"/>
              <w:outlineLvl w:val="9"/>
              <w:rPr>
                <w:rFonts w:ascii="宋体" w:eastAsia="宋体" w:hAnsi="宋体" w:cs="宋体" w:hint="eastAsia"/>
                <w:sz w:val="24"/>
                <w:szCs w:val="24"/>
              </w:rPr>
            </w:pPr>
            <w:r>
              <w:rPr>
                <w:rFonts w:ascii="宋体" w:eastAsia="宋体" w:hAnsi="宋体" w:cs="宋体" w:hint="eastAsia"/>
                <w:sz w:val="24"/>
                <w:szCs w:val="24"/>
              </w:rPr>
              <w:t>污水处理厂的污水处理规模小、污泥产量小，按照产泥量约占污水量的3</w:t>
            </w:r>
            <w:r>
              <w:rPr>
                <w:rFonts w:ascii="宋体" w:eastAsia="宋体" w:hAnsi="宋体" w:cs="宋体" w:hint="eastAsia"/>
                <w:sz w:val="24"/>
                <w:szCs w:val="24"/>
              </w:rPr>
              <w:t>‰</w:t>
            </w:r>
            <w:r>
              <w:rPr>
                <w:rFonts w:ascii="宋体" w:eastAsia="宋体" w:hAnsi="宋体" w:cs="宋体" w:hint="eastAsia"/>
                <w:sz w:val="24"/>
                <w:szCs w:val="24"/>
              </w:rPr>
              <w:t>-5</w:t>
            </w:r>
            <w:r>
              <w:rPr>
                <w:rFonts w:ascii="宋体" w:eastAsia="宋体" w:hAnsi="宋体" w:cs="宋体" w:hint="eastAsia"/>
                <w:sz w:val="24"/>
                <w:szCs w:val="24"/>
              </w:rPr>
              <w:t>‰</w:t>
            </w:r>
            <w:r>
              <w:rPr>
                <w:rFonts w:ascii="宋体" w:eastAsia="宋体" w:hAnsi="宋体" w:cs="宋体" w:hint="eastAsia"/>
                <w:sz w:val="24"/>
                <w:szCs w:val="24"/>
              </w:rPr>
              <w:t>〔97%含水率〕计算，每天产泥量约3-5立方米〔97%含水率〕，经自然干化脱水后，每天干泥量只有0.2立方米；产泥率低且污泥稳定。故</w:t>
            </w:r>
            <w:r>
              <w:rPr>
                <w:rFonts w:ascii="宋体" w:eastAsia="宋体" w:hAnsi="宋体" w:cs="宋体" w:hint="eastAsia"/>
                <w:sz w:val="24"/>
                <w:szCs w:val="24"/>
                <w:lang w:eastAsia="zh-CN"/>
              </w:rPr>
              <w:t>本工程</w:t>
            </w:r>
            <w:r>
              <w:rPr>
                <w:rFonts w:ascii="宋体" w:eastAsia="宋体" w:hAnsi="宋体" w:cs="宋体" w:hint="eastAsia"/>
                <w:sz w:val="24"/>
                <w:szCs w:val="24"/>
              </w:rPr>
              <w:t>煤炭坝镇</w:t>
            </w:r>
            <w:r>
              <w:rPr>
                <w:rFonts w:ascii="宋体" w:eastAsia="宋体" w:hAnsi="宋体" w:cs="宋体" w:hint="eastAsia"/>
                <w:sz w:val="24"/>
                <w:szCs w:val="24"/>
                <w:lang w:eastAsia="zh-CN"/>
              </w:rPr>
              <w:t>新镇区</w:t>
            </w:r>
            <w:r>
              <w:rPr>
                <w:rFonts w:ascii="宋体" w:eastAsia="宋体" w:hAnsi="宋体" w:cs="宋体" w:hint="eastAsia"/>
                <w:sz w:val="24"/>
                <w:szCs w:val="24"/>
              </w:rPr>
              <w:t>污水处理厂的污泥处置按卫生填埋考虑，即污泥经自然干化后外运宁乡县垃圾填埋场处置。</w:t>
            </w:r>
          </w:p>
        </w:tc>
      </w:tr>
      <w:tr>
        <w:tblPrEx>
          <w:jc w:val="center"/>
          <w:tblInd w:w="-24" w:type="dxa"/>
          <w:tblLayout w:type="fixed"/>
          <w:tblCellMar>
            <w:top w:w="0" w:type="dxa"/>
            <w:left w:w="108" w:type="dxa"/>
            <w:bottom w:w="0" w:type="dxa"/>
            <w:right w:w="108" w:type="dxa"/>
          </w:tblCellMar>
          <w:tblLook w:val="0000"/>
        </w:tblPrEx>
        <w:trPr>
          <w:gridBefore w:val="2"/>
          <w:wBefore w:w="51" w:type="dxa"/>
          <w:trHeight w:val="90"/>
          <w:jc w:val="center"/>
        </w:trPr>
        <w:tc>
          <w:tcPr>
            <w:tcW w:w="0" w:type="auto"/>
            <w:gridSpan w:val="2"/>
          </w:tcPr>
          <w:p>
            <w:pPr>
              <w:keepNext w:val="0"/>
              <w:keepLines w:val="0"/>
              <w:pageBreakBefore w:val="0"/>
              <w:widowControl w:val="0"/>
              <w:kinsoku/>
              <w:wordWrap/>
              <w:overflowPunct/>
              <w:topLinePunct w:val="0"/>
              <w:autoSpaceDE/>
              <w:autoSpaceDN/>
              <w:bidi w:val="0"/>
              <w:adjustRightInd/>
              <w:snapToGrid/>
              <w:spacing w:line="480" w:lineRule="exact"/>
              <w:ind w:left="0" w:right="0" w:leftChars="0" w:rightChars="0"/>
              <w:jc w:val="left"/>
              <w:textAlignment w:val="auto"/>
              <w:outlineLvl w:val="9"/>
              <w:rPr>
                <w:rFonts w:ascii="宋体" w:hAnsi="宋体" w:hint="eastAsia"/>
                <w:b/>
                <w:sz w:val="24"/>
                <w:szCs w:val="24"/>
              </w:rPr>
            </w:pPr>
            <w:r>
              <w:rPr>
                <w:rFonts w:ascii="宋体" w:hAnsi="宋体" w:hint="eastAsia"/>
                <w:b/>
                <w:sz w:val="24"/>
                <w:szCs w:val="24"/>
                <w:lang w:val="en-US" w:eastAsia="zh-CN"/>
              </w:rPr>
              <w:t xml:space="preserve">    7、</w:t>
            </w:r>
            <w:r>
              <w:rPr>
                <w:rFonts w:ascii="宋体" w:hAnsi="宋体" w:hint="eastAsia"/>
                <w:b/>
                <w:sz w:val="24"/>
                <w:szCs w:val="24"/>
              </w:rPr>
              <w:t>消毒工艺</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left"/>
              <w:textAlignment w:val="auto"/>
              <w:outlineLvl w:val="9"/>
              <w:rPr>
                <w:rFonts w:hAnsi="宋体"/>
                <w:sz w:val="24"/>
                <w:szCs w:val="24"/>
              </w:rPr>
            </w:pPr>
            <w:r>
              <w:rPr>
                <w:rFonts w:hAnsi="宋体"/>
                <w:sz w:val="24"/>
                <w:szCs w:val="24"/>
              </w:rPr>
              <w:t>根据?城镇污水处理厂污染物排放标准?(GB18918-2002)的规定，污水处理厂出水粪大肠菌群数不得超过</w:t>
            </w:r>
            <w:r>
              <w:rPr>
                <w:rFonts w:hAnsi="宋体"/>
                <w:sz w:val="24"/>
                <w:szCs w:val="24"/>
                <w:lang w:val="nl-BE"/>
              </w:rPr>
              <w:t>104个/L</w:t>
            </w:r>
            <w:r>
              <w:rPr>
                <w:rFonts w:hAnsi="宋体"/>
                <w:sz w:val="24"/>
                <w:szCs w:val="24"/>
              </w:rPr>
              <w:t>，为了有效地防止水媒性传染病对人们的危害，降低水源的总大肠菌群数，对污水处理厂出水进行消毒是十分必要的。</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left"/>
              <w:textAlignment w:val="auto"/>
              <w:outlineLvl w:val="9"/>
              <w:rPr>
                <w:rFonts w:ascii="宋体" w:eastAsia="宋体" w:hAnsi="宋体" w:cs="宋体" w:hint="eastAsia"/>
                <w:sz w:val="24"/>
                <w:szCs w:val="24"/>
              </w:rPr>
            </w:pPr>
            <w:r>
              <w:rPr>
                <w:rFonts w:ascii="宋体" w:eastAsia="宋体" w:hAnsi="宋体" w:cs="宋体" w:hint="eastAsia"/>
                <w:sz w:val="24"/>
                <w:szCs w:val="24"/>
              </w:rPr>
              <w:t>〔1〕消毒</w:t>
            </w:r>
            <w:r>
              <w:rPr>
                <w:rFonts w:ascii="宋体" w:eastAsia="宋体" w:hAnsi="宋体" w:cs="宋体" w:hint="eastAsia"/>
                <w:sz w:val="24"/>
                <w:szCs w:val="24"/>
                <w:lang w:eastAsia="zh-CN"/>
              </w:rPr>
              <w:t>工艺</w:t>
            </w:r>
            <w:r>
              <w:rPr>
                <w:rFonts w:ascii="宋体" w:eastAsia="宋体" w:hAnsi="宋体" w:cs="宋体" w:hint="eastAsia"/>
                <w:sz w:val="24"/>
                <w:szCs w:val="24"/>
              </w:rPr>
              <w:t>概述</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left"/>
              <w:textAlignment w:val="auto"/>
              <w:outlineLvl w:val="9"/>
              <w:rPr>
                <w:rFonts w:ascii="宋体" w:eastAsia="宋体" w:hAnsi="宋体" w:cs="宋体" w:hint="eastAsia"/>
                <w:sz w:val="24"/>
                <w:szCs w:val="24"/>
              </w:rPr>
            </w:pPr>
            <w:r>
              <w:rPr>
                <w:rFonts w:ascii="宋体" w:eastAsia="宋体" w:hAnsi="宋体" w:cs="宋体" w:hint="eastAsia"/>
                <w:sz w:val="24"/>
                <w:szCs w:val="24"/>
              </w:rPr>
              <w:t>常用的消毒</w:t>
            </w:r>
            <w:r>
              <w:rPr>
                <w:rFonts w:ascii="宋体" w:eastAsia="宋体" w:hAnsi="宋体" w:cs="宋体" w:hint="eastAsia"/>
                <w:sz w:val="24"/>
                <w:szCs w:val="24"/>
                <w:lang w:eastAsia="zh-CN"/>
              </w:rPr>
              <w:t>工艺</w:t>
            </w:r>
            <w:r>
              <w:rPr>
                <w:rFonts w:ascii="宋体" w:eastAsia="宋体" w:hAnsi="宋体" w:cs="宋体" w:hint="eastAsia"/>
                <w:sz w:val="24"/>
                <w:szCs w:val="24"/>
              </w:rPr>
              <w:t>有</w:t>
            </w:r>
            <w:r>
              <w:rPr>
                <w:rFonts w:ascii="宋体" w:eastAsia="宋体" w:hAnsi="宋体" w:cs="宋体" w:hint="eastAsia"/>
                <w:sz w:val="24"/>
                <w:szCs w:val="24"/>
                <w:lang w:eastAsia="zh-CN"/>
              </w:rPr>
              <w:t>紫外线消毒、液氯消毒、二氧化氯消毒盒臭氧消毒</w:t>
            </w:r>
            <w:r>
              <w:rPr>
                <w:rFonts w:ascii="宋体" w:eastAsia="宋体" w:hAnsi="宋体" w:cs="宋体" w:hint="eastAsia"/>
                <w:sz w:val="24"/>
                <w:szCs w:val="24"/>
              </w:rPr>
              <w:t>等。</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leftChars="0" w:rightChars="0"/>
              <w:jc w:val="left"/>
              <w:textAlignment w:val="auto"/>
              <w:outlineLvl w:val="9"/>
              <w:rPr>
                <w:rFonts w:ascii="宋体" w:eastAsia="宋体" w:hAnsi="宋体" w:cs="宋体" w:hint="eastAsia"/>
                <w:sz w:val="24"/>
              </w:rPr>
            </w:pPr>
            <w:r>
              <w:rPr>
                <w:rFonts w:ascii="宋体" w:eastAsia="宋体" w:hAnsi="宋体" w:cs="宋体" w:hint="eastAsia"/>
                <w:sz w:val="24"/>
              </w:rPr>
              <w:t xml:space="preserve"> </w:t>
            </w:r>
            <w:r>
              <w:rPr>
                <w:rFonts w:ascii="宋体" w:eastAsia="宋体" w:hAnsi="宋体" w:cs="宋体" w:hint="eastAsia"/>
                <w:sz w:val="24"/>
                <w:lang w:val="en-US" w:eastAsia="zh-CN"/>
              </w:rPr>
              <w:t xml:space="preserve">  </w:t>
            </w:r>
            <w:r>
              <w:rPr>
                <w:rFonts w:ascii="宋体" w:eastAsia="宋体" w:hAnsi="宋体" w:cs="宋体" w:hint="eastAsia"/>
                <w:sz w:val="24"/>
              </w:rPr>
              <w:t xml:space="preserve"> 1</w:t>
            </w:r>
            <w:r>
              <w:rPr>
                <w:rFonts w:ascii="宋体" w:eastAsia="宋体" w:hAnsi="宋体" w:cs="宋体" w:hint="eastAsia"/>
                <w:sz w:val="24"/>
                <w:lang w:val="en-US" w:eastAsia="zh-CN"/>
              </w:rPr>
              <w:t>)</w:t>
            </w:r>
            <w:r>
              <w:rPr>
                <w:rFonts w:ascii="宋体" w:eastAsia="宋体" w:hAnsi="宋体" w:cs="宋体" w:hint="eastAsia"/>
                <w:sz w:val="24"/>
              </w:rPr>
              <w:t>紫外线消毒</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leftChars="0" w:rightChars="0"/>
              <w:jc w:val="left"/>
              <w:textAlignment w:val="auto"/>
              <w:outlineLvl w:val="9"/>
              <w:rPr>
                <w:rFonts w:ascii="宋体" w:eastAsia="宋体" w:hAnsi="宋体" w:cs="宋体" w:hint="eastAsia"/>
                <w:sz w:val="24"/>
              </w:rPr>
            </w:pPr>
            <w:r>
              <w:rPr>
                <w:rFonts w:ascii="宋体" w:eastAsia="宋体" w:hAnsi="宋体" w:cs="宋体" w:hint="eastAsia"/>
                <w:sz w:val="24"/>
              </w:rPr>
              <w:t xml:space="preserve">    紫外线消毒是一种物理消毒方法, 紫外线消毒并不是杀死微生物, 而是去掉其繁殖能力进行灭活。紫外线消毒的原理主要是用紫外光摧毁微生物的遗传物质核酸(DNA或RNA),使其不能分裂复制。紫外线污水消毒技术如今已被广泛应用于各类城镇污水的消毒处理中, 包括常规二级生化处理后的污水、合流管道溢流废水和再生水的消毒。紫外线消毒法除具有不投加化学药剂、不增加水的嗅和味、不产生有毒有害的副产物、消毒速度快、效率高、设备操作较传统消毒工艺平安简单和实现自动化等优点外, 运行、管理、维修费用也较低, 近年来逐渐得到广泛应用。紫外线消毒工艺对紫外穿透率较低的水质并不适用, 如未经处理或只经过一级处理的污水, SS高于30mg/L的污水等。这种情况采用紫外线消毒的方式不但会增加能耗,而且消毒效果不好。而对于经过二级处理的污水和再生水, 紫外穿透率一般为40%-80%, 采用紫外线消毒方式是不错的选择。但是紫外线消毒法不能提供剩余的消毒能力, 当处理水离开反响器之后, 一些被紫外线杀伤的微生物在光复活机制下会修复损伤的DNA分子, 使细菌再生。</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leftChars="0" w:rightChars="0"/>
              <w:jc w:val="left"/>
              <w:textAlignment w:val="auto"/>
              <w:outlineLvl w:val="9"/>
              <w:rPr>
                <w:rFonts w:ascii="宋体" w:eastAsia="宋体" w:hAnsi="宋体" w:cs="宋体" w:hint="eastAsia"/>
                <w:sz w:val="24"/>
              </w:rPr>
            </w:pPr>
            <w:r>
              <w:rPr>
                <w:rFonts w:ascii="宋体" w:eastAsia="宋体" w:hAnsi="宋体" w:cs="宋体" w:hint="eastAsia"/>
                <w:sz w:val="24"/>
              </w:rPr>
              <w:t xml:space="preserve">    2</w:t>
            </w:r>
            <w:r>
              <w:rPr>
                <w:rFonts w:ascii="宋体" w:eastAsia="宋体" w:hAnsi="宋体" w:cs="宋体" w:hint="eastAsia"/>
                <w:sz w:val="24"/>
                <w:lang w:val="en-US" w:eastAsia="zh-CN"/>
              </w:rPr>
              <w:t>)</w:t>
            </w:r>
            <w:r>
              <w:rPr>
                <w:rFonts w:ascii="宋体" w:eastAsia="宋体" w:hAnsi="宋体" w:cs="宋体" w:hint="eastAsia"/>
                <w:sz w:val="24"/>
              </w:rPr>
              <w:t>液氯消毒</w:t>
            </w:r>
          </w:p>
          <w:p>
            <w:pPr>
              <w:keepNext w:val="0"/>
              <w:keepLines w:val="0"/>
              <w:pageBreakBefore w:val="0"/>
              <w:widowControl w:val="0"/>
              <w:kinsoku/>
              <w:wordWrap/>
              <w:overflowPunct/>
              <w:topLinePunct w:val="0"/>
              <w:autoSpaceDE/>
              <w:autoSpaceDN/>
              <w:bidi w:val="0"/>
              <w:adjustRightInd/>
              <w:snapToGrid/>
              <w:spacing w:before="0" w:beforeLines="0" w:after="0" w:line="480" w:lineRule="exact"/>
              <w:ind w:left="0" w:right="0" w:leftChars="0" w:rightChars="0"/>
              <w:jc w:val="left"/>
              <w:textAlignment w:val="auto"/>
              <w:outlineLvl w:val="9"/>
              <w:rPr>
                <w:rFonts w:ascii="宋体" w:eastAsia="宋体" w:hAnsi="宋体" w:cs="宋体" w:hint="eastAsia"/>
                <w:sz w:val="24"/>
              </w:rPr>
            </w:pPr>
            <w:r>
              <w:rPr>
                <w:rFonts w:ascii="宋体" w:eastAsia="宋体" w:hAnsi="宋体" w:cs="宋体" w:hint="eastAsia"/>
                <w:sz w:val="24"/>
              </w:rPr>
              <w:t xml:space="preserve">    向水中参加液氯或者次氯酸盐(如NaClO)溶液消毒时, 在水中发生反响：产生的HOCl、OCl</w:t>
            </w:r>
            <w:r>
              <w:rPr>
                <w:rFonts w:ascii="宋体" w:eastAsia="宋体" w:hAnsi="宋体" w:cs="宋体" w:hint="eastAsia"/>
                <w:sz w:val="24"/>
                <w:vertAlign w:val="superscript"/>
              </w:rPr>
              <w:t xml:space="preserve">- </w:t>
            </w:r>
            <w:r>
              <w:rPr>
                <w:rFonts w:ascii="宋体" w:eastAsia="宋体" w:hAnsi="宋体" w:cs="宋体" w:hint="eastAsia"/>
                <w:sz w:val="24"/>
              </w:rPr>
              <w:t>之和称作有效自由氯,</w:t>
            </w:r>
            <w:r>
              <w:rPr>
                <w:rFonts w:ascii="宋体" w:eastAsia="宋体" w:hAnsi="宋体" w:cs="宋体" w:hint="eastAsia"/>
                <w:sz w:val="24"/>
              </w:rPr>
              <w:t xml:space="preserve"> 其中以HOCl消毒效果最好。氯还会和水中的氨氮、有机氮反响生成消毒效果较差的无机氯胺和有机氯胺,</w:t>
            </w:r>
            <w:r>
              <w:rPr>
                <w:rFonts w:ascii="宋体" w:eastAsia="宋体" w:hAnsi="宋体" w:cs="宋体" w:hint="eastAsia"/>
                <w:sz w:val="24"/>
              </w:rPr>
              <w:t xml:space="preserve"> 称作化合氯。总余氯是指有效自由氯和有效化合氯之和。氯的消毒效果受接触时间、投加量、水质</w:t>
            </w:r>
          </w:p>
        </w:tc>
      </w:tr>
    </w:tbl>
    <w:p>
      <w:pPr>
        <w:sectPr>
          <w:type w:val="nextPage"/>
          <w:pgSz w:w="11906" w:h="16838"/>
          <w:pgMar w:top="1588" w:right="1418" w:bottom="1418" w:left="1588" w:header="1134" w:footer="1134" w:gutter="0"/>
          <w:pgNumType w:start="13"/>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1"/>
        <w:gridCol w:w="9132"/>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51" w:type="dxa"/>
          <w:trHeight w:val="90"/>
          <w:jc w:val="center"/>
        </w:trPr>
        <w:tc>
          <w:tcPr>
            <w:tcW w:w="0" w:type="auto"/>
          </w:tcPr>
          <w:p>
            <w:pPr>
              <w:keepNext w:val="0"/>
              <w:keepLines w:val="0"/>
              <w:pageBreakBefore w:val="0"/>
              <w:widowControl w:val="0"/>
              <w:kinsoku/>
              <w:wordWrap/>
              <w:overflowPunct/>
              <w:topLinePunct w:val="0"/>
              <w:autoSpaceDE/>
              <w:autoSpaceDN/>
              <w:bidi w:val="0"/>
              <w:adjustRightInd/>
              <w:snapToGrid/>
              <w:spacing w:before="0" w:after="0" w:afterLines="0" w:line="480" w:lineRule="exact"/>
              <w:ind w:left="0" w:right="0" w:leftChars="0" w:rightChars="0"/>
              <w:jc w:val="left"/>
              <w:textAlignment w:val="auto"/>
              <w:outlineLvl w:val="9"/>
              <w:rPr>
                <w:rFonts w:ascii="宋体" w:eastAsia="宋体" w:hAnsi="宋体" w:cs="宋体" w:hint="eastAsia"/>
                <w:sz w:val="24"/>
              </w:rPr>
            </w:pPr>
            <w:r>
              <w:rPr>
                <w:rFonts w:ascii="宋体" w:eastAsia="宋体" w:hAnsi="宋体" w:cs="宋体" w:hint="eastAsia"/>
                <w:sz w:val="24"/>
              </w:rPr>
              <w:t xml:space="preserve"> (含氮化合物浓度、SS浓度)、温度、pH</w:t>
            </w:r>
            <w:r>
              <w:rPr>
                <w:rFonts w:ascii="宋体" w:eastAsia="宋体" w:hAnsi="宋体" w:cs="宋体" w:hint="eastAsia"/>
                <w:sz w:val="24"/>
              </w:rPr>
              <w:t xml:space="preserve"> 以及控制系统的影响。液氯最大的优点是价格廉价,</w:t>
            </w:r>
            <w:r>
              <w:rPr>
                <w:rFonts w:ascii="宋体" w:eastAsia="宋体" w:hAnsi="宋体" w:cs="宋体" w:hint="eastAsia"/>
                <w:sz w:val="24"/>
              </w:rPr>
              <w:t xml:space="preserve"> 杀菌力强,</w:t>
            </w:r>
            <w:r>
              <w:rPr>
                <w:rFonts w:ascii="宋体" w:eastAsia="宋体" w:hAnsi="宋体" w:cs="宋体" w:hint="eastAsia"/>
                <w:sz w:val="24"/>
              </w:rPr>
              <w:t xml:space="preserve"> 该工艺简单,</w:t>
            </w:r>
            <w:r>
              <w:rPr>
                <w:rFonts w:ascii="宋体" w:eastAsia="宋体" w:hAnsi="宋体" w:cs="宋体" w:hint="eastAsia"/>
                <w:sz w:val="24"/>
              </w:rPr>
              <w:t xml:space="preserve"> 技术成熟,</w:t>
            </w:r>
            <w:r>
              <w:rPr>
                <w:rFonts w:ascii="宋体" w:eastAsia="宋体" w:hAnsi="宋体" w:cs="宋体" w:hint="eastAsia"/>
                <w:sz w:val="24"/>
              </w:rPr>
              <w:t xml:space="preserve"> 药剂易得,</w:t>
            </w:r>
            <w:r>
              <w:rPr>
                <w:rFonts w:ascii="宋体" w:eastAsia="宋体" w:hAnsi="宋体" w:cs="宋体" w:hint="eastAsia"/>
                <w:sz w:val="24"/>
              </w:rPr>
              <w:t xml:space="preserve"> 投量准确,</w:t>
            </w:r>
            <w:r>
              <w:rPr>
                <w:rFonts w:ascii="宋体" w:eastAsia="宋体" w:hAnsi="宋体" w:cs="宋体" w:hint="eastAsia"/>
                <w:sz w:val="24"/>
              </w:rPr>
              <w:t xml:space="preserve"> 有后续消毒作用,</w:t>
            </w:r>
            <w:r>
              <w:rPr>
                <w:rFonts w:ascii="宋体" w:eastAsia="宋体" w:hAnsi="宋体" w:cs="宋体" w:hint="eastAsia"/>
                <w:sz w:val="24"/>
              </w:rPr>
              <w:t xml:space="preserve"> 不需要庞大的设备。</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leftChars="0" w:rightChars="0"/>
              <w:jc w:val="left"/>
              <w:textAlignment w:val="auto"/>
              <w:outlineLvl w:val="9"/>
              <w:rPr>
                <w:rFonts w:ascii="宋体" w:eastAsia="宋体" w:hAnsi="宋体" w:cs="宋体" w:hint="eastAsia"/>
                <w:sz w:val="24"/>
              </w:rPr>
            </w:pPr>
            <w:r>
              <w:rPr>
                <w:rFonts w:ascii="宋体" w:eastAsia="宋体" w:hAnsi="宋体" w:cs="宋体" w:hint="eastAsia"/>
                <w:sz w:val="24"/>
              </w:rPr>
              <w:t xml:space="preserve">    液氯消毒在医院、工业、民用的灭菌消毒中都有广泛应用, 并且有些已到达了自动化的程度。液氯储存不是十分平安, 容易发生泄漏, 而且自20世纪70年代以来, 由于发现氯可与水中多种物质形成致癌或致病变的产物, 致使该工艺在应用上开始受到限制。</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leftChars="0" w:rightChars="0"/>
              <w:jc w:val="left"/>
              <w:textAlignment w:val="auto"/>
              <w:outlineLvl w:val="9"/>
              <w:rPr>
                <w:rFonts w:ascii="宋体" w:eastAsia="宋体" w:hAnsi="宋体" w:cs="宋体" w:hint="eastAsia"/>
                <w:sz w:val="24"/>
              </w:rPr>
            </w:pPr>
            <w:r>
              <w:rPr>
                <w:rFonts w:ascii="宋体" w:eastAsia="宋体" w:hAnsi="宋体" w:cs="宋体" w:hint="eastAsia"/>
                <w:sz w:val="24"/>
              </w:rPr>
              <w:t xml:space="preserve">    目前，常用加氯系统包括加氯机、接触池、混合设备以及氯瓶等局部, 如下图。</w:t>
            </w:r>
          </w:p>
          <w:tbl>
            <w:tblPr>
              <w:tblStyle w:val="TableNormal"/>
              <w:jc w:val="center"/>
              <w:tblCellSpacing w:w="7" w:type="dxa"/>
              <w:tblInd w:w="15" w:type="dxa"/>
              <w:tblLayout w:type="fixed"/>
              <w:tblCellMar>
                <w:top w:w="15" w:type="dxa"/>
                <w:left w:w="15" w:type="dxa"/>
                <w:bottom w:w="15" w:type="dxa"/>
                <w:right w:w="15" w:type="dxa"/>
              </w:tblCellMar>
              <w:tblLook w:val="0000"/>
            </w:tblPr>
            <w:tblGrid>
              <w:gridCol w:w="5100"/>
            </w:tblGrid>
            <w:tr>
              <w:tblPrEx>
                <w:jc w:val="center"/>
                <w:tblCellSpacing w:w="7" w:type="dxa"/>
                <w:tblInd w:w="15" w:type="dxa"/>
                <w:tblLayout w:type="fixed"/>
                <w:tblCellMar>
                  <w:top w:w="15" w:type="dxa"/>
                  <w:left w:w="15" w:type="dxa"/>
                  <w:bottom w:w="15" w:type="dxa"/>
                  <w:right w:w="15" w:type="dxa"/>
                </w:tblCellMar>
                <w:tblLook w:val="0000"/>
              </w:tblPrEx>
              <w:trPr>
                <w:trHeight w:val="1571"/>
                <w:tblCellSpacing w:w="7" w:type="dxa"/>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right="0" w:rightChars="0"/>
                    <w:jc w:val="both"/>
                    <w:textAlignment w:val="auto"/>
                    <w:outlineLvl w:val="9"/>
                    <w:rPr>
                      <w:rFonts w:ascii="宋体" w:eastAsia="宋体" w:hAnsi="宋体" w:cs="宋体" w:hint="eastAsia"/>
                      <w:sz w:val="24"/>
                    </w:rPr>
                  </w:pPr>
                  <w:r>
                    <w:rPr>
                      <w:rFonts w:ascii="宋体" w:eastAsia="宋体" w:hAnsi="宋体" w:cs="宋体" w:hint="eastAsia"/>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6" type="#_x0000_t75" style="width:287.5pt;height:63.75pt;margin-top:1.5pt;margin-left:-9.2pt;mso-position-horizontal-relative:page;mso-position-vertical-relative:page;mso-wrap-style:square;position:absolute;z-index:251659264" filled="f" stroked="f">
                        <v:imagedata r:id="rId4" o:title="NLLSLQYFZJEMNI5COC6F~I5"/>
                        <v:path o:extrusionok="f"/>
                        <o:lock v:ext="edit" aspectratio="t"/>
                        <w10:wrap type="square"/>
                      </v:shape>
                    </w:pict>
                  </w:r>
                </w:p>
              </w:tc>
            </w:tr>
          </w:tbl>
          <w:p>
            <w:pPr>
              <w:pStyle w:val="BodyTextIndent2"/>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right="0" w:firstLine="0" w:leftChars="0" w:rightChars="0" w:firstLineChars="0"/>
              <w:jc w:val="center"/>
              <w:textAlignment w:val="auto"/>
              <w:outlineLvl w:val="9"/>
              <w:rPr>
                <w:rFonts w:eastAsia="宋体" w:cs="宋体" w:hint="eastAsia"/>
                <w:b/>
                <w:sz w:val="24"/>
              </w:rPr>
            </w:pPr>
            <w:r>
              <w:rPr>
                <w:rFonts w:ascii="宋体" w:eastAsia="宋体" w:hAnsi="宋体" w:cs="宋体" w:hint="eastAsia"/>
                <w:b/>
                <w:sz w:val="24"/>
              </w:rPr>
              <w:t xml:space="preserve">图1 </w:t>
            </w:r>
            <w:r>
              <w:rPr>
                <w:rFonts w:eastAsia="宋体" w:cs="宋体" w:hint="eastAsia"/>
                <w:b/>
                <w:sz w:val="24"/>
                <w:lang w:val="en-US" w:eastAsia="zh-CN"/>
              </w:rPr>
              <w:t xml:space="preserve">  </w:t>
            </w:r>
            <w:r>
              <w:rPr>
                <w:rFonts w:ascii="宋体" w:eastAsia="宋体" w:hAnsi="宋体" w:cs="宋体" w:hint="eastAsia"/>
                <w:b/>
                <w:sz w:val="24"/>
              </w:rPr>
              <w:t>污水液氯消毒工艺流程示意图</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left"/>
              <w:textAlignment w:val="auto"/>
              <w:outlineLvl w:val="9"/>
              <w:rPr>
                <w:rFonts w:ascii="宋体" w:eastAsia="宋体" w:hAnsi="宋体" w:cs="宋体" w:hint="eastAsia"/>
                <w:sz w:val="24"/>
              </w:rPr>
            </w:pPr>
            <w:r>
              <w:rPr>
                <w:rFonts w:ascii="宋体" w:eastAsia="宋体" w:hAnsi="宋体" w:cs="宋体" w:hint="eastAsia"/>
                <w:sz w:val="24"/>
              </w:rPr>
              <w:t>3</w:t>
            </w:r>
            <w:r>
              <w:rPr>
                <w:rFonts w:ascii="宋体" w:eastAsia="宋体" w:hAnsi="宋体" w:cs="宋体" w:hint="eastAsia"/>
                <w:sz w:val="24"/>
                <w:lang w:val="en-US" w:eastAsia="zh-CN"/>
              </w:rPr>
              <w:t>)</w:t>
            </w:r>
            <w:r>
              <w:rPr>
                <w:rFonts w:ascii="宋体" w:eastAsia="宋体" w:hAnsi="宋体" w:cs="宋体" w:hint="eastAsia"/>
                <w:sz w:val="24"/>
              </w:rPr>
              <w:t>二氧化氯消毒</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left"/>
              <w:textAlignment w:val="auto"/>
              <w:outlineLvl w:val="9"/>
              <w:rPr>
                <w:rFonts w:ascii="宋体" w:eastAsia="宋体" w:hAnsi="宋体" w:cs="宋体" w:hint="eastAsia"/>
                <w:sz w:val="24"/>
              </w:rPr>
            </w:pPr>
            <w:r>
              <w:rPr>
                <w:rFonts w:ascii="宋体" w:eastAsia="宋体" w:hAnsi="宋体" w:cs="宋体" w:hint="eastAsia"/>
                <w:sz w:val="24"/>
              </w:rPr>
              <w:t>二氧化氯在水中溶解度是氯的5倍, 氧化能力是氯气的2.5倍左右, 它是一种强氧化剂。溶于水后很平安, 是国际上公认的唯一高效含氯消毒剂。</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left"/>
              <w:textAlignment w:val="auto"/>
              <w:outlineLvl w:val="9"/>
              <w:rPr>
                <w:rFonts w:ascii="宋体" w:eastAsia="宋体" w:hAnsi="宋体" w:cs="宋体" w:hint="eastAsia"/>
                <w:sz w:val="24"/>
              </w:rPr>
            </w:pPr>
            <w:r>
              <w:rPr>
                <w:rFonts w:ascii="宋体" w:eastAsia="宋体" w:hAnsi="宋体" w:cs="宋体" w:hint="eastAsia"/>
                <w:sz w:val="24"/>
              </w:rPr>
              <w:t>二氧化氯性质不稳定, 只能采用二氧化氯发生器现场制备。用于水处理领域的小型化学法二氧化氯发生器主要有两种: 以氯酸钠、盐酸为原料的复合型二氧化氯发生器和以亚氯酸钠、盐酸为原料的纯二氧化氯发生器, 其中前者应用最为广泛。</w:t>
            </w:r>
          </w:p>
          <w:p>
            <w:pPr>
              <w:keepNext w:val="0"/>
              <w:keepLines w:val="0"/>
              <w:pageBreakBefore w:val="0"/>
              <w:widowControl w:val="0"/>
              <w:kinsoku/>
              <w:wordWrap/>
              <w:overflowPunct/>
              <w:topLinePunct w:val="0"/>
              <w:autoSpaceDE/>
              <w:autoSpaceDN/>
              <w:bidi w:val="0"/>
              <w:adjustRightInd/>
              <w:snapToGrid/>
              <w:spacing w:line="480" w:lineRule="exact"/>
              <w:ind w:left="0" w:right="0" w:leftChars="0" w:rightChars="0"/>
              <w:jc w:val="left"/>
              <w:textAlignment w:val="auto"/>
              <w:outlineLvl w:val="9"/>
              <w:rPr>
                <w:rFonts w:ascii="宋体" w:eastAsia="宋体" w:hAnsi="宋体" w:cs="宋体" w:hint="eastAsia"/>
                <w:sz w:val="24"/>
              </w:rPr>
            </w:pPr>
            <w:r>
              <w:rPr>
                <w:rFonts w:ascii="宋体" w:eastAsia="宋体" w:hAnsi="宋体" w:cs="宋体" w:hint="eastAsia"/>
                <w:sz w:val="24"/>
              </w:rPr>
              <w:t xml:space="preserve">    二氧化氯消毒的特点是只起氧化作用, 不起氯化作用, 因而一般不会产生致癌物质。二氧化氯的消毒效果与氯气相当, 但当污水中NH</w:t>
            </w:r>
            <w:r>
              <w:rPr>
                <w:rFonts w:ascii="宋体" w:eastAsia="宋体" w:hAnsi="宋体" w:cs="宋体" w:hint="eastAsia"/>
                <w:sz w:val="24"/>
                <w:vertAlign w:val="subscript"/>
              </w:rPr>
              <w:t>3</w:t>
            </w:r>
            <w:r>
              <w:rPr>
                <w:rFonts w:ascii="宋体" w:eastAsia="宋体" w:hAnsi="宋体" w:cs="宋体" w:hint="eastAsia"/>
                <w:sz w:val="24"/>
              </w:rPr>
              <w:t>- N浓度较高时, 耗氯量会大幅度增加, 但二氧化氯由于不与NH3 反响, 因而其投加量并不增加。另外, 二氧化氯消毒还不受pH 的干扰。二氧化氯不稳定且具有爆炸性, 因而必须在现场制造, 立即使用。制备含氯低的二氧化氯较复杂, 且原材料的价格较其他消毒方法高, 故限制了该方法的广泛采用。所以国内目前只是在一些中小型的污水处理工程中采用了二氧化氯消毒工艺。</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left"/>
              <w:textAlignment w:val="auto"/>
              <w:outlineLvl w:val="9"/>
              <w:rPr>
                <w:rFonts w:ascii="宋体" w:eastAsia="宋体" w:hAnsi="宋体" w:cs="宋体" w:hint="eastAsia"/>
                <w:sz w:val="24"/>
              </w:rPr>
            </w:pPr>
            <w:r>
              <w:rPr>
                <w:rFonts w:ascii="宋体" w:eastAsia="宋体" w:hAnsi="宋体" w:cs="宋体" w:hint="eastAsia"/>
                <w:sz w:val="24"/>
              </w:rPr>
              <w:t>4</w:t>
            </w:r>
            <w:r>
              <w:rPr>
                <w:rFonts w:ascii="宋体" w:eastAsia="宋体" w:hAnsi="宋体" w:cs="宋体" w:hint="eastAsia"/>
                <w:sz w:val="24"/>
                <w:lang w:val="en-US" w:eastAsia="zh-CN"/>
              </w:rPr>
              <w:t>)</w:t>
            </w:r>
            <w:r>
              <w:rPr>
                <w:rFonts w:ascii="宋体" w:eastAsia="宋体" w:hAnsi="宋体" w:cs="宋体" w:hint="eastAsia"/>
                <w:sz w:val="24"/>
              </w:rPr>
              <w:t>臭氧消毒</w:t>
            </w:r>
          </w:p>
          <w:p>
            <w:pPr>
              <w:keepNext w:val="0"/>
              <w:keepLines w:val="0"/>
              <w:pageBreakBefore w:val="0"/>
              <w:widowControl w:val="0"/>
              <w:kinsoku/>
              <w:wordWrap/>
              <w:overflowPunct/>
              <w:topLinePunct w:val="0"/>
              <w:autoSpaceDE/>
              <w:autoSpaceDN/>
              <w:bidi w:val="0"/>
              <w:adjustRightInd/>
              <w:snapToGrid/>
              <w:spacing w:line="480" w:lineRule="exact"/>
              <w:ind w:left="0" w:right="0" w:leftChars="0" w:rightChars="0"/>
              <w:jc w:val="left"/>
              <w:textAlignment w:val="auto"/>
              <w:outlineLvl w:val="9"/>
              <w:rPr>
                <w:rFonts w:ascii="宋体" w:eastAsia="宋体" w:hAnsi="宋体" w:cs="宋体" w:hint="eastAsia"/>
                <w:sz w:val="24"/>
              </w:rPr>
            </w:pPr>
            <w:r>
              <w:rPr>
                <w:rFonts w:ascii="宋体" w:eastAsia="宋体" w:hAnsi="宋体" w:cs="宋体" w:hint="eastAsia"/>
                <w:sz w:val="24"/>
              </w:rPr>
              <w:t xml:space="preserve">    臭氧是氧的同素异形体, 纯洁的臭氧在常温常压下为蓝色气体。臭氧具有很强的氧化能力( 仅次于氟), 能氧化大局部有机物，臭氧灭菌属物理、化学和生物反响过程。</w:t>
            </w:r>
          </w:p>
        </w:tc>
      </w:tr>
    </w:tbl>
    <w:p>
      <w:pPr>
        <w:sectPr>
          <w:type w:val="nextPage"/>
          <w:pgSz w:w="11906" w:h="16838"/>
          <w:pgMar w:top="1588" w:right="1418" w:bottom="1418" w:left="1588" w:header="1134" w:footer="1134" w:gutter="0"/>
          <w:pgNumType w:start="14"/>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1"/>
        <w:gridCol w:w="9132"/>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51" w:type="dxa"/>
          <w:trHeight w:val="90"/>
          <w:jc w:val="center"/>
        </w:trPr>
        <w:tc>
          <w:tcPr>
            <w:tcW w:w="0" w:type="auto"/>
          </w:tcPr>
          <w:p>
            <w:pPr>
              <w:keepNext w:val="0"/>
              <w:keepLines w:val="0"/>
              <w:pageBreakBefore w:val="0"/>
              <w:widowControl w:val="0"/>
              <w:kinsoku/>
              <w:wordWrap/>
              <w:overflowPunct/>
              <w:topLinePunct w:val="0"/>
              <w:autoSpaceDE/>
              <w:autoSpaceDN/>
              <w:bidi w:val="0"/>
              <w:adjustRightInd/>
              <w:snapToGrid/>
              <w:spacing w:line="480" w:lineRule="exact"/>
              <w:ind w:left="0" w:right="0" w:leftChars="0" w:rightChars="0"/>
              <w:jc w:val="left"/>
              <w:textAlignment w:val="auto"/>
              <w:outlineLvl w:val="9"/>
              <w:rPr>
                <w:rFonts w:ascii="宋体" w:eastAsia="宋体" w:hAnsi="宋体" w:cs="宋体" w:hint="eastAsia"/>
                <w:sz w:val="24"/>
              </w:rPr>
            </w:pPr>
            <w:r>
              <w:rPr>
                <w:rFonts w:ascii="宋体" w:eastAsia="宋体" w:hAnsi="宋体" w:cs="宋体" w:hint="eastAsia"/>
                <w:sz w:val="24"/>
              </w:rPr>
              <w:t xml:space="preserve">    臭氧很不稳定, 也无法储藏, 因此应根据需要就地生产。臭氧的制备一般有紫外辐射法、电化学法和电晕放电法。目前臭氧制备占主导地位的是电晕放电法。由臭氧发生器制备好的臭氧气体通过管道输送到密闭的臭氧接触池, 与处理后的尾水进行接触反响。反响后的气体由池顶聚集后, 经收集器进入尾气臭氧分解器,剩余臭氧气体被分解成氧气排入大气中。</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leftChars="0" w:rightChars="0"/>
              <w:jc w:val="center"/>
              <w:textAlignment w:val="auto"/>
              <w:outlineLvl w:val="9"/>
              <w:rPr>
                <w:rFonts w:ascii="宋体" w:eastAsia="宋体" w:hAnsi="宋体" w:cs="宋体" w:hint="eastAsia"/>
                <w:b/>
                <w:bCs/>
                <w:sz w:val="24"/>
              </w:rPr>
            </w:pPr>
            <w:r>
              <w:rPr>
                <w:rFonts w:ascii="宋体" w:eastAsia="宋体" w:hAnsi="宋体" w:cs="宋体" w:hint="eastAsia"/>
                <w:sz w:val="24"/>
              </w:rPr>
              <w:pict>
                <v:shape id="Picture 6" o:spid="_x0000_s1027" type="#_x0000_t75" style="width:222.2pt;height:104.8pt;margin-top:312pt;margin-left:131.4pt;mso-position-horizontal-relative:page;mso-position-vertical-relative:page;mso-wrap-style:square;position:absolute;z-index:251660288" filled="f" stroked="f">
                  <v:imagedata r:id="rId5" o:title="QQ截图20140306195455"/>
                  <v:path o:extrusionok="f"/>
                  <o:lock v:ext="edit" aspectratio="t"/>
                  <w10:wrap type="topAndBottom"/>
                </v:shape>
              </w:pict>
            </w:r>
            <w:r>
              <w:rPr>
                <w:rFonts w:ascii="宋体" w:eastAsia="宋体" w:hAnsi="宋体" w:cs="宋体" w:hint="eastAsia"/>
                <w:sz w:val="24"/>
                <w:lang w:val="en-US" w:eastAsia="zh-CN"/>
              </w:rPr>
              <w:t xml:space="preserve">   </w:t>
            </w:r>
            <w:r>
              <w:rPr>
                <w:rFonts w:ascii="宋体" w:eastAsia="宋体" w:hAnsi="宋体" w:cs="宋体" w:hint="eastAsia"/>
                <w:b/>
                <w:bCs/>
                <w:sz w:val="24"/>
              </w:rPr>
              <w:t xml:space="preserve">图2 </w:t>
            </w:r>
            <w:r>
              <w:rPr>
                <w:rFonts w:ascii="宋体" w:eastAsia="宋体" w:hAnsi="宋体" w:cs="宋体" w:hint="eastAsia"/>
                <w:b/>
                <w:bCs/>
                <w:sz w:val="24"/>
                <w:lang w:val="en-US" w:eastAsia="zh-CN"/>
              </w:rPr>
              <w:t xml:space="preserve">  </w:t>
            </w:r>
            <w:r>
              <w:rPr>
                <w:rFonts w:ascii="宋体" w:eastAsia="宋体" w:hAnsi="宋体" w:cs="宋体" w:hint="eastAsia"/>
                <w:b/>
                <w:bCs/>
                <w:sz w:val="24"/>
              </w:rPr>
              <w:t>臭氧消毒工艺流程示意图</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leftChars="0" w:rightChars="0"/>
              <w:jc w:val="left"/>
              <w:textAlignment w:val="auto"/>
              <w:outlineLvl w:val="9"/>
              <w:rPr>
                <w:rFonts w:hAnsi="宋体"/>
                <w:sz w:val="24"/>
                <w:szCs w:val="24"/>
              </w:rPr>
            </w:pPr>
            <w:r>
              <w:rPr>
                <w:rFonts w:ascii="宋体" w:eastAsia="宋体" w:hAnsi="宋体" w:cs="宋体" w:hint="eastAsia"/>
                <w:sz w:val="24"/>
              </w:rPr>
              <w:t xml:space="preserve">    臭氧高效无二次污染, 既能氧化有机物, 又能杀菌除色、嗅、味等, 可氧化铁、锰等物质, 通常认为它的氧化能力比氯高600倍-3000 倍, 且接触时间短, 除能有效杀灭细菌以外, 对各种病毒和芽胞等生命力强的生物也有很大的灭杀效果。臭氧消毒不受水中NH</w:t>
            </w:r>
            <w:r>
              <w:rPr>
                <w:rFonts w:ascii="宋体" w:eastAsia="宋体" w:hAnsi="宋体" w:cs="宋体" w:hint="eastAsia"/>
                <w:sz w:val="24"/>
                <w:vertAlign w:val="subscript"/>
              </w:rPr>
              <w:t>3</w:t>
            </w:r>
            <w:r>
              <w:rPr>
                <w:rFonts w:ascii="宋体" w:eastAsia="宋体" w:hAnsi="宋体" w:cs="宋体" w:hint="eastAsia"/>
                <w:sz w:val="24"/>
              </w:rPr>
              <w:t>和pH的影响, 而且其最终产物是二氧化碳和水, 不产生致癌物质。</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left"/>
              <w:textAlignment w:val="auto"/>
              <w:outlineLvl w:val="9"/>
              <w:rPr>
                <w:rFonts w:hAnsi="宋体" w:hint="eastAsia"/>
                <w:b/>
                <w:bCs/>
                <w:sz w:val="24"/>
                <w:szCs w:val="24"/>
              </w:rPr>
            </w:pPr>
            <w:r>
              <w:rPr>
                <w:rFonts w:hAnsi="宋体" w:hint="eastAsia"/>
                <w:sz w:val="24"/>
                <w:szCs w:val="24"/>
                <w:lang w:eastAsia="zh-CN"/>
              </w:rPr>
              <w:t>常用消毒剂性能比拟如下表：</w:t>
            </w:r>
          </w:p>
          <w:p>
            <w:pPr>
              <w:pStyle w:val="BodyText"/>
              <w:keepNext w:val="0"/>
              <w:keepLines w:val="0"/>
              <w:pageBreakBefore w:val="0"/>
              <w:widowControl w:val="0"/>
              <w:kinsoku/>
              <w:wordWrap/>
              <w:overflowPunct/>
              <w:topLinePunct w:val="0"/>
              <w:autoSpaceDE/>
              <w:autoSpaceDN/>
              <w:bidi w:val="0"/>
              <w:adjustRightInd/>
              <w:snapToGrid/>
              <w:spacing w:line="480" w:lineRule="exact"/>
              <w:ind w:left="0" w:right="0" w:leftChars="0" w:rightChars="0"/>
              <w:jc w:val="center"/>
              <w:textAlignment w:val="auto"/>
              <w:outlineLvl w:val="9"/>
              <w:rPr>
                <w:rFonts w:hint="eastAsia"/>
                <w:b/>
                <w:bCs/>
                <w:sz w:val="24"/>
                <w:szCs w:val="24"/>
                <w:lang w:val="en-US" w:eastAsia="zh-CN"/>
              </w:rPr>
            </w:pPr>
            <w:r>
              <w:rPr>
                <w:rFonts w:hint="eastAsia"/>
                <w:b/>
                <w:bCs/>
                <w:sz w:val="24"/>
                <w:szCs w:val="24"/>
                <w:lang w:eastAsia="zh-CN"/>
              </w:rPr>
              <w:t>表</w:t>
            </w:r>
            <w:r>
              <w:rPr>
                <w:rFonts w:hint="eastAsia"/>
                <w:b/>
                <w:bCs/>
                <w:sz w:val="24"/>
                <w:szCs w:val="24"/>
                <w:lang w:val="en-US" w:eastAsia="zh-CN"/>
              </w:rPr>
              <w:t>18  常用消毒</w:t>
            </w:r>
            <w:r>
              <w:rPr>
                <w:rFonts w:hint="eastAsia"/>
                <w:b/>
                <w:bCs/>
                <w:sz w:val="24"/>
                <w:szCs w:val="24"/>
              </w:rPr>
              <w:t>剂性能比拟</w:t>
            </w:r>
          </w:p>
          <w:tbl>
            <w:tblPr>
              <w:tblStyle w:val="TableNormal"/>
              <w:jc w:val="center"/>
              <w:tblInd w:w="3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96"/>
              <w:gridCol w:w="3723"/>
              <w:gridCol w:w="3361"/>
            </w:tblGrid>
            <w:tr>
              <w:tblPrEx>
                <w:jc w:val="center"/>
                <w:tblInd w:w="3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hRule="exact" w:val="578"/>
                <w:tblHeader/>
                <w:jc w:val="center"/>
              </w:trPr>
              <w:tc>
                <w:tcPr>
                  <w:tcW w:w="996" w:type="dxa"/>
                  <w:tcMar>
                    <w:top w:w="113" w:type="dxa"/>
                  </w:tcMar>
                  <w:vAlign w:val="center"/>
                </w:tcPr>
                <w:p>
                  <w:pPr>
                    <w:jc w:val="center"/>
                    <w:rPr>
                      <w:rFonts w:ascii="宋体" w:eastAsia="宋体" w:hAnsi="宋体" w:cs="宋体" w:hint="eastAsia"/>
                      <w:szCs w:val="21"/>
                    </w:rPr>
                  </w:pPr>
                  <w:r>
                    <w:rPr>
                      <w:rFonts w:ascii="宋体" w:eastAsia="宋体" w:hAnsi="宋体" w:cs="宋体" w:hint="eastAsia"/>
                      <w:sz w:val="21"/>
                      <w:szCs w:val="21"/>
                    </w:rPr>
                    <w:t>消毒剂</w:t>
                  </w:r>
                </w:p>
              </w:tc>
              <w:tc>
                <w:tcPr>
                  <w:tcW w:w="3723" w:type="dxa"/>
                  <w:tcMar>
                    <w:top w:w="113" w:type="dxa"/>
                  </w:tcMar>
                  <w:vAlign w:val="center"/>
                </w:tcPr>
                <w:p>
                  <w:pPr>
                    <w:jc w:val="center"/>
                    <w:rPr>
                      <w:rFonts w:ascii="宋体" w:eastAsia="宋体" w:hAnsi="宋体" w:cs="宋体" w:hint="eastAsia"/>
                      <w:szCs w:val="21"/>
                    </w:rPr>
                  </w:pPr>
                  <w:r>
                    <w:rPr>
                      <w:rFonts w:ascii="宋体" w:eastAsia="宋体" w:hAnsi="宋体" w:cs="宋体" w:hint="eastAsia"/>
                      <w:sz w:val="21"/>
                      <w:szCs w:val="21"/>
                    </w:rPr>
                    <w:t>优         点</w:t>
                  </w:r>
                </w:p>
              </w:tc>
              <w:tc>
                <w:tcPr>
                  <w:tcW w:w="3361" w:type="dxa"/>
                  <w:tcMar>
                    <w:top w:w="113" w:type="dxa"/>
                  </w:tcMar>
                  <w:vAlign w:val="center"/>
                </w:tcPr>
                <w:p>
                  <w:pPr>
                    <w:jc w:val="center"/>
                    <w:rPr>
                      <w:rFonts w:ascii="宋体" w:eastAsia="宋体" w:hAnsi="宋体" w:cs="宋体" w:hint="eastAsia"/>
                      <w:szCs w:val="21"/>
                    </w:rPr>
                  </w:pPr>
                  <w:r>
                    <w:rPr>
                      <w:rFonts w:ascii="宋体" w:eastAsia="宋体" w:hAnsi="宋体" w:cs="宋体" w:hint="eastAsia"/>
                      <w:sz w:val="21"/>
                      <w:szCs w:val="21"/>
                    </w:rPr>
                    <w:t>缺         点</w:t>
                  </w:r>
                </w:p>
              </w:tc>
            </w:tr>
            <w:tr>
              <w:tblPrEx>
                <w:jc w:val="center"/>
                <w:tblInd w:w="395" w:type="dxa"/>
                <w:tblLayout w:type="fixed"/>
                <w:tblCellMar>
                  <w:top w:w="0" w:type="dxa"/>
                  <w:left w:w="108" w:type="dxa"/>
                  <w:bottom w:w="0" w:type="dxa"/>
                  <w:right w:w="108" w:type="dxa"/>
                </w:tblCellMar>
                <w:tblLook w:val="0000"/>
              </w:tblPrEx>
              <w:trPr>
                <w:trHeight w:hRule="exact" w:val="1210"/>
                <w:jc w:val="center"/>
              </w:trPr>
              <w:tc>
                <w:tcPr>
                  <w:tcW w:w="996" w:type="dxa"/>
                  <w:vAlign w:val="center"/>
                </w:tcPr>
                <w:p>
                  <w:pPr>
                    <w:jc w:val="center"/>
                    <w:rPr>
                      <w:rFonts w:ascii="宋体" w:eastAsia="宋体" w:hAnsi="宋体" w:cs="宋体" w:hint="eastAsia"/>
                      <w:szCs w:val="21"/>
                    </w:rPr>
                  </w:pPr>
                  <w:r>
                    <w:rPr>
                      <w:rFonts w:ascii="宋体" w:eastAsia="宋体" w:hAnsi="宋体" w:cs="宋体" w:hint="eastAsia"/>
                      <w:sz w:val="21"/>
                      <w:szCs w:val="21"/>
                    </w:rPr>
                    <w:t>液氯</w:t>
                  </w:r>
                </w:p>
              </w:tc>
              <w:tc>
                <w:tcPr>
                  <w:tcW w:w="3723" w:type="dxa"/>
                </w:tcPr>
                <w:p>
                  <w:pPr>
                    <w:keepNext w:val="0"/>
                    <w:keepLines w:val="0"/>
                    <w:pageBreakBefore w:val="0"/>
                    <w:widowControl w:val="0"/>
                    <w:kinsoku/>
                    <w:wordWrap/>
                    <w:overflowPunct/>
                    <w:topLinePunct w:val="0"/>
                    <w:autoSpaceDE/>
                    <w:autoSpaceDN/>
                    <w:bidi w:val="0"/>
                    <w:adjustRightInd/>
                    <w:snapToGrid/>
                    <w:spacing w:line="30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①</w:t>
                  </w:r>
                  <w:r>
                    <w:rPr>
                      <w:rFonts w:ascii="宋体" w:eastAsia="宋体" w:hAnsi="宋体" w:cs="宋体" w:hint="eastAsia"/>
                      <w:sz w:val="21"/>
                      <w:szCs w:val="21"/>
                    </w:rPr>
                    <w:t>消毒效果好；</w:t>
                  </w:r>
                  <w:r>
                    <w:rPr>
                      <w:rFonts w:ascii="宋体" w:eastAsia="宋体" w:hAnsi="宋体" w:cs="宋体" w:hint="eastAsia"/>
                      <w:sz w:val="21"/>
                      <w:szCs w:val="21"/>
                    </w:rPr>
                    <w:t>②</w:t>
                  </w:r>
                  <w:r>
                    <w:rPr>
                      <w:rFonts w:ascii="宋体" w:eastAsia="宋体" w:hAnsi="宋体" w:cs="宋体" w:hint="eastAsia"/>
                      <w:sz w:val="21"/>
                      <w:szCs w:val="21"/>
                    </w:rPr>
                    <w:t>设备简单，运行管理方便；在世界范围内大规模水厂应用广泛，具有成熟可靠的运行经验；</w:t>
                  </w:r>
                  <w:r>
                    <w:rPr>
                      <w:rFonts w:ascii="宋体" w:eastAsia="宋体" w:hAnsi="宋体" w:cs="宋体" w:hint="eastAsia"/>
                      <w:sz w:val="21"/>
                      <w:szCs w:val="21"/>
                    </w:rPr>
                    <w:t>④</w:t>
                  </w:r>
                  <w:r>
                    <w:rPr>
                      <w:rFonts w:ascii="宋体" w:eastAsia="宋体" w:hAnsi="宋体" w:cs="宋体" w:hint="eastAsia"/>
                      <w:sz w:val="21"/>
                      <w:szCs w:val="21"/>
                    </w:rPr>
                    <w:t>投资及运行本钱低。</w:t>
                  </w:r>
                </w:p>
              </w:tc>
              <w:tc>
                <w:tcPr>
                  <w:tcW w:w="3361" w:type="dxa"/>
                </w:tcPr>
                <w:p>
                  <w:pPr>
                    <w:keepNext w:val="0"/>
                    <w:keepLines w:val="0"/>
                    <w:pageBreakBefore w:val="0"/>
                    <w:widowControl w:val="0"/>
                    <w:kinsoku/>
                    <w:wordWrap/>
                    <w:overflowPunct/>
                    <w:topLinePunct w:val="0"/>
                    <w:autoSpaceDE/>
                    <w:autoSpaceDN/>
                    <w:bidi w:val="0"/>
                    <w:adjustRightInd/>
                    <w:snapToGrid/>
                    <w:spacing w:line="30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①</w:t>
                  </w:r>
                  <w:r>
                    <w:rPr>
                      <w:rFonts w:ascii="宋体" w:eastAsia="宋体" w:hAnsi="宋体" w:cs="宋体" w:hint="eastAsia"/>
                      <w:sz w:val="21"/>
                      <w:szCs w:val="21"/>
                    </w:rPr>
                    <w:t>产生三卤烷等三致物质；</w:t>
                  </w:r>
                  <w:r>
                    <w:rPr>
                      <w:rFonts w:ascii="宋体" w:eastAsia="宋体" w:hAnsi="宋体" w:cs="宋体" w:hint="eastAsia"/>
                      <w:sz w:val="21"/>
                      <w:szCs w:val="21"/>
                    </w:rPr>
                    <w:t>②</w:t>
                  </w:r>
                  <w:r>
                    <w:rPr>
                      <w:rFonts w:ascii="宋体" w:eastAsia="宋体" w:hAnsi="宋体" w:cs="宋体" w:hint="eastAsia"/>
                      <w:sz w:val="21"/>
                      <w:szCs w:val="21"/>
                    </w:rPr>
                    <w:t>氯气的运输和储存具有一定的危险性；</w:t>
                  </w:r>
                  <w:r>
                    <w:rPr>
                      <w:rFonts w:ascii="宋体" w:eastAsia="宋体" w:hAnsi="宋体" w:cs="宋体" w:hint="eastAsia"/>
                      <w:sz w:val="21"/>
                      <w:szCs w:val="21"/>
                    </w:rPr>
                    <w:t>③</w:t>
                  </w:r>
                  <w:r>
                    <w:rPr>
                      <w:rFonts w:ascii="宋体" w:eastAsia="宋体" w:hAnsi="宋体" w:cs="宋体" w:hint="eastAsia"/>
                      <w:sz w:val="21"/>
                      <w:szCs w:val="21"/>
                    </w:rPr>
                    <w:t>接触时间较长，约30min。</w:t>
                  </w:r>
                </w:p>
              </w:tc>
            </w:tr>
            <w:tr>
              <w:tblPrEx>
                <w:jc w:val="center"/>
                <w:tblInd w:w="395" w:type="dxa"/>
                <w:tblLayout w:type="fixed"/>
                <w:tblCellMar>
                  <w:top w:w="0" w:type="dxa"/>
                  <w:left w:w="108" w:type="dxa"/>
                  <w:bottom w:w="0" w:type="dxa"/>
                  <w:right w:w="108" w:type="dxa"/>
                </w:tblCellMar>
                <w:tblLook w:val="0000"/>
              </w:tblPrEx>
              <w:trPr>
                <w:trHeight w:hRule="exact" w:val="1836"/>
                <w:jc w:val="center"/>
              </w:trPr>
              <w:tc>
                <w:tcPr>
                  <w:tcW w:w="996" w:type="dxa"/>
                  <w:vAlign w:val="center"/>
                </w:tcPr>
                <w:p>
                  <w:pPr>
                    <w:jc w:val="center"/>
                    <w:rPr>
                      <w:rFonts w:ascii="宋体" w:eastAsia="宋体" w:hAnsi="宋体" w:cs="宋体" w:hint="eastAsia"/>
                      <w:szCs w:val="21"/>
                    </w:rPr>
                  </w:pPr>
                  <w:r>
                    <w:rPr>
                      <w:rFonts w:ascii="宋体" w:eastAsia="宋体" w:hAnsi="宋体" w:cs="宋体" w:hint="eastAsia"/>
                      <w:sz w:val="21"/>
                      <w:szCs w:val="21"/>
                    </w:rPr>
                    <w:t>二氧</w:t>
                  </w:r>
                </w:p>
                <w:p>
                  <w:pPr>
                    <w:jc w:val="center"/>
                    <w:rPr>
                      <w:rFonts w:ascii="宋体" w:eastAsia="宋体" w:hAnsi="宋体" w:cs="宋体" w:hint="eastAsia"/>
                      <w:szCs w:val="21"/>
                    </w:rPr>
                  </w:pPr>
                  <w:r>
                    <w:rPr>
                      <w:rFonts w:ascii="宋体" w:eastAsia="宋体" w:hAnsi="宋体" w:cs="宋体" w:hint="eastAsia"/>
                      <w:sz w:val="21"/>
                      <w:szCs w:val="21"/>
                    </w:rPr>
                    <w:t>化氯</w:t>
                  </w:r>
                </w:p>
              </w:tc>
              <w:tc>
                <w:tcPr>
                  <w:tcW w:w="3723" w:type="dxa"/>
                  <w:vAlign w:val="center"/>
                </w:tcPr>
                <w:p>
                  <w:pPr>
                    <w:keepNext w:val="0"/>
                    <w:keepLines w:val="0"/>
                    <w:pageBreakBefore w:val="0"/>
                    <w:widowControl w:val="0"/>
                    <w:kinsoku/>
                    <w:wordWrap/>
                    <w:overflowPunct/>
                    <w:topLinePunct w:val="0"/>
                    <w:autoSpaceDE/>
                    <w:autoSpaceDN/>
                    <w:bidi w:val="0"/>
                    <w:adjustRightInd/>
                    <w:snapToGrid/>
                    <w:spacing w:line="30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①</w:t>
                  </w:r>
                  <w:r>
                    <w:rPr>
                      <w:rFonts w:ascii="宋体" w:eastAsia="宋体" w:hAnsi="宋体" w:cs="宋体" w:hint="eastAsia"/>
                      <w:sz w:val="21"/>
                      <w:szCs w:val="21"/>
                    </w:rPr>
                    <w:t>消毒效果好，能有效杀灭水中用氯</w:t>
                  </w:r>
                </w:p>
                <w:p>
                  <w:pPr>
                    <w:keepNext w:val="0"/>
                    <w:keepLines w:val="0"/>
                    <w:pageBreakBefore w:val="0"/>
                    <w:widowControl w:val="0"/>
                    <w:kinsoku/>
                    <w:wordWrap/>
                    <w:overflowPunct/>
                    <w:topLinePunct w:val="0"/>
                    <w:autoSpaceDE/>
                    <w:autoSpaceDN/>
                    <w:bidi w:val="0"/>
                    <w:adjustRightInd/>
                    <w:snapToGrid/>
                    <w:spacing w:line="30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消毒效果较差的病毒和孢子等；</w:t>
                  </w:r>
                </w:p>
                <w:p>
                  <w:pPr>
                    <w:keepNext w:val="0"/>
                    <w:keepLines w:val="0"/>
                    <w:pageBreakBefore w:val="0"/>
                    <w:widowControl w:val="0"/>
                    <w:kinsoku/>
                    <w:wordWrap/>
                    <w:overflowPunct/>
                    <w:topLinePunct w:val="0"/>
                    <w:autoSpaceDE/>
                    <w:autoSpaceDN/>
                    <w:bidi w:val="0"/>
                    <w:adjustRightInd/>
                    <w:snapToGrid/>
                    <w:spacing w:line="30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②</w:t>
                  </w:r>
                  <w:r>
                    <w:rPr>
                      <w:rFonts w:ascii="宋体" w:eastAsia="宋体" w:hAnsi="宋体" w:cs="宋体" w:hint="eastAsia"/>
                      <w:sz w:val="21"/>
                      <w:szCs w:val="21"/>
                    </w:rPr>
                    <w:t>能大大降低消毒后水中三氯甲烷等</w:t>
                  </w:r>
                </w:p>
                <w:p>
                  <w:pPr>
                    <w:keepNext w:val="0"/>
                    <w:keepLines w:val="0"/>
                    <w:pageBreakBefore w:val="0"/>
                    <w:widowControl w:val="0"/>
                    <w:kinsoku/>
                    <w:wordWrap/>
                    <w:overflowPunct/>
                    <w:topLinePunct w:val="0"/>
                    <w:autoSpaceDE/>
                    <w:autoSpaceDN/>
                    <w:bidi w:val="0"/>
                    <w:adjustRightInd/>
                    <w:snapToGrid/>
                    <w:spacing w:line="30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氯消毒副产物。</w:t>
                  </w:r>
                </w:p>
              </w:tc>
              <w:tc>
                <w:tcPr>
                  <w:tcW w:w="3361" w:type="dxa"/>
                </w:tcPr>
                <w:p>
                  <w:pPr>
                    <w:keepNext w:val="0"/>
                    <w:keepLines w:val="0"/>
                    <w:pageBreakBefore w:val="0"/>
                    <w:widowControl w:val="0"/>
                    <w:kinsoku/>
                    <w:wordWrap/>
                    <w:overflowPunct/>
                    <w:topLinePunct w:val="0"/>
                    <w:autoSpaceDE/>
                    <w:autoSpaceDN/>
                    <w:bidi w:val="0"/>
                    <w:adjustRightInd/>
                    <w:snapToGrid/>
                    <w:spacing w:line="30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①</w:t>
                  </w:r>
                  <w:r>
                    <w:rPr>
                      <w:rFonts w:ascii="宋体" w:eastAsia="宋体" w:hAnsi="宋体" w:cs="宋体" w:hint="eastAsia"/>
                      <w:sz w:val="21"/>
                      <w:szCs w:val="21"/>
                    </w:rPr>
                    <w:t>药剂用量较小，价格较低，消毒本钱较低；</w:t>
                  </w:r>
                  <w:r>
                    <w:rPr>
                      <w:rFonts w:ascii="宋体" w:eastAsia="宋体" w:hAnsi="宋体" w:cs="宋体" w:hint="eastAsia"/>
                      <w:sz w:val="21"/>
                      <w:szCs w:val="21"/>
                    </w:rPr>
                    <w:t>②</w:t>
                  </w:r>
                  <w:r>
                    <w:rPr>
                      <w:rFonts w:ascii="宋体" w:eastAsia="宋体" w:hAnsi="宋体" w:cs="宋体" w:hint="eastAsia"/>
                      <w:sz w:val="21"/>
                      <w:szCs w:val="21"/>
                    </w:rPr>
                    <w:t>二氧化氯的检测手段还不完备；</w:t>
                  </w:r>
                  <w:r>
                    <w:rPr>
                      <w:rFonts w:ascii="宋体" w:eastAsia="宋体" w:hAnsi="宋体" w:cs="宋体" w:hint="eastAsia"/>
                      <w:sz w:val="21"/>
                      <w:szCs w:val="21"/>
                    </w:rPr>
                    <w:t>③</w:t>
                  </w:r>
                  <w:r>
                    <w:rPr>
                      <w:rFonts w:ascii="宋体" w:eastAsia="宋体" w:hAnsi="宋体" w:cs="宋体" w:hint="eastAsia"/>
                      <w:sz w:val="21"/>
                      <w:szCs w:val="21"/>
                    </w:rPr>
                    <w:t>对于二氧化氯的消毒副产物亚氯酸根的毒理学认识尚无定论，目前仍处于研究阶段。</w:t>
                  </w:r>
                  <w:r>
                    <w:rPr>
                      <w:rFonts w:ascii="宋体" w:eastAsia="宋体" w:hAnsi="宋体" w:cs="宋体" w:hint="eastAsia"/>
                      <w:sz w:val="21"/>
                      <w:szCs w:val="21"/>
                    </w:rPr>
                    <w:t>④</w:t>
                  </w:r>
                  <w:r>
                    <w:rPr>
                      <w:rFonts w:ascii="宋体" w:eastAsia="宋体" w:hAnsi="宋体" w:cs="宋体" w:hint="eastAsia"/>
                      <w:sz w:val="21"/>
                      <w:szCs w:val="21"/>
                    </w:rPr>
                    <w:t>接触时间，约30min。</w:t>
                  </w:r>
                </w:p>
              </w:tc>
            </w:tr>
            <w:tr>
              <w:tblPrEx>
                <w:jc w:val="center"/>
                <w:tblInd w:w="395" w:type="dxa"/>
                <w:tblLayout w:type="fixed"/>
                <w:tblCellMar>
                  <w:top w:w="0" w:type="dxa"/>
                  <w:left w:w="108" w:type="dxa"/>
                  <w:bottom w:w="0" w:type="dxa"/>
                  <w:right w:w="108" w:type="dxa"/>
                </w:tblCellMar>
                <w:tblLook w:val="0000"/>
              </w:tblPrEx>
              <w:trPr>
                <w:trHeight w:hRule="exact" w:val="1553"/>
                <w:jc w:val="center"/>
              </w:trPr>
              <w:tc>
                <w:tcPr>
                  <w:tcW w:w="996" w:type="dxa"/>
                  <w:vAlign w:val="center"/>
                </w:tcPr>
                <w:p>
                  <w:pPr>
                    <w:jc w:val="center"/>
                    <w:rPr>
                      <w:rFonts w:ascii="宋体" w:eastAsia="宋体" w:hAnsi="宋体" w:cs="宋体" w:hint="eastAsia"/>
                      <w:szCs w:val="21"/>
                    </w:rPr>
                  </w:pPr>
                  <w:r>
                    <w:rPr>
                      <w:rFonts w:ascii="宋体" w:eastAsia="宋体" w:hAnsi="宋体" w:cs="宋体" w:hint="eastAsia"/>
                      <w:sz w:val="21"/>
                      <w:szCs w:val="21"/>
                    </w:rPr>
                    <w:t>紫外线</w:t>
                  </w:r>
                </w:p>
              </w:tc>
              <w:tc>
                <w:tcPr>
                  <w:tcW w:w="3723" w:type="dxa"/>
                </w:tcPr>
                <w:p>
                  <w:pPr>
                    <w:keepNext w:val="0"/>
                    <w:keepLines w:val="0"/>
                    <w:pageBreakBefore w:val="0"/>
                    <w:widowControl w:val="0"/>
                    <w:kinsoku/>
                    <w:wordWrap/>
                    <w:overflowPunct/>
                    <w:topLinePunct w:val="0"/>
                    <w:autoSpaceDE/>
                    <w:autoSpaceDN/>
                    <w:bidi w:val="0"/>
                    <w:adjustRightInd/>
                    <w:snapToGrid/>
                    <w:spacing w:line="30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①</w:t>
                  </w:r>
                  <w:r>
                    <w:rPr>
                      <w:rFonts w:ascii="宋体" w:eastAsia="宋体" w:hAnsi="宋体" w:cs="宋体" w:hint="eastAsia"/>
                      <w:sz w:val="21"/>
                      <w:szCs w:val="21"/>
                    </w:rPr>
                    <w:t>消毒效果较好，对细菌、病毒、原生动物具有广谱性；</w:t>
                  </w:r>
                  <w:r>
                    <w:rPr>
                      <w:rFonts w:ascii="宋体" w:eastAsia="宋体" w:hAnsi="宋体" w:cs="宋体" w:hint="eastAsia"/>
                      <w:sz w:val="21"/>
                      <w:szCs w:val="21"/>
                    </w:rPr>
                    <w:t>②</w:t>
                  </w:r>
                  <w:r>
                    <w:rPr>
                      <w:rFonts w:ascii="宋体" w:eastAsia="宋体" w:hAnsi="宋体" w:cs="宋体" w:hint="eastAsia"/>
                      <w:sz w:val="21"/>
                      <w:szCs w:val="21"/>
                    </w:rPr>
                    <w:t>无消毒副产物；</w:t>
                  </w:r>
                  <w:r>
                    <w:rPr>
                      <w:rFonts w:ascii="宋体" w:eastAsia="宋体" w:hAnsi="宋体" w:cs="宋体" w:hint="eastAsia"/>
                      <w:sz w:val="21"/>
                      <w:szCs w:val="21"/>
                    </w:rPr>
                    <w:t>③</w:t>
                  </w:r>
                  <w:r>
                    <w:rPr>
                      <w:rFonts w:ascii="宋体" w:eastAsia="宋体" w:hAnsi="宋体" w:cs="宋体" w:hint="eastAsia"/>
                      <w:sz w:val="21"/>
                      <w:szCs w:val="21"/>
                    </w:rPr>
                    <w:t>无危险品的运输和储存；</w:t>
                  </w:r>
                  <w:r>
                    <w:rPr>
                      <w:rFonts w:ascii="宋体" w:eastAsia="宋体" w:hAnsi="宋体" w:cs="宋体" w:hint="eastAsia"/>
                      <w:sz w:val="21"/>
                      <w:szCs w:val="21"/>
                    </w:rPr>
                    <w:t>④</w:t>
                  </w:r>
                  <w:r>
                    <w:rPr>
                      <w:rFonts w:ascii="宋体" w:eastAsia="宋体" w:hAnsi="宋体" w:cs="宋体" w:hint="eastAsia"/>
                      <w:sz w:val="21"/>
                      <w:szCs w:val="21"/>
                    </w:rPr>
                    <w:t>接触时间短，约2-4s，占地面积小，基建费用省。</w:t>
                  </w:r>
                </w:p>
              </w:tc>
              <w:tc>
                <w:tcPr>
                  <w:tcW w:w="3361" w:type="dxa"/>
                </w:tcPr>
                <w:p>
                  <w:pPr>
                    <w:keepNext w:val="0"/>
                    <w:keepLines w:val="0"/>
                    <w:pageBreakBefore w:val="0"/>
                    <w:widowControl w:val="0"/>
                    <w:kinsoku/>
                    <w:wordWrap/>
                    <w:overflowPunct/>
                    <w:topLinePunct w:val="0"/>
                    <w:autoSpaceDE/>
                    <w:autoSpaceDN/>
                    <w:bidi w:val="0"/>
                    <w:adjustRightInd/>
                    <w:snapToGrid/>
                    <w:spacing w:line="300" w:lineRule="exact"/>
                    <w:ind w:left="0" w:right="0" w:firstLine="0" w:leftChars="0" w:rightChars="0" w:firstLineChars="0"/>
                    <w:textAlignment w:val="auto"/>
                    <w:outlineLvl w:val="9"/>
                    <w:rPr>
                      <w:rFonts w:ascii="宋体" w:eastAsia="宋体" w:hAnsi="宋体" w:cs="宋体" w:hint="eastAsia"/>
                      <w:szCs w:val="21"/>
                    </w:rPr>
                  </w:pPr>
                  <w:r>
                    <w:rPr>
                      <w:rFonts w:ascii="宋体" w:eastAsia="宋体" w:hAnsi="宋体" w:cs="宋体" w:hint="eastAsia"/>
                      <w:sz w:val="21"/>
                      <w:szCs w:val="21"/>
                    </w:rPr>
                    <w:t>①</w:t>
                  </w:r>
                  <w:r>
                    <w:rPr>
                      <w:rFonts w:ascii="宋体" w:eastAsia="宋体" w:hAnsi="宋体" w:cs="宋体" w:hint="eastAsia"/>
                      <w:sz w:val="21"/>
                      <w:szCs w:val="21"/>
                    </w:rPr>
                    <w:t>设备价格高；</w:t>
                  </w:r>
                  <w:r>
                    <w:rPr>
                      <w:rFonts w:ascii="宋体" w:eastAsia="宋体" w:hAnsi="宋体" w:cs="宋体" w:hint="eastAsia"/>
                      <w:sz w:val="21"/>
                      <w:szCs w:val="21"/>
                    </w:rPr>
                    <w:t>②</w:t>
                  </w:r>
                  <w:r>
                    <w:rPr>
                      <w:rFonts w:ascii="宋体" w:eastAsia="宋体" w:hAnsi="宋体" w:cs="宋体" w:hint="eastAsia"/>
                      <w:sz w:val="21"/>
                      <w:szCs w:val="21"/>
                    </w:rPr>
                    <w:t>属于较新型消毒工艺，缺乏长时间的使用经验，因此对紫外消毒设备的使用寿命、更换周期数据缺乏。</w:t>
                  </w:r>
                </w:p>
              </w:tc>
            </w:tr>
          </w:tbl>
          <w:p/>
        </w:tc>
      </w:tr>
    </w:tbl>
    <w:p>
      <w:pPr>
        <w:sectPr>
          <w:type w:val="nextPage"/>
          <w:pgSz w:w="11906" w:h="16838"/>
          <w:pgMar w:top="1588" w:right="1418" w:bottom="1418" w:left="1588" w:header="1134" w:footer="1134" w:gutter="0"/>
          <w:pgNumType w:start="15"/>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1"/>
        <w:gridCol w:w="9132"/>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51" w:type="dxa"/>
          <w:trHeight w:val="90"/>
          <w:jc w:val="center"/>
        </w:trPr>
        <w:tc>
          <w:tcPr>
            <w:tcW w:w="0" w:type="auto"/>
          </w:tcPr>
          <w:tbl>
            <w:tblPr>
              <w:tblStyle w:val="TableNormal"/>
              <w:jc w:val="center"/>
              <w:tblInd w:w="3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96"/>
              <w:gridCol w:w="3723"/>
              <w:gridCol w:w="3361"/>
            </w:tblGrid>
            <w:tr>
              <w:tblPrEx>
                <w:jc w:val="center"/>
                <w:tblInd w:w="3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hRule="exact" w:val="1589"/>
                <w:jc w:val="center"/>
              </w:trPr>
              <w:tc>
                <w:tcPr>
                  <w:tcW w:w="996" w:type="dxa"/>
                  <w:vAlign w:val="center"/>
                </w:tcPr>
                <w:p>
                  <w:pPr>
                    <w:jc w:val="center"/>
                    <w:rPr>
                      <w:rFonts w:ascii="宋体" w:eastAsia="宋体" w:hAnsi="宋体" w:cs="宋体" w:hint="eastAsia"/>
                      <w:szCs w:val="21"/>
                    </w:rPr>
                  </w:pPr>
                  <w:r>
                    <w:rPr>
                      <w:rFonts w:ascii="宋体" w:eastAsia="宋体" w:hAnsi="宋体" w:cs="宋体" w:hint="eastAsia"/>
                      <w:sz w:val="21"/>
                      <w:szCs w:val="21"/>
                    </w:rPr>
                    <w:t>臭氧</w:t>
                  </w:r>
                </w:p>
              </w:tc>
              <w:tc>
                <w:tcPr>
                  <w:tcW w:w="3723" w:type="dxa"/>
                  <w:vAlign w:val="center"/>
                </w:tcPr>
                <w:p>
                  <w:pPr>
                    <w:keepNext w:val="0"/>
                    <w:keepLines w:val="0"/>
                    <w:pageBreakBefore w:val="0"/>
                    <w:widowControl w:val="0"/>
                    <w:kinsoku/>
                    <w:wordWrap/>
                    <w:overflowPunct/>
                    <w:topLinePunct w:val="0"/>
                    <w:autoSpaceDE/>
                    <w:autoSpaceDN/>
                    <w:bidi w:val="0"/>
                    <w:adjustRightInd/>
                    <w:snapToGrid/>
                    <w:spacing w:line="30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①</w:t>
                  </w:r>
                  <w:r>
                    <w:rPr>
                      <w:rFonts w:ascii="宋体" w:eastAsia="宋体" w:hAnsi="宋体" w:cs="宋体" w:hint="eastAsia"/>
                      <w:sz w:val="21"/>
                      <w:szCs w:val="21"/>
                    </w:rPr>
                    <w:t>消毒效果好，各种病毒和芽胞等生命力强的生物有很大的杀伤效果；</w:t>
                  </w:r>
                  <w:r>
                    <w:rPr>
                      <w:rFonts w:ascii="宋体" w:eastAsia="宋体" w:hAnsi="宋体" w:cs="宋体" w:hint="eastAsia"/>
                      <w:sz w:val="21"/>
                      <w:szCs w:val="21"/>
                    </w:rPr>
                    <w:t>②</w:t>
                  </w:r>
                  <w:r>
                    <w:rPr>
                      <w:rFonts w:ascii="宋体" w:eastAsia="宋体" w:hAnsi="宋体" w:cs="宋体" w:hint="eastAsia"/>
                      <w:sz w:val="21"/>
                      <w:szCs w:val="21"/>
                    </w:rPr>
                    <w:t>很不稳定, 无法储藏, 应根据需要就地生产；</w:t>
                  </w:r>
                  <w:r>
                    <w:rPr>
                      <w:rFonts w:ascii="宋体" w:eastAsia="宋体" w:hAnsi="宋体" w:cs="宋体" w:hint="eastAsia"/>
                      <w:sz w:val="21"/>
                      <w:szCs w:val="21"/>
                    </w:rPr>
                    <w:t>③</w:t>
                  </w:r>
                  <w:r>
                    <w:rPr>
                      <w:rFonts w:ascii="宋体" w:eastAsia="宋体" w:hAnsi="宋体" w:cs="宋体" w:hint="eastAsia"/>
                      <w:sz w:val="21"/>
                      <w:szCs w:val="21"/>
                    </w:rPr>
                    <w:t>接触时间短，占地面积大；</w:t>
                  </w:r>
                  <w:r>
                    <w:rPr>
                      <w:rFonts w:ascii="宋体" w:eastAsia="宋体" w:hAnsi="宋体" w:cs="宋体" w:hint="eastAsia"/>
                      <w:sz w:val="21"/>
                      <w:szCs w:val="21"/>
                    </w:rPr>
                    <w:t>④</w:t>
                  </w:r>
                  <w:r>
                    <w:rPr>
                      <w:rFonts w:ascii="宋体" w:eastAsia="宋体" w:hAnsi="宋体" w:cs="宋体" w:hint="eastAsia"/>
                      <w:sz w:val="21"/>
                      <w:szCs w:val="21"/>
                    </w:rPr>
                    <w:t>基建费用大；</w:t>
                  </w:r>
                  <w:r>
                    <w:rPr>
                      <w:rFonts w:ascii="宋体" w:eastAsia="宋体" w:hAnsi="宋体" w:cs="宋体" w:hint="eastAsia"/>
                      <w:sz w:val="21"/>
                      <w:szCs w:val="21"/>
                    </w:rPr>
                    <w:t>⑤</w:t>
                  </w:r>
                  <w:r>
                    <w:rPr>
                      <w:rFonts w:ascii="宋体" w:eastAsia="宋体" w:hAnsi="宋体" w:cs="宋体" w:hint="eastAsia"/>
                      <w:sz w:val="21"/>
                      <w:szCs w:val="21"/>
                    </w:rPr>
                    <w:t>运行费用高。</w:t>
                  </w:r>
                </w:p>
              </w:tc>
              <w:tc>
                <w:tcPr>
                  <w:tcW w:w="3361" w:type="dxa"/>
                  <w:vAlign w:val="center"/>
                </w:tcPr>
                <w:p>
                  <w:pPr>
                    <w:keepNext w:val="0"/>
                    <w:keepLines w:val="0"/>
                    <w:pageBreakBefore w:val="0"/>
                    <w:widowControl w:val="0"/>
                    <w:kinsoku/>
                    <w:wordWrap/>
                    <w:overflowPunct/>
                    <w:topLinePunct w:val="0"/>
                    <w:autoSpaceDE/>
                    <w:autoSpaceDN/>
                    <w:bidi w:val="0"/>
                    <w:adjustRightInd/>
                    <w:snapToGrid/>
                    <w:spacing w:line="300" w:lineRule="exact"/>
                    <w:ind w:left="0" w:right="0" w:firstLine="0" w:leftChars="0" w:rightChars="0" w:firstLineChars="0"/>
                    <w:jc w:val="center"/>
                    <w:textAlignment w:val="auto"/>
                    <w:outlineLvl w:val="9"/>
                    <w:rPr>
                      <w:rFonts w:ascii="宋体" w:eastAsia="宋体" w:hAnsi="宋体" w:cs="宋体" w:hint="eastAsia"/>
                      <w:szCs w:val="21"/>
                    </w:rPr>
                  </w:pPr>
                  <w:r>
                    <w:rPr>
                      <w:rFonts w:ascii="宋体" w:eastAsia="宋体" w:hAnsi="宋体" w:cs="宋体" w:hint="eastAsia"/>
                      <w:sz w:val="21"/>
                      <w:szCs w:val="21"/>
                    </w:rPr>
                    <w:t>①</w:t>
                  </w:r>
                  <w:r>
                    <w:rPr>
                      <w:rFonts w:ascii="宋体" w:eastAsia="宋体" w:hAnsi="宋体" w:cs="宋体" w:hint="eastAsia"/>
                      <w:sz w:val="21"/>
                      <w:szCs w:val="21"/>
                    </w:rPr>
                    <w:t>设备价格高；</w:t>
                  </w:r>
                  <w:r>
                    <w:rPr>
                      <w:rFonts w:ascii="宋体" w:eastAsia="宋体" w:hAnsi="宋体" w:cs="宋体" w:hint="eastAsia"/>
                      <w:sz w:val="21"/>
                      <w:szCs w:val="21"/>
                    </w:rPr>
                    <w:t>②</w:t>
                  </w:r>
                  <w:r>
                    <w:rPr>
                      <w:rFonts w:ascii="宋体" w:eastAsia="宋体" w:hAnsi="宋体" w:cs="宋体" w:hint="eastAsia"/>
                      <w:sz w:val="21"/>
                      <w:szCs w:val="21"/>
                    </w:rPr>
                    <w:t>运行费用高；</w:t>
                  </w:r>
                  <w:r>
                    <w:rPr>
                      <w:rFonts w:ascii="宋体" w:eastAsia="宋体" w:hAnsi="宋体" w:cs="宋体" w:hint="eastAsia"/>
                      <w:sz w:val="21"/>
                      <w:szCs w:val="21"/>
                    </w:rPr>
                    <w:t>③</w:t>
                  </w:r>
                  <w:r>
                    <w:rPr>
                      <w:rFonts w:ascii="宋体" w:eastAsia="宋体" w:hAnsi="宋体" w:cs="宋体" w:hint="eastAsia"/>
                      <w:sz w:val="21"/>
                      <w:szCs w:val="21"/>
                    </w:rPr>
                    <w:t>需要储存和发生器间，占地大；</w:t>
                  </w:r>
                  <w:r>
                    <w:rPr>
                      <w:rFonts w:ascii="宋体" w:eastAsia="宋体" w:hAnsi="宋体" w:cs="宋体" w:hint="eastAsia"/>
                      <w:sz w:val="21"/>
                      <w:szCs w:val="21"/>
                    </w:rPr>
                    <w:t>④</w:t>
                  </w:r>
                  <w:r>
                    <w:rPr>
                      <w:rFonts w:ascii="宋体" w:eastAsia="宋体" w:hAnsi="宋体" w:cs="宋体" w:hint="eastAsia"/>
                      <w:sz w:val="21"/>
                      <w:szCs w:val="21"/>
                    </w:rPr>
                    <w:t>用于污水消毒案例不多；</w:t>
                  </w:r>
                  <w:r>
                    <w:rPr>
                      <w:rFonts w:ascii="宋体" w:eastAsia="宋体" w:hAnsi="宋体" w:cs="宋体" w:hint="eastAsia"/>
                      <w:sz w:val="21"/>
                      <w:szCs w:val="21"/>
                    </w:rPr>
                    <w:t>⑤</w:t>
                  </w:r>
                  <w:r>
                    <w:rPr>
                      <w:rFonts w:ascii="宋体" w:eastAsia="宋体" w:hAnsi="宋体" w:cs="宋体" w:hint="eastAsia"/>
                      <w:sz w:val="21"/>
                      <w:szCs w:val="21"/>
                    </w:rPr>
                    <w:t>需要增加尾气处理系统，增大投资。</w:t>
                  </w:r>
                </w:p>
              </w:tc>
            </w:tr>
          </w:tbl>
          <w:p>
            <w:pPr>
              <w:keepNext w:val="0"/>
              <w:keepLines w:val="0"/>
              <w:pageBreakBefore w:val="0"/>
              <w:widowControl w:val="0"/>
              <w:tabs>
                <w:tab w:val="left" w:pos="454"/>
              </w:tabs>
              <w:kinsoku/>
              <w:wordWrap/>
              <w:overflowPunct/>
              <w:topLinePunct w:val="0"/>
              <w:autoSpaceDE/>
              <w:autoSpaceDN/>
              <w:bidi w:val="0"/>
              <w:adjustRightInd/>
              <w:snapToGrid/>
              <w:spacing w:before="0" w:beforeLines="0" w:after="0" w:afterLines="0" w:line="480" w:lineRule="exact"/>
              <w:ind w:left="0" w:right="0" w:leftChars="0" w:rightChars="0"/>
              <w:jc w:val="left"/>
              <w:textAlignment w:val="auto"/>
              <w:outlineLvl w:val="9"/>
              <w:rPr>
                <w:rFonts w:ascii="宋体" w:eastAsia="宋体" w:hAnsi="宋体" w:cs="宋体" w:hint="eastAsia"/>
                <w:b w:val="0"/>
                <w:bCs w:val="0"/>
                <w:color w:val="auto"/>
                <w:sz w:val="24"/>
                <w:szCs w:val="24"/>
              </w:rPr>
            </w:pPr>
            <w:r>
              <w:rPr>
                <w:rFonts w:ascii="宋体" w:eastAsia="宋体" w:hAnsi="宋体" w:cs="宋体" w:hint="eastAsia"/>
                <w:b w:val="0"/>
                <w:bCs w:val="0"/>
                <w:color w:val="auto"/>
                <w:sz w:val="24"/>
                <w:szCs w:val="24"/>
              </w:rPr>
              <w:t>〔2〕消毒</w:t>
            </w:r>
            <w:r>
              <w:rPr>
                <w:rFonts w:ascii="宋体" w:eastAsia="宋体" w:hAnsi="宋体" w:cs="宋体" w:hint="eastAsia"/>
                <w:b w:val="0"/>
                <w:bCs w:val="0"/>
                <w:color w:val="auto"/>
                <w:sz w:val="24"/>
                <w:szCs w:val="24"/>
                <w:lang w:eastAsia="zh-CN"/>
              </w:rPr>
              <w:t>工艺</w:t>
            </w:r>
            <w:r>
              <w:rPr>
                <w:rFonts w:ascii="宋体" w:eastAsia="宋体" w:hAnsi="宋体" w:cs="宋体" w:hint="eastAsia"/>
                <w:b w:val="0"/>
                <w:bCs w:val="0"/>
                <w:color w:val="auto"/>
                <w:sz w:val="24"/>
                <w:szCs w:val="24"/>
              </w:rPr>
              <w:t>选择</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textAlignment w:val="auto"/>
              <w:outlineLvl w:val="9"/>
              <w:rPr>
                <w:rFonts w:ascii="宋体" w:eastAsia="宋体" w:hAnsi="宋体" w:cs="宋体" w:hint="eastAsia"/>
                <w:b w:val="0"/>
                <w:bCs w:val="0"/>
                <w:color w:val="auto"/>
                <w:sz w:val="24"/>
              </w:rPr>
            </w:pPr>
            <w:r>
              <w:rPr>
                <w:rFonts w:ascii="宋体" w:eastAsia="宋体" w:hAnsi="宋体" w:cs="宋体" w:hint="eastAsia"/>
                <w:b w:val="0"/>
                <w:bCs w:val="0"/>
                <w:color w:val="auto"/>
                <w:sz w:val="24"/>
              </w:rPr>
              <w:t>在以上四种消毒方式中，臭氧消毒投资最高，紫外线和二氧化氯其次，液氯最低；在运行本钱上，臭氧消毒最高，二氧化氯其次，紫外线消毒和液氯最低；在运行管理上，紫外线最简单，二氧化氯其次，臭氧和液氯最复杂。</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textAlignment w:val="auto"/>
              <w:outlineLvl w:val="9"/>
              <w:rPr>
                <w:rFonts w:hAnsi="宋体"/>
                <w:sz w:val="24"/>
                <w:szCs w:val="24"/>
              </w:rPr>
            </w:pPr>
            <w:r>
              <w:rPr>
                <w:rFonts w:ascii="宋体" w:eastAsia="宋体" w:hAnsi="宋体" w:cs="宋体" w:hint="eastAsia"/>
                <w:b w:val="0"/>
                <w:bCs w:val="0"/>
                <w:color w:val="auto"/>
                <w:sz w:val="24"/>
              </w:rPr>
              <w:t>综合煤炭坝污水处理工艺特点、出水水质要求、管理水平及投资控制，本</w:t>
            </w:r>
            <w:r>
              <w:rPr>
                <w:rFonts w:ascii="宋体" w:eastAsia="宋体" w:hAnsi="宋体" w:cs="宋体" w:hint="eastAsia"/>
                <w:b w:val="0"/>
                <w:bCs w:val="0"/>
                <w:color w:val="auto"/>
                <w:sz w:val="24"/>
                <w:lang w:eastAsia="zh-CN"/>
              </w:rPr>
              <w:t>工程采用</w:t>
            </w:r>
            <w:r>
              <w:rPr>
                <w:rFonts w:ascii="宋体" w:eastAsia="宋体" w:hAnsi="宋体" w:cs="宋体" w:hint="eastAsia"/>
                <w:b w:val="0"/>
                <w:bCs w:val="0"/>
                <w:color w:val="auto"/>
                <w:sz w:val="24"/>
              </w:rPr>
              <w:t>紫外线</w:t>
            </w:r>
            <w:r>
              <w:rPr>
                <w:rFonts w:ascii="宋体" w:eastAsia="宋体" w:hAnsi="宋体" w:cs="宋体" w:hint="eastAsia"/>
                <w:b w:val="0"/>
                <w:bCs w:val="0"/>
                <w:color w:val="auto"/>
                <w:sz w:val="24"/>
                <w:lang w:eastAsia="zh-CN"/>
              </w:rPr>
              <w:t>消毒</w:t>
            </w:r>
            <w:r>
              <w:rPr>
                <w:rFonts w:ascii="宋体" w:eastAsia="宋体" w:hAnsi="宋体" w:cs="宋体" w:hint="eastAsia"/>
                <w:b w:val="0"/>
                <w:bCs w:val="0"/>
                <w:color w:val="auto"/>
                <w:sz w:val="24"/>
              </w:rPr>
              <w:t>作为煤炭坝镇污水处理的消毒工艺。</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left"/>
              <w:textAlignment w:val="auto"/>
              <w:outlineLvl w:val="9"/>
              <w:rPr>
                <w:rFonts w:hAnsi="宋体" w:hint="eastAsia"/>
                <w:b/>
                <w:sz w:val="24"/>
                <w:szCs w:val="24"/>
              </w:rPr>
            </w:pPr>
            <w:bookmarkStart w:id="10" w:name="_Toc176602788"/>
            <w:r>
              <w:rPr>
                <w:rFonts w:hAnsi="宋体" w:hint="eastAsia"/>
                <w:b/>
                <w:sz w:val="24"/>
                <w:szCs w:val="24"/>
                <w:lang w:val="en-US" w:eastAsia="zh-CN"/>
              </w:rPr>
              <w:t>8</w:t>
            </w:r>
            <w:r>
              <w:rPr>
                <w:rFonts w:hAnsi="宋体" w:hint="eastAsia"/>
                <w:b/>
                <w:sz w:val="24"/>
                <w:szCs w:val="24"/>
              </w:rPr>
              <w:t>、工程建设方案</w:t>
            </w:r>
            <w:bookmarkEnd w:id="10"/>
            <w:r>
              <w:rPr>
                <w:rFonts w:hAnsi="宋体"/>
                <w:b/>
                <w:sz w:val="24"/>
                <w:szCs w:val="24"/>
              </w:rPr>
              <w:tab/>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left"/>
              <w:textAlignment w:val="auto"/>
              <w:outlineLvl w:val="9"/>
              <w:rPr>
                <w:rFonts w:hAnsi="宋体" w:hint="eastAsia"/>
                <w:b/>
                <w:sz w:val="24"/>
                <w:szCs w:val="24"/>
              </w:rPr>
            </w:pPr>
            <w:r>
              <w:rPr>
                <w:rFonts w:hAnsi="宋体" w:hint="eastAsia"/>
                <w:b/>
                <w:sz w:val="24"/>
                <w:szCs w:val="24"/>
              </w:rPr>
              <w:t>〔1〕厂区经济技术指标</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center"/>
              <w:textAlignment w:val="auto"/>
              <w:outlineLvl w:val="9"/>
              <w:rPr>
                <w:rFonts w:hAnsi="宋体" w:hint="eastAsia"/>
                <w:b/>
                <w:color w:val="FF0000"/>
                <w:sz w:val="24"/>
                <w:szCs w:val="24"/>
              </w:rPr>
            </w:pPr>
            <w:r>
              <w:rPr>
                <w:rFonts w:hAnsi="宋体" w:hint="eastAsia"/>
                <w:b/>
                <w:sz w:val="24"/>
                <w:szCs w:val="24"/>
              </w:rPr>
              <w:t>表</w:t>
            </w:r>
            <w:r>
              <w:rPr>
                <w:rFonts w:hAnsi="宋体" w:hint="eastAsia"/>
                <w:b/>
                <w:sz w:val="24"/>
                <w:szCs w:val="24"/>
                <w:lang w:val="en-US" w:eastAsia="zh-CN"/>
              </w:rPr>
              <w:t>19</w:t>
            </w:r>
            <w:r>
              <w:rPr>
                <w:rFonts w:hAnsi="宋体" w:hint="eastAsia"/>
                <w:b/>
                <w:sz w:val="24"/>
                <w:szCs w:val="24"/>
              </w:rPr>
              <w:t xml:space="preserve">    </w:t>
            </w:r>
            <w:r>
              <w:rPr>
                <w:rFonts w:hAnsi="宋体" w:hint="eastAsia"/>
                <w:b/>
                <w:sz w:val="24"/>
                <w:szCs w:val="24"/>
                <w:lang w:eastAsia="zh-CN"/>
              </w:rPr>
              <w:t>工艺主要设备材料表</w:t>
            </w:r>
          </w:p>
          <w:tbl>
            <w:tblPr>
              <w:tblStyle w:val="TableNormal"/>
              <w:jc w:val="center"/>
              <w:tblInd w:w="123" w:type="dxa"/>
              <w:tblBorders>
                <w:top w:val="thickThinSmallGap" w:sz="12" w:space="0" w:color="auto"/>
                <w:left w:val="thickThinSmallGap" w:sz="12" w:space="0" w:color="auto"/>
                <w:bottom w:val="thickThinSmallGap" w:sz="12" w:space="0" w:color="auto"/>
                <w:right w:val="thickThinSmallGap"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43"/>
              <w:gridCol w:w="1690"/>
              <w:gridCol w:w="3254"/>
              <w:gridCol w:w="782"/>
              <w:gridCol w:w="709"/>
              <w:gridCol w:w="1177"/>
            </w:tblGrid>
            <w:tr>
              <w:tblPrEx>
                <w:jc w:val="center"/>
                <w:tblInd w:w="123" w:type="dxa"/>
                <w:tblBorders>
                  <w:top w:val="thickThinSmallGap" w:sz="12" w:space="0" w:color="auto"/>
                  <w:left w:val="thickThinSmallGap" w:sz="12" w:space="0" w:color="auto"/>
                  <w:bottom w:val="thickThinSmallGap" w:sz="12" w:space="0" w:color="auto"/>
                  <w:right w:val="thickThinSmallGap"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397"/>
                <w:tblHeader/>
                <w:jc w:val="center"/>
              </w:trPr>
              <w:tc>
                <w:tcPr>
                  <w:tcW w:w="643" w:type="dxa"/>
                  <w:tcBorders>
                    <w:top w:val="single" w:sz="12"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编号</w:t>
                  </w:r>
                </w:p>
              </w:tc>
              <w:tc>
                <w:tcPr>
                  <w:tcW w:w="1690" w:type="dxa"/>
                  <w:tcBorders>
                    <w:top w:val="single" w:sz="12"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名       称</w:t>
                  </w:r>
                </w:p>
              </w:tc>
              <w:tc>
                <w:tcPr>
                  <w:tcW w:w="3254" w:type="dxa"/>
                  <w:tcBorders>
                    <w:top w:val="single" w:sz="12"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规          格</w:t>
                  </w:r>
                </w:p>
              </w:tc>
              <w:tc>
                <w:tcPr>
                  <w:tcW w:w="782" w:type="dxa"/>
                  <w:tcBorders>
                    <w:top w:val="single" w:sz="12"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单位</w:t>
                  </w:r>
                </w:p>
              </w:tc>
              <w:tc>
                <w:tcPr>
                  <w:tcW w:w="709" w:type="dxa"/>
                  <w:tcBorders>
                    <w:top w:val="single" w:sz="12"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数量</w:t>
                  </w:r>
                </w:p>
              </w:tc>
              <w:tc>
                <w:tcPr>
                  <w:tcW w:w="1177" w:type="dxa"/>
                  <w:tcBorders>
                    <w:top w:val="single" w:sz="12" w:space="0" w:color="auto"/>
                    <w:left w:val="single" w:sz="6" w:space="0" w:color="auto"/>
                    <w:bottom w:val="single" w:sz="6" w:space="0" w:color="auto"/>
                    <w:right w:val="single" w:sz="12"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备    注</w:t>
                  </w: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8255" w:type="dxa"/>
                  <w:gridSpan w:val="6"/>
                  <w:tcBorders>
                    <w:top w:val="single" w:sz="6" w:space="0" w:color="auto"/>
                    <w:left w:val="single" w:sz="12" w:space="0" w:color="auto"/>
                    <w:bottom w:val="single" w:sz="6" w:space="0" w:color="auto"/>
                    <w:right w:val="single" w:sz="12" w:space="0" w:color="auto"/>
                  </w:tcBorders>
                  <w:vAlign w:val="center"/>
                </w:tcPr>
                <w:p>
                  <w:pPr>
                    <w:widowControl/>
                    <w:jc w:val="center"/>
                    <w:rPr>
                      <w:rFonts w:ascii="宋体" w:eastAsia="宋体" w:hAnsi="宋体" w:cs="宋体" w:hint="eastAsia"/>
                      <w:b/>
                      <w:kern w:val="0"/>
                      <w:szCs w:val="21"/>
                    </w:rPr>
                  </w:pPr>
                  <w:r>
                    <w:rPr>
                      <w:rFonts w:ascii="宋体" w:eastAsia="宋体" w:hAnsi="宋体" w:cs="宋体" w:hint="eastAsia"/>
                      <w:b/>
                      <w:kern w:val="0"/>
                      <w:sz w:val="21"/>
                      <w:szCs w:val="21"/>
                    </w:rPr>
                    <w:t>格栅井、污水提升泵站</w:t>
                  </w: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1</w:t>
                  </w:r>
                </w:p>
              </w:tc>
              <w:tc>
                <w:tcPr>
                  <w:tcW w:w="169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提篮式格栅</w:t>
                  </w:r>
                </w:p>
              </w:tc>
              <w:tc>
                <w:tcPr>
                  <w:tcW w:w="3254"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B</w:t>
                  </w:r>
                  <w:r>
                    <w:rPr>
                      <w:rFonts w:ascii="宋体" w:eastAsia="宋体" w:hAnsi="宋体" w:cs="宋体" w:hint="eastAsia"/>
                      <w:kern w:val="0"/>
                      <w:sz w:val="21"/>
                      <w:szCs w:val="21"/>
                    </w:rPr>
                    <w:t>×</w:t>
                  </w:r>
                  <w:r>
                    <w:rPr>
                      <w:rFonts w:ascii="宋体" w:eastAsia="宋体" w:hAnsi="宋体" w:cs="宋体" w:hint="eastAsia"/>
                      <w:kern w:val="0"/>
                      <w:sz w:val="21"/>
                      <w:szCs w:val="21"/>
                    </w:rPr>
                    <w:t>H=1.5m</w:t>
                  </w:r>
                  <w:r>
                    <w:rPr>
                      <w:rFonts w:ascii="宋体" w:eastAsia="宋体" w:hAnsi="宋体" w:cs="宋体" w:hint="eastAsia"/>
                      <w:kern w:val="0"/>
                      <w:sz w:val="21"/>
                      <w:szCs w:val="21"/>
                    </w:rPr>
                    <w:t>×</w:t>
                  </w:r>
                  <w:r>
                    <w:rPr>
                      <w:rFonts w:ascii="宋体" w:eastAsia="宋体" w:hAnsi="宋体" w:cs="宋体" w:hint="eastAsia"/>
                      <w:kern w:val="0"/>
                      <w:sz w:val="21"/>
                      <w:szCs w:val="21"/>
                    </w:rPr>
                    <w:t xml:space="preserve">1.5m </w:t>
                  </w:r>
                </w:p>
              </w:tc>
              <w:tc>
                <w:tcPr>
                  <w:tcW w:w="782"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台</w:t>
                  </w:r>
                </w:p>
              </w:tc>
              <w:tc>
                <w:tcPr>
                  <w:tcW w:w="709"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2</w:t>
                  </w:r>
                </w:p>
              </w:tc>
              <w:tc>
                <w:tcPr>
                  <w:tcW w:w="1177" w:type="dxa"/>
                  <w:tcBorders>
                    <w:top w:val="single" w:sz="6" w:space="0" w:color="auto"/>
                    <w:left w:val="single" w:sz="6" w:space="0" w:color="auto"/>
                    <w:bottom w:val="single" w:sz="6" w:space="0" w:color="auto"/>
                    <w:right w:val="single" w:sz="12" w:space="0" w:color="auto"/>
                  </w:tcBorders>
                  <w:vAlign w:val="center"/>
                </w:tcPr>
                <w:p>
                  <w:pPr>
                    <w:widowControl/>
                    <w:jc w:val="center"/>
                    <w:rPr>
                      <w:rFonts w:ascii="宋体" w:eastAsia="宋体" w:hAnsi="宋体" w:cs="宋体" w:hint="eastAsia"/>
                      <w:kern w:val="0"/>
                      <w:szCs w:val="21"/>
                    </w:rPr>
                  </w:pP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2</w:t>
                  </w:r>
                </w:p>
              </w:tc>
              <w:tc>
                <w:tcPr>
                  <w:tcW w:w="169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螺杆启闭机</w:t>
                  </w:r>
                </w:p>
              </w:tc>
              <w:tc>
                <w:tcPr>
                  <w:tcW w:w="3254"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QSY-0.5(上开式)</w:t>
                  </w:r>
                </w:p>
              </w:tc>
              <w:tc>
                <w:tcPr>
                  <w:tcW w:w="782"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台</w:t>
                  </w:r>
                </w:p>
              </w:tc>
              <w:tc>
                <w:tcPr>
                  <w:tcW w:w="709"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2</w:t>
                  </w:r>
                </w:p>
              </w:tc>
              <w:tc>
                <w:tcPr>
                  <w:tcW w:w="1177" w:type="dxa"/>
                  <w:tcBorders>
                    <w:top w:val="single" w:sz="6" w:space="0" w:color="auto"/>
                    <w:left w:val="single" w:sz="6" w:space="0" w:color="auto"/>
                    <w:bottom w:val="single" w:sz="6" w:space="0" w:color="auto"/>
                    <w:right w:val="single" w:sz="12" w:space="0" w:color="auto"/>
                  </w:tcBorders>
                  <w:vAlign w:val="center"/>
                </w:tcPr>
                <w:p>
                  <w:pPr>
                    <w:widowControl/>
                    <w:jc w:val="center"/>
                    <w:rPr>
                      <w:rFonts w:ascii="宋体" w:eastAsia="宋体" w:hAnsi="宋体" w:cs="宋体" w:hint="eastAsia"/>
                      <w:kern w:val="0"/>
                      <w:szCs w:val="21"/>
                    </w:rPr>
                  </w:pP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3</w:t>
                  </w:r>
                </w:p>
              </w:tc>
              <w:tc>
                <w:tcPr>
                  <w:tcW w:w="169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钢制闸门</w:t>
                  </w:r>
                </w:p>
              </w:tc>
              <w:tc>
                <w:tcPr>
                  <w:tcW w:w="3254"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SFZ-400x400</w:t>
                  </w:r>
                </w:p>
              </w:tc>
              <w:tc>
                <w:tcPr>
                  <w:tcW w:w="782"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扇</w:t>
                  </w:r>
                </w:p>
              </w:tc>
              <w:tc>
                <w:tcPr>
                  <w:tcW w:w="709"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2</w:t>
                  </w:r>
                </w:p>
              </w:tc>
              <w:tc>
                <w:tcPr>
                  <w:tcW w:w="1177" w:type="dxa"/>
                  <w:tcBorders>
                    <w:top w:val="single" w:sz="6" w:space="0" w:color="auto"/>
                    <w:left w:val="single" w:sz="6" w:space="0" w:color="auto"/>
                    <w:bottom w:val="single" w:sz="6" w:space="0" w:color="auto"/>
                    <w:right w:val="single" w:sz="12" w:space="0" w:color="auto"/>
                  </w:tcBorders>
                  <w:vAlign w:val="center"/>
                </w:tcPr>
                <w:p>
                  <w:pPr>
                    <w:widowControl/>
                    <w:jc w:val="center"/>
                    <w:rPr>
                      <w:rFonts w:ascii="宋体" w:eastAsia="宋体" w:hAnsi="宋体" w:cs="宋体" w:hint="eastAsia"/>
                      <w:kern w:val="0"/>
                      <w:szCs w:val="21"/>
                    </w:rPr>
                  </w:pP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4</w:t>
                  </w:r>
                </w:p>
              </w:tc>
              <w:tc>
                <w:tcPr>
                  <w:tcW w:w="169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排砂阀</w:t>
                  </w:r>
                </w:p>
              </w:tc>
              <w:tc>
                <w:tcPr>
                  <w:tcW w:w="3254"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sz w:val="21"/>
                      <w:szCs w:val="21"/>
                    </w:rPr>
                    <w:t>DN200</w:t>
                  </w:r>
                </w:p>
              </w:tc>
              <w:tc>
                <w:tcPr>
                  <w:tcW w:w="782"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台</w:t>
                  </w:r>
                </w:p>
              </w:tc>
              <w:tc>
                <w:tcPr>
                  <w:tcW w:w="709"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2</w:t>
                  </w:r>
                </w:p>
              </w:tc>
              <w:tc>
                <w:tcPr>
                  <w:tcW w:w="1177" w:type="dxa"/>
                  <w:tcBorders>
                    <w:top w:val="single" w:sz="6" w:space="0" w:color="auto"/>
                    <w:left w:val="single" w:sz="6" w:space="0" w:color="auto"/>
                    <w:bottom w:val="single" w:sz="6" w:space="0" w:color="auto"/>
                    <w:right w:val="single" w:sz="12" w:space="0" w:color="auto"/>
                  </w:tcBorders>
                  <w:vAlign w:val="center"/>
                </w:tcPr>
                <w:p>
                  <w:pPr>
                    <w:widowControl/>
                    <w:jc w:val="center"/>
                    <w:rPr>
                      <w:rFonts w:ascii="宋体" w:eastAsia="宋体" w:hAnsi="宋体" w:cs="宋体" w:hint="eastAsia"/>
                      <w:kern w:val="0"/>
                      <w:szCs w:val="21"/>
                    </w:rPr>
                  </w:pP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5</w:t>
                  </w:r>
                </w:p>
              </w:tc>
              <w:tc>
                <w:tcPr>
                  <w:tcW w:w="169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潜污泵</w:t>
                  </w:r>
                </w:p>
              </w:tc>
              <w:tc>
                <w:tcPr>
                  <w:tcW w:w="3254" w:type="dxa"/>
                  <w:tcBorders>
                    <w:top w:val="single" w:sz="6" w:space="0" w:color="auto"/>
                    <w:left w:val="single" w:sz="6" w:space="0" w:color="auto"/>
                    <w:bottom w:val="single" w:sz="6" w:space="0" w:color="auto"/>
                    <w:right w:val="single" w:sz="6" w:space="0" w:color="auto"/>
                  </w:tcBorders>
                  <w:vAlign w:val="center"/>
                </w:tcPr>
                <w:p>
                  <w:pPr>
                    <w:pStyle w:val="22Char01"/>
                    <w:widowControl/>
                    <w:ind w:firstLine="0"/>
                    <w:jc w:val="left"/>
                    <w:rPr>
                      <w:rFonts w:ascii="宋体" w:eastAsia="宋体" w:hAnsi="宋体" w:cs="宋体" w:hint="eastAsia"/>
                      <w:sz w:val="21"/>
                      <w:szCs w:val="21"/>
                    </w:rPr>
                  </w:pPr>
                  <w:r>
                    <w:rPr>
                      <w:rFonts w:ascii="宋体" w:eastAsia="宋体" w:hAnsi="宋体" w:cs="宋体" w:hint="eastAsia"/>
                      <w:sz w:val="21"/>
                      <w:szCs w:val="21"/>
                    </w:rPr>
                    <w:t>Q=45m</w:t>
                  </w:r>
                  <w:r>
                    <w:rPr>
                      <w:rFonts w:ascii="宋体" w:eastAsia="宋体" w:hAnsi="宋体" w:cs="宋体" w:hint="eastAsia"/>
                      <w:sz w:val="21"/>
                      <w:szCs w:val="21"/>
                      <w:vertAlign w:val="superscript"/>
                    </w:rPr>
                    <w:t>3</w:t>
                  </w:r>
                  <w:r>
                    <w:rPr>
                      <w:rFonts w:ascii="宋体" w:eastAsia="宋体" w:hAnsi="宋体" w:cs="宋体" w:hint="eastAsia"/>
                      <w:sz w:val="21"/>
                      <w:szCs w:val="21"/>
                    </w:rPr>
                    <w:t>/h，H=15m，N＝3kW</w:t>
                  </w:r>
                </w:p>
                <w:p>
                  <w:pPr>
                    <w:widowControl/>
                    <w:jc w:val="center"/>
                    <w:rPr>
                      <w:rFonts w:ascii="宋体" w:eastAsia="宋体" w:hAnsi="宋体" w:cs="宋体" w:hint="eastAsia"/>
                      <w:kern w:val="0"/>
                      <w:szCs w:val="21"/>
                    </w:rPr>
                  </w:pPr>
                </w:p>
              </w:tc>
              <w:tc>
                <w:tcPr>
                  <w:tcW w:w="782"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台</w:t>
                  </w:r>
                </w:p>
              </w:tc>
              <w:tc>
                <w:tcPr>
                  <w:tcW w:w="709"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2</w:t>
                  </w:r>
                </w:p>
              </w:tc>
              <w:tc>
                <w:tcPr>
                  <w:tcW w:w="1177" w:type="dxa"/>
                  <w:tcBorders>
                    <w:top w:val="single" w:sz="6" w:space="0" w:color="auto"/>
                    <w:left w:val="single" w:sz="6" w:space="0" w:color="auto"/>
                    <w:bottom w:val="single" w:sz="6" w:space="0" w:color="auto"/>
                    <w:right w:val="single" w:sz="12" w:space="0" w:color="auto"/>
                  </w:tcBorders>
                  <w:vAlign w:val="center"/>
                </w:tcPr>
                <w:p>
                  <w:pPr>
                    <w:widowControl/>
                    <w:rPr>
                      <w:rFonts w:ascii="宋体" w:eastAsia="宋体" w:hAnsi="宋体" w:cs="宋体" w:hint="eastAsia"/>
                      <w:kern w:val="0"/>
                      <w:szCs w:val="21"/>
                    </w:rPr>
                  </w:pPr>
                  <w:r>
                    <w:rPr>
                      <w:rFonts w:ascii="宋体" w:eastAsia="宋体" w:hAnsi="宋体" w:cs="宋体" w:hint="eastAsia"/>
                      <w:kern w:val="0"/>
                      <w:sz w:val="21"/>
                      <w:szCs w:val="21"/>
                    </w:rPr>
                    <w:t>一用一备</w:t>
                  </w: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p>
              </w:tc>
              <w:tc>
                <w:tcPr>
                  <w:tcW w:w="169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p>
              </w:tc>
              <w:tc>
                <w:tcPr>
                  <w:tcW w:w="3254" w:type="dxa"/>
                  <w:tcBorders>
                    <w:top w:val="single" w:sz="6" w:space="0" w:color="auto"/>
                    <w:left w:val="single" w:sz="6" w:space="0" w:color="auto"/>
                    <w:bottom w:val="single" w:sz="6" w:space="0" w:color="auto"/>
                    <w:right w:val="single" w:sz="6" w:space="0" w:color="auto"/>
                  </w:tcBorders>
                  <w:vAlign w:val="center"/>
                </w:tcPr>
                <w:p>
                  <w:pPr>
                    <w:pStyle w:val="22Char01"/>
                    <w:widowControl/>
                    <w:ind w:firstLine="0"/>
                    <w:jc w:val="center"/>
                    <w:rPr>
                      <w:rFonts w:ascii="宋体" w:eastAsia="宋体" w:hAnsi="宋体" w:cs="宋体" w:hint="eastAsia"/>
                      <w:b/>
                      <w:sz w:val="21"/>
                      <w:szCs w:val="21"/>
                    </w:rPr>
                  </w:pPr>
                  <w:r>
                    <w:rPr>
                      <w:rFonts w:ascii="宋体" w:eastAsia="宋体" w:hAnsi="宋体" w:cs="宋体" w:hint="eastAsia"/>
                      <w:b/>
                      <w:kern w:val="0"/>
                      <w:sz w:val="21"/>
                      <w:szCs w:val="21"/>
                    </w:rPr>
                    <w:t>沉砂池</w:t>
                  </w:r>
                </w:p>
              </w:tc>
              <w:tc>
                <w:tcPr>
                  <w:tcW w:w="782"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p>
              </w:tc>
              <w:tc>
                <w:tcPr>
                  <w:tcW w:w="709"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p>
              </w:tc>
              <w:tc>
                <w:tcPr>
                  <w:tcW w:w="1177" w:type="dxa"/>
                  <w:tcBorders>
                    <w:top w:val="single" w:sz="6" w:space="0" w:color="auto"/>
                    <w:left w:val="single" w:sz="6" w:space="0" w:color="auto"/>
                    <w:bottom w:val="single" w:sz="6" w:space="0" w:color="auto"/>
                    <w:right w:val="single" w:sz="12" w:space="0" w:color="auto"/>
                  </w:tcBorders>
                  <w:vAlign w:val="center"/>
                </w:tcPr>
                <w:p>
                  <w:pPr>
                    <w:widowControl/>
                    <w:rPr>
                      <w:rFonts w:ascii="宋体" w:eastAsia="宋体" w:hAnsi="宋体" w:cs="宋体" w:hint="eastAsia"/>
                      <w:kern w:val="0"/>
                      <w:szCs w:val="21"/>
                    </w:rPr>
                  </w:pP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1</w:t>
                  </w:r>
                </w:p>
              </w:tc>
              <w:tc>
                <w:tcPr>
                  <w:tcW w:w="169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排砂泵</w:t>
                  </w:r>
                </w:p>
              </w:tc>
              <w:tc>
                <w:tcPr>
                  <w:tcW w:w="3254" w:type="dxa"/>
                  <w:tcBorders>
                    <w:top w:val="single" w:sz="6" w:space="0" w:color="auto"/>
                    <w:left w:val="single" w:sz="6" w:space="0" w:color="auto"/>
                    <w:bottom w:val="single" w:sz="6" w:space="0" w:color="auto"/>
                    <w:right w:val="single" w:sz="6" w:space="0" w:color="auto"/>
                  </w:tcBorders>
                  <w:vAlign w:val="center"/>
                </w:tcPr>
                <w:p>
                  <w:pPr>
                    <w:pStyle w:val="22Char01"/>
                    <w:widowControl/>
                    <w:ind w:firstLine="0"/>
                    <w:jc w:val="left"/>
                    <w:rPr>
                      <w:rFonts w:ascii="宋体" w:eastAsia="宋体" w:hAnsi="宋体" w:cs="宋体" w:hint="eastAsia"/>
                      <w:sz w:val="21"/>
                      <w:szCs w:val="21"/>
                    </w:rPr>
                  </w:pPr>
                  <w:r>
                    <w:rPr>
                      <w:rFonts w:ascii="宋体" w:eastAsia="宋体" w:hAnsi="宋体" w:cs="宋体" w:hint="eastAsia"/>
                      <w:sz w:val="21"/>
                      <w:szCs w:val="21"/>
                    </w:rPr>
                    <w:t>Q=20m</w:t>
                  </w:r>
                  <w:r>
                    <w:rPr>
                      <w:rFonts w:ascii="宋体" w:eastAsia="宋体" w:hAnsi="宋体" w:cs="宋体" w:hint="eastAsia"/>
                      <w:sz w:val="21"/>
                      <w:szCs w:val="21"/>
                      <w:vertAlign w:val="superscript"/>
                    </w:rPr>
                    <w:t>3</w:t>
                  </w:r>
                  <w:r>
                    <w:rPr>
                      <w:rFonts w:ascii="宋体" w:eastAsia="宋体" w:hAnsi="宋体" w:cs="宋体" w:hint="eastAsia"/>
                      <w:sz w:val="21"/>
                      <w:szCs w:val="21"/>
                    </w:rPr>
                    <w:t>/h，H=5m，N＝1.1kW</w:t>
                  </w:r>
                </w:p>
                <w:p>
                  <w:pPr>
                    <w:pStyle w:val="22Char01"/>
                    <w:widowControl/>
                    <w:ind w:firstLine="0"/>
                    <w:jc w:val="left"/>
                    <w:rPr>
                      <w:rFonts w:ascii="宋体" w:eastAsia="宋体" w:hAnsi="宋体" w:cs="宋体" w:hint="eastAsia"/>
                      <w:sz w:val="21"/>
                      <w:szCs w:val="21"/>
                    </w:rPr>
                  </w:pPr>
                </w:p>
              </w:tc>
              <w:tc>
                <w:tcPr>
                  <w:tcW w:w="782"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台</w:t>
                  </w:r>
                </w:p>
              </w:tc>
              <w:tc>
                <w:tcPr>
                  <w:tcW w:w="709"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2</w:t>
                  </w:r>
                </w:p>
              </w:tc>
              <w:tc>
                <w:tcPr>
                  <w:tcW w:w="1177" w:type="dxa"/>
                  <w:tcBorders>
                    <w:top w:val="single" w:sz="6" w:space="0" w:color="auto"/>
                    <w:left w:val="single" w:sz="6" w:space="0" w:color="auto"/>
                    <w:bottom w:val="single" w:sz="6" w:space="0" w:color="auto"/>
                    <w:right w:val="single" w:sz="12" w:space="0" w:color="auto"/>
                  </w:tcBorders>
                  <w:vAlign w:val="center"/>
                </w:tcPr>
                <w:p>
                  <w:pPr>
                    <w:widowControl/>
                    <w:rPr>
                      <w:rFonts w:ascii="宋体" w:eastAsia="宋体" w:hAnsi="宋体" w:cs="宋体" w:hint="eastAsia"/>
                      <w:kern w:val="0"/>
                      <w:szCs w:val="21"/>
                    </w:rPr>
                  </w:pPr>
                  <w:r>
                    <w:rPr>
                      <w:rFonts w:ascii="宋体" w:eastAsia="宋体" w:hAnsi="宋体" w:cs="宋体" w:hint="eastAsia"/>
                      <w:kern w:val="0"/>
                      <w:sz w:val="21"/>
                      <w:szCs w:val="21"/>
                    </w:rPr>
                    <w:t>一用一备</w:t>
                  </w: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2</w:t>
                  </w:r>
                </w:p>
              </w:tc>
              <w:tc>
                <w:tcPr>
                  <w:tcW w:w="1690"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砂水别离器</w:t>
                  </w:r>
                </w:p>
              </w:tc>
              <w:tc>
                <w:tcPr>
                  <w:tcW w:w="3254" w:type="dxa"/>
                  <w:tcBorders>
                    <w:top w:val="single" w:sz="6" w:space="0" w:color="auto"/>
                    <w:left w:val="single" w:sz="6" w:space="0" w:color="auto"/>
                    <w:bottom w:val="single" w:sz="6" w:space="0" w:color="auto"/>
                    <w:right w:val="single" w:sz="6" w:space="0" w:color="auto"/>
                  </w:tcBorders>
                  <w:vAlign w:val="center"/>
                </w:tcPr>
                <w:p>
                  <w:pPr>
                    <w:pStyle w:val="22Char01"/>
                    <w:widowControl/>
                    <w:ind w:firstLine="0"/>
                    <w:jc w:val="left"/>
                    <w:rPr>
                      <w:rFonts w:ascii="宋体" w:eastAsia="宋体" w:hAnsi="宋体" w:cs="宋体" w:hint="eastAsia"/>
                      <w:sz w:val="21"/>
                      <w:szCs w:val="21"/>
                    </w:rPr>
                  </w:pPr>
                  <w:r>
                    <w:rPr>
                      <w:rFonts w:ascii="宋体" w:eastAsia="宋体" w:hAnsi="宋体" w:cs="宋体"/>
                      <w:sz w:val="21"/>
                      <w:szCs w:val="21"/>
                    </w:rPr>
                    <w:t>Q=12L/S,N=0.37kW</w:t>
                  </w:r>
                </w:p>
              </w:tc>
              <w:tc>
                <w:tcPr>
                  <w:tcW w:w="782"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台</w:t>
                  </w:r>
                </w:p>
              </w:tc>
              <w:tc>
                <w:tcPr>
                  <w:tcW w:w="709" w:type="dxa"/>
                  <w:tcBorders>
                    <w:top w:val="single" w:sz="6" w:space="0" w:color="auto"/>
                    <w:left w:val="single" w:sz="6"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1</w:t>
                  </w:r>
                </w:p>
              </w:tc>
              <w:tc>
                <w:tcPr>
                  <w:tcW w:w="1177" w:type="dxa"/>
                  <w:tcBorders>
                    <w:top w:val="single" w:sz="6" w:space="0" w:color="auto"/>
                    <w:left w:val="single" w:sz="6" w:space="0" w:color="auto"/>
                    <w:bottom w:val="single" w:sz="6" w:space="0" w:color="auto"/>
                    <w:right w:val="single" w:sz="12" w:space="0" w:color="auto"/>
                  </w:tcBorders>
                  <w:vAlign w:val="center"/>
                </w:tcPr>
                <w:p>
                  <w:pPr>
                    <w:widowControl/>
                    <w:rPr>
                      <w:rFonts w:ascii="宋体" w:eastAsia="宋体" w:hAnsi="宋体" w:cs="宋体" w:hint="eastAsia"/>
                      <w:kern w:val="0"/>
                      <w:szCs w:val="21"/>
                    </w:rPr>
                  </w:pP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8255" w:type="dxa"/>
                  <w:gridSpan w:val="6"/>
                  <w:tcBorders>
                    <w:top w:val="single" w:sz="6" w:space="0" w:color="auto"/>
                    <w:left w:val="single" w:sz="12" w:space="0" w:color="auto"/>
                    <w:bottom w:val="single" w:sz="6" w:space="0" w:color="auto"/>
                    <w:right w:val="single" w:sz="12" w:space="0" w:color="auto"/>
                  </w:tcBorders>
                  <w:vAlign w:val="center"/>
                </w:tcPr>
                <w:p>
                  <w:pPr>
                    <w:widowControl/>
                    <w:jc w:val="center"/>
                    <w:rPr>
                      <w:rFonts w:ascii="宋体" w:eastAsia="宋体" w:hAnsi="宋体" w:cs="宋体" w:hint="eastAsia"/>
                      <w:b/>
                      <w:kern w:val="0"/>
                      <w:szCs w:val="21"/>
                    </w:rPr>
                  </w:pPr>
                  <w:r>
                    <w:rPr>
                      <w:rFonts w:ascii="宋体" w:eastAsia="宋体" w:hAnsi="宋体" w:cs="宋体" w:hint="eastAsia"/>
                      <w:b/>
                      <w:sz w:val="21"/>
                      <w:szCs w:val="21"/>
                    </w:rPr>
                    <w:t>水解酸化池</w:t>
                  </w: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1</w:t>
                  </w:r>
                </w:p>
              </w:tc>
              <w:tc>
                <w:tcPr>
                  <w:tcW w:w="1690"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潜污泵</w:t>
                  </w:r>
                </w:p>
              </w:tc>
              <w:tc>
                <w:tcPr>
                  <w:tcW w:w="3254" w:type="dxa"/>
                  <w:tcBorders>
                    <w:top w:val="single" w:sz="6" w:space="0" w:color="auto"/>
                    <w:left w:val="single" w:sz="6" w:space="0" w:color="auto"/>
                    <w:bottom w:val="single" w:sz="6" w:space="0" w:color="auto"/>
                    <w:right w:val="single" w:sz="6" w:space="0" w:color="auto"/>
                  </w:tcBorders>
                  <w:vAlign w:val="center"/>
                </w:tcPr>
                <w:p>
                  <w:pPr>
                    <w:pStyle w:val="22Char01"/>
                    <w:widowControl/>
                    <w:ind w:firstLine="0"/>
                    <w:jc w:val="left"/>
                    <w:rPr>
                      <w:rFonts w:ascii="宋体" w:eastAsia="宋体" w:hAnsi="宋体" w:cs="宋体" w:hint="eastAsia"/>
                      <w:sz w:val="21"/>
                      <w:szCs w:val="21"/>
                    </w:rPr>
                  </w:pPr>
                  <w:r>
                    <w:rPr>
                      <w:rFonts w:ascii="宋体" w:eastAsia="宋体" w:hAnsi="宋体" w:cs="宋体" w:hint="eastAsia"/>
                      <w:sz w:val="21"/>
                      <w:szCs w:val="21"/>
                    </w:rPr>
                    <w:t>Q=42m</w:t>
                  </w:r>
                  <w:r>
                    <w:rPr>
                      <w:rFonts w:ascii="宋体" w:eastAsia="宋体" w:hAnsi="宋体" w:cs="宋体" w:hint="eastAsia"/>
                      <w:sz w:val="21"/>
                      <w:szCs w:val="21"/>
                      <w:vertAlign w:val="superscript"/>
                    </w:rPr>
                    <w:t>3</w:t>
                  </w:r>
                  <w:r>
                    <w:rPr>
                      <w:rFonts w:ascii="宋体" w:eastAsia="宋体" w:hAnsi="宋体" w:cs="宋体" w:hint="eastAsia"/>
                      <w:sz w:val="21"/>
                      <w:szCs w:val="21"/>
                    </w:rPr>
                    <w:t>/h，H=10m，N＝2.2kW</w:t>
                  </w:r>
                </w:p>
                <w:p>
                  <w:pPr>
                    <w:pStyle w:val="22Char01"/>
                    <w:widowControl/>
                    <w:ind w:firstLine="0"/>
                    <w:jc w:val="left"/>
                    <w:rPr>
                      <w:rFonts w:ascii="宋体" w:eastAsia="宋体" w:hAnsi="宋体" w:cs="宋体" w:hint="eastAsia"/>
                      <w:sz w:val="21"/>
                      <w:szCs w:val="21"/>
                    </w:rPr>
                  </w:pPr>
                </w:p>
              </w:tc>
              <w:tc>
                <w:tcPr>
                  <w:tcW w:w="782"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台</w:t>
                  </w:r>
                </w:p>
              </w:tc>
              <w:tc>
                <w:tcPr>
                  <w:tcW w:w="70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1</w:t>
                  </w:r>
                </w:p>
              </w:tc>
              <w:tc>
                <w:tcPr>
                  <w:tcW w:w="1177" w:type="dxa"/>
                  <w:tcBorders>
                    <w:top w:val="single" w:sz="6" w:space="0" w:color="auto"/>
                    <w:left w:val="single" w:sz="6" w:space="0" w:color="auto"/>
                    <w:bottom w:val="single" w:sz="6" w:space="0" w:color="auto"/>
                    <w:right w:val="single" w:sz="12" w:space="0" w:color="auto"/>
                  </w:tcBorders>
                  <w:vAlign w:val="center"/>
                </w:tcPr>
                <w:p>
                  <w:pPr>
                    <w:ind w:left="-111" w:right="-88" w:leftChars="-53" w:rightChars="-42"/>
                    <w:rPr>
                      <w:rFonts w:ascii="宋体" w:eastAsia="宋体" w:hAnsi="宋体" w:cs="宋体" w:hint="eastAsia"/>
                      <w:szCs w:val="21"/>
                    </w:rPr>
                  </w:pPr>
                  <w:r>
                    <w:rPr>
                      <w:rFonts w:ascii="宋体" w:eastAsia="宋体" w:hAnsi="宋体" w:cs="宋体" w:hint="eastAsia"/>
                      <w:sz w:val="21"/>
                      <w:szCs w:val="21"/>
                    </w:rPr>
                    <w:t xml:space="preserve"> </w:t>
                  </w: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2</w:t>
                  </w:r>
                </w:p>
              </w:tc>
              <w:tc>
                <w:tcPr>
                  <w:tcW w:w="1690"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配水器</w:t>
                  </w:r>
                </w:p>
              </w:tc>
              <w:tc>
                <w:tcPr>
                  <w:tcW w:w="3254"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L=5m,N=1.1kw</w:t>
                  </w:r>
                </w:p>
                <w:p>
                  <w:pPr>
                    <w:ind w:left="-53" w:right="-42"/>
                    <w:jc w:val="center"/>
                    <w:rPr>
                      <w:rFonts w:ascii="宋体" w:eastAsia="宋体" w:hAnsi="宋体" w:cs="宋体" w:hint="eastAsia"/>
                      <w:szCs w:val="21"/>
                    </w:rPr>
                  </w:pPr>
                </w:p>
                <w:p>
                  <w:pPr>
                    <w:ind w:left="-53" w:right="-42"/>
                    <w:jc w:val="center"/>
                    <w:rPr>
                      <w:rFonts w:ascii="宋体" w:eastAsia="宋体" w:hAnsi="宋体" w:cs="宋体" w:hint="eastAsia"/>
                      <w:szCs w:val="21"/>
                    </w:rPr>
                  </w:pPr>
                </w:p>
                <w:p>
                  <w:pPr>
                    <w:ind w:left="-53" w:right="-42"/>
                    <w:jc w:val="center"/>
                    <w:rPr>
                      <w:rFonts w:ascii="宋体" w:eastAsia="宋体" w:hAnsi="宋体" w:cs="宋体" w:hint="eastAsia"/>
                      <w:szCs w:val="21"/>
                    </w:rPr>
                  </w:pPr>
                </w:p>
              </w:tc>
              <w:tc>
                <w:tcPr>
                  <w:tcW w:w="782"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套</w:t>
                  </w:r>
                </w:p>
              </w:tc>
              <w:tc>
                <w:tcPr>
                  <w:tcW w:w="709"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1</w:t>
                  </w:r>
                </w:p>
              </w:tc>
              <w:tc>
                <w:tcPr>
                  <w:tcW w:w="1177" w:type="dxa"/>
                  <w:tcBorders>
                    <w:top w:val="single" w:sz="6" w:space="0" w:color="auto"/>
                    <w:left w:val="single" w:sz="6" w:space="0" w:color="auto"/>
                    <w:bottom w:val="single" w:sz="6" w:space="0" w:color="auto"/>
                    <w:right w:val="single" w:sz="12" w:space="0" w:color="auto"/>
                  </w:tcBorders>
                  <w:vAlign w:val="center"/>
                </w:tcPr>
                <w:p>
                  <w:pPr>
                    <w:ind w:left="-53" w:right="-42"/>
                    <w:jc w:val="center"/>
                    <w:rPr>
                      <w:rFonts w:ascii="宋体" w:eastAsia="宋体" w:hAnsi="宋体" w:cs="宋体" w:hint="eastAsia"/>
                      <w:szCs w:val="21"/>
                    </w:rPr>
                  </w:pP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3</w:t>
                  </w:r>
                </w:p>
              </w:tc>
              <w:tc>
                <w:tcPr>
                  <w:tcW w:w="1690"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电动刀阀</w:t>
                  </w:r>
                </w:p>
              </w:tc>
              <w:tc>
                <w:tcPr>
                  <w:tcW w:w="3254"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DN150</w:t>
                  </w:r>
                </w:p>
              </w:tc>
              <w:tc>
                <w:tcPr>
                  <w:tcW w:w="782"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个</w:t>
                  </w:r>
                </w:p>
              </w:tc>
              <w:tc>
                <w:tcPr>
                  <w:tcW w:w="709"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3</w:t>
                  </w:r>
                </w:p>
              </w:tc>
              <w:tc>
                <w:tcPr>
                  <w:tcW w:w="1177" w:type="dxa"/>
                  <w:tcBorders>
                    <w:top w:val="single" w:sz="6" w:space="0" w:color="auto"/>
                    <w:left w:val="single" w:sz="6" w:space="0" w:color="auto"/>
                    <w:bottom w:val="single" w:sz="6" w:space="0" w:color="auto"/>
                    <w:right w:val="single" w:sz="12" w:space="0" w:color="auto"/>
                  </w:tcBorders>
                  <w:vAlign w:val="center"/>
                </w:tcPr>
                <w:p>
                  <w:pPr>
                    <w:ind w:left="-53" w:right="-42"/>
                    <w:jc w:val="center"/>
                    <w:rPr>
                      <w:rFonts w:ascii="宋体" w:eastAsia="宋体" w:hAnsi="宋体" w:cs="宋体" w:hint="eastAsia"/>
                      <w:szCs w:val="21"/>
                    </w:rPr>
                  </w:pP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4</w:t>
                  </w:r>
                </w:p>
              </w:tc>
              <w:tc>
                <w:tcPr>
                  <w:tcW w:w="1690"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闸阀</w:t>
                  </w:r>
                </w:p>
              </w:tc>
              <w:tc>
                <w:tcPr>
                  <w:tcW w:w="3254"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ZZ45X-10</w:t>
                  </w:r>
                </w:p>
              </w:tc>
              <w:tc>
                <w:tcPr>
                  <w:tcW w:w="782"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个</w:t>
                  </w:r>
                </w:p>
              </w:tc>
              <w:tc>
                <w:tcPr>
                  <w:tcW w:w="709"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3</w:t>
                  </w:r>
                </w:p>
              </w:tc>
              <w:tc>
                <w:tcPr>
                  <w:tcW w:w="1177" w:type="dxa"/>
                  <w:tcBorders>
                    <w:top w:val="single" w:sz="6" w:space="0" w:color="auto"/>
                    <w:left w:val="single" w:sz="6" w:space="0" w:color="auto"/>
                    <w:bottom w:val="single" w:sz="6" w:space="0" w:color="auto"/>
                    <w:right w:val="single" w:sz="12" w:space="0" w:color="auto"/>
                  </w:tcBorders>
                  <w:vAlign w:val="center"/>
                </w:tcPr>
                <w:p>
                  <w:pPr>
                    <w:ind w:left="-53" w:right="-42"/>
                    <w:jc w:val="center"/>
                    <w:rPr>
                      <w:rFonts w:ascii="宋体" w:eastAsia="宋体" w:hAnsi="宋体" w:cs="宋体" w:hint="eastAsia"/>
                      <w:szCs w:val="21"/>
                    </w:rPr>
                  </w:pP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p>
              </w:tc>
              <w:tc>
                <w:tcPr>
                  <w:tcW w:w="1690"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p>
              </w:tc>
              <w:tc>
                <w:tcPr>
                  <w:tcW w:w="3254"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b/>
                      <w:szCs w:val="21"/>
                    </w:rPr>
                  </w:pPr>
                  <w:r>
                    <w:rPr>
                      <w:rFonts w:ascii="宋体" w:eastAsia="宋体" w:hAnsi="宋体" w:cs="宋体" w:hint="eastAsia"/>
                      <w:b/>
                      <w:sz w:val="21"/>
                      <w:szCs w:val="21"/>
                    </w:rPr>
                    <w:t>CASS池</w:t>
                  </w:r>
                </w:p>
              </w:tc>
              <w:tc>
                <w:tcPr>
                  <w:tcW w:w="782"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p>
              </w:tc>
              <w:tc>
                <w:tcPr>
                  <w:tcW w:w="70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p>
              </w:tc>
              <w:tc>
                <w:tcPr>
                  <w:tcW w:w="1177" w:type="dxa"/>
                  <w:tcBorders>
                    <w:top w:val="single" w:sz="6" w:space="0" w:color="auto"/>
                    <w:left w:val="single" w:sz="6" w:space="0" w:color="auto"/>
                    <w:bottom w:val="single" w:sz="6" w:space="0" w:color="auto"/>
                    <w:right w:val="single" w:sz="12" w:space="0" w:color="auto"/>
                  </w:tcBorders>
                  <w:vAlign w:val="center"/>
                </w:tcPr>
                <w:p>
                  <w:pPr>
                    <w:ind w:left="-111" w:right="-88" w:leftChars="-53" w:rightChars="-42"/>
                    <w:rPr>
                      <w:rFonts w:ascii="宋体" w:eastAsia="宋体" w:hAnsi="宋体" w:cs="宋体" w:hint="eastAsia"/>
                      <w:szCs w:val="21"/>
                    </w:rPr>
                  </w:pP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1</w:t>
                  </w:r>
                </w:p>
              </w:tc>
              <w:tc>
                <w:tcPr>
                  <w:tcW w:w="1690"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回流泵</w:t>
                  </w:r>
                </w:p>
              </w:tc>
              <w:tc>
                <w:tcPr>
                  <w:tcW w:w="3254" w:type="dxa"/>
                  <w:tcBorders>
                    <w:top w:val="single" w:sz="6" w:space="0" w:color="auto"/>
                    <w:left w:val="single" w:sz="6" w:space="0" w:color="auto"/>
                    <w:bottom w:val="single" w:sz="6" w:space="0" w:color="auto"/>
                    <w:right w:val="single" w:sz="6" w:space="0" w:color="auto"/>
                  </w:tcBorders>
                  <w:vAlign w:val="center"/>
                </w:tcPr>
                <w:p>
                  <w:pPr>
                    <w:pStyle w:val="22Char01"/>
                    <w:widowControl/>
                    <w:ind w:firstLine="0"/>
                    <w:jc w:val="left"/>
                    <w:rPr>
                      <w:rFonts w:ascii="宋体" w:eastAsia="宋体" w:hAnsi="宋体" w:cs="宋体" w:hint="eastAsia"/>
                      <w:sz w:val="21"/>
                      <w:szCs w:val="21"/>
                    </w:rPr>
                  </w:pPr>
                  <w:r>
                    <w:rPr>
                      <w:rFonts w:ascii="宋体" w:eastAsia="宋体" w:hAnsi="宋体" w:cs="宋体" w:hint="eastAsia"/>
                      <w:sz w:val="21"/>
                      <w:szCs w:val="21"/>
                    </w:rPr>
                    <w:t>Q=21m</w:t>
                  </w:r>
                  <w:r>
                    <w:rPr>
                      <w:rFonts w:ascii="宋体" w:eastAsia="宋体" w:hAnsi="宋体" w:cs="宋体" w:hint="eastAsia"/>
                      <w:sz w:val="21"/>
                      <w:szCs w:val="21"/>
                      <w:vertAlign w:val="superscript"/>
                    </w:rPr>
                    <w:t>3</w:t>
                  </w:r>
                  <w:r>
                    <w:rPr>
                      <w:rFonts w:ascii="宋体" w:eastAsia="宋体" w:hAnsi="宋体" w:cs="宋体" w:hint="eastAsia"/>
                      <w:sz w:val="21"/>
                      <w:szCs w:val="21"/>
                    </w:rPr>
                    <w:t>/h，H=8m，N＝1.5kW</w:t>
                  </w:r>
                </w:p>
                <w:p>
                  <w:pPr>
                    <w:ind w:left="-111" w:right="-88" w:leftChars="-53" w:rightChars="-42"/>
                    <w:jc w:val="center"/>
                    <w:rPr>
                      <w:rFonts w:ascii="宋体" w:eastAsia="宋体" w:hAnsi="宋体" w:cs="宋体" w:hint="eastAsia"/>
                      <w:szCs w:val="21"/>
                    </w:rPr>
                  </w:pPr>
                </w:p>
              </w:tc>
              <w:tc>
                <w:tcPr>
                  <w:tcW w:w="782"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台</w:t>
                  </w:r>
                </w:p>
              </w:tc>
              <w:tc>
                <w:tcPr>
                  <w:tcW w:w="70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2</w:t>
                  </w:r>
                </w:p>
              </w:tc>
              <w:tc>
                <w:tcPr>
                  <w:tcW w:w="1177" w:type="dxa"/>
                  <w:tcBorders>
                    <w:top w:val="single" w:sz="6" w:space="0" w:color="auto"/>
                    <w:left w:val="single" w:sz="6" w:space="0" w:color="auto"/>
                    <w:bottom w:val="single" w:sz="6" w:space="0" w:color="auto"/>
                    <w:right w:val="single" w:sz="12" w:space="0" w:color="auto"/>
                  </w:tcBorders>
                  <w:vAlign w:val="center"/>
                </w:tcPr>
                <w:p>
                  <w:pPr>
                    <w:ind w:left="-111" w:right="-88" w:leftChars="-53" w:rightChars="-42"/>
                    <w:jc w:val="center"/>
                    <w:rPr>
                      <w:rFonts w:ascii="宋体" w:eastAsia="宋体" w:hAnsi="宋体" w:cs="宋体" w:hint="eastAsia"/>
                      <w:szCs w:val="21"/>
                    </w:rPr>
                  </w:pP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2</w:t>
                  </w:r>
                </w:p>
              </w:tc>
              <w:tc>
                <w:tcPr>
                  <w:tcW w:w="1690" w:type="dxa"/>
                  <w:tcBorders>
                    <w:top w:val="single" w:sz="6" w:space="0" w:color="auto"/>
                    <w:left w:val="single" w:sz="6" w:space="0" w:color="auto"/>
                    <w:bottom w:val="single" w:sz="6" w:space="0" w:color="auto"/>
                    <w:right w:val="single" w:sz="6" w:space="0" w:color="auto"/>
                  </w:tcBorders>
                  <w:vAlign w:val="center"/>
                </w:tcPr>
                <w:p>
                  <w:pPr>
                    <w:ind w:left="-53" w:right="-42"/>
                    <w:rPr>
                      <w:rFonts w:ascii="宋体" w:eastAsia="宋体" w:hAnsi="宋体" w:cs="宋体" w:hint="eastAsia"/>
                      <w:szCs w:val="21"/>
                    </w:rPr>
                  </w:pPr>
                  <w:r>
                    <w:rPr>
                      <w:rFonts w:ascii="宋体" w:eastAsia="宋体" w:hAnsi="宋体" w:cs="宋体" w:hint="eastAsia"/>
                      <w:sz w:val="21"/>
                      <w:szCs w:val="21"/>
                    </w:rPr>
                    <w:t xml:space="preserve">     曝气管</w:t>
                  </w:r>
                </w:p>
              </w:tc>
              <w:tc>
                <w:tcPr>
                  <w:tcW w:w="3254"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DN65</w:t>
                  </w:r>
                </w:p>
              </w:tc>
              <w:tc>
                <w:tcPr>
                  <w:tcW w:w="782"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m</w:t>
                  </w:r>
                </w:p>
                <w:p>
                  <w:pPr>
                    <w:ind w:left="-53" w:right="-42"/>
                    <w:jc w:val="center"/>
                    <w:rPr>
                      <w:rFonts w:ascii="宋体" w:eastAsia="宋体" w:hAnsi="宋体" w:cs="宋体" w:hint="eastAsia"/>
                      <w:szCs w:val="21"/>
                    </w:rPr>
                  </w:pPr>
                </w:p>
              </w:tc>
              <w:tc>
                <w:tcPr>
                  <w:tcW w:w="709"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255</w:t>
                  </w:r>
                </w:p>
              </w:tc>
              <w:tc>
                <w:tcPr>
                  <w:tcW w:w="1177" w:type="dxa"/>
                  <w:tcBorders>
                    <w:top w:val="single" w:sz="6" w:space="0" w:color="auto"/>
                    <w:left w:val="single" w:sz="6" w:space="0" w:color="auto"/>
                    <w:bottom w:val="single" w:sz="6" w:space="0" w:color="auto"/>
                    <w:right w:val="single" w:sz="12" w:space="0" w:color="auto"/>
                  </w:tcBorders>
                  <w:vAlign w:val="center"/>
                </w:tcPr>
                <w:p>
                  <w:pPr>
                    <w:ind w:left="-53" w:right="-42"/>
                    <w:jc w:val="center"/>
                    <w:rPr>
                      <w:rFonts w:ascii="宋体" w:eastAsia="宋体" w:hAnsi="宋体" w:cs="宋体" w:hint="eastAsia"/>
                      <w:szCs w:val="21"/>
                    </w:rPr>
                  </w:pPr>
                </w:p>
              </w:tc>
            </w:tr>
            <w:tr>
              <w:tblPrEx>
                <w:jc w:val="center"/>
                <w:tblInd w:w="123" w:type="dxa"/>
                <w:tblLayout w:type="fixed"/>
                <w:tblCellMar>
                  <w:top w:w="0" w:type="dxa"/>
                  <w:left w:w="108" w:type="dxa"/>
                  <w:bottom w:w="0" w:type="dxa"/>
                  <w:right w:w="108" w:type="dxa"/>
                </w:tblCellMar>
                <w:tblLook w:val="0000"/>
              </w:tblPrEx>
              <w:trPr>
                <w:trHeight w:hRule="exact" w:val="459"/>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3</w:t>
                  </w:r>
                </w:p>
              </w:tc>
              <w:tc>
                <w:tcPr>
                  <w:tcW w:w="1690"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搅拌机</w:t>
                  </w:r>
                </w:p>
              </w:tc>
              <w:tc>
                <w:tcPr>
                  <w:tcW w:w="3254"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0.75kw</w:t>
                  </w:r>
                </w:p>
              </w:tc>
              <w:tc>
                <w:tcPr>
                  <w:tcW w:w="782"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台</w:t>
                  </w:r>
                </w:p>
              </w:tc>
              <w:tc>
                <w:tcPr>
                  <w:tcW w:w="709"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4</w:t>
                  </w:r>
                </w:p>
              </w:tc>
              <w:tc>
                <w:tcPr>
                  <w:tcW w:w="1177" w:type="dxa"/>
                  <w:tcBorders>
                    <w:top w:val="single" w:sz="6" w:space="0" w:color="auto"/>
                    <w:left w:val="single" w:sz="6" w:space="0" w:color="auto"/>
                    <w:bottom w:val="single" w:sz="6" w:space="0" w:color="auto"/>
                    <w:right w:val="single" w:sz="12" w:space="0" w:color="auto"/>
                  </w:tcBorders>
                  <w:vAlign w:val="center"/>
                </w:tcPr>
                <w:p>
                  <w:pPr>
                    <w:ind w:left="-53" w:right="-42"/>
                    <w:jc w:val="center"/>
                    <w:rPr>
                      <w:rFonts w:ascii="宋体" w:eastAsia="宋体" w:hAnsi="宋体" w:cs="宋体" w:hint="eastAsia"/>
                      <w:szCs w:val="21"/>
                    </w:rPr>
                  </w:pPr>
                </w:p>
              </w:tc>
            </w:tr>
          </w:tbl>
          <w:p/>
        </w:tc>
      </w:tr>
    </w:tbl>
    <w:p>
      <w:pPr>
        <w:sectPr>
          <w:type w:val="nextPage"/>
          <w:pgSz w:w="11906" w:h="16838"/>
          <w:pgMar w:top="1588" w:right="1418" w:bottom="1418" w:left="1588" w:header="1134" w:footer="1134" w:gutter="0"/>
          <w:pgNumType w:start="16"/>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1"/>
        <w:gridCol w:w="9132"/>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51" w:type="dxa"/>
          <w:trHeight w:val="90"/>
          <w:jc w:val="center"/>
        </w:trPr>
        <w:tc>
          <w:tcPr>
            <w:tcW w:w="0" w:type="auto"/>
          </w:tcPr>
          <w:tbl>
            <w:tblPr>
              <w:tblStyle w:val="TableNormal"/>
              <w:jc w:val="center"/>
              <w:tblInd w:w="123" w:type="dxa"/>
              <w:tblBorders>
                <w:top w:val="thickThinSmallGap" w:sz="12" w:space="0" w:color="auto"/>
                <w:left w:val="thickThinSmallGap" w:sz="12" w:space="0" w:color="auto"/>
                <w:bottom w:val="thickThinSmallGap" w:sz="12" w:space="0" w:color="auto"/>
                <w:right w:val="thickThinSmallGap"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43"/>
              <w:gridCol w:w="1669"/>
              <w:gridCol w:w="21"/>
              <w:gridCol w:w="3254"/>
              <w:gridCol w:w="782"/>
              <w:gridCol w:w="709"/>
              <w:gridCol w:w="1177"/>
            </w:tblGrid>
            <w:tr>
              <w:tblPrEx>
                <w:jc w:val="center"/>
                <w:tblInd w:w="123" w:type="dxa"/>
                <w:tblBorders>
                  <w:top w:val="thickThinSmallGap" w:sz="12" w:space="0" w:color="auto"/>
                  <w:left w:val="thickThinSmallGap" w:sz="12" w:space="0" w:color="auto"/>
                  <w:bottom w:val="thickThinSmallGap" w:sz="12" w:space="0" w:color="auto"/>
                  <w:right w:val="thickThinSmallGap"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4</w:t>
                  </w:r>
                </w:p>
              </w:tc>
              <w:tc>
                <w:tcPr>
                  <w:tcW w:w="1690" w:type="dxa"/>
                  <w:gridSpan w:val="2"/>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滗水器</w:t>
                  </w:r>
                </w:p>
              </w:tc>
              <w:tc>
                <w:tcPr>
                  <w:tcW w:w="3254" w:type="dxa"/>
                  <w:tcBorders>
                    <w:top w:val="single" w:sz="6" w:space="0" w:color="auto"/>
                    <w:left w:val="single" w:sz="6" w:space="0" w:color="auto"/>
                    <w:bottom w:val="single" w:sz="6" w:space="0" w:color="auto"/>
                    <w:right w:val="single" w:sz="6" w:space="0" w:color="auto"/>
                  </w:tcBorders>
                  <w:vAlign w:val="center"/>
                </w:tcPr>
                <w:p>
                  <w:pPr>
                    <w:autoSpaceDE w:val="0"/>
                    <w:autoSpaceDN w:val="0"/>
                    <w:jc w:val="center"/>
                    <w:rPr>
                      <w:rFonts w:ascii="宋体" w:eastAsia="宋体" w:hAnsi="宋体" w:cs="宋体" w:hint="eastAsia"/>
                      <w:szCs w:val="21"/>
                    </w:rPr>
                  </w:pPr>
                  <w:r>
                    <w:rPr>
                      <w:rFonts w:ascii="宋体" w:eastAsia="宋体" w:hAnsi="宋体" w:cs="宋体" w:hint="eastAsia"/>
                      <w:sz w:val="21"/>
                      <w:szCs w:val="21"/>
                    </w:rPr>
                    <w:t>1.1kw  L=5m</w:t>
                  </w:r>
                </w:p>
                <w:p>
                  <w:pPr>
                    <w:autoSpaceDE w:val="0"/>
                    <w:autoSpaceDN w:val="0"/>
                    <w:rPr>
                      <w:rFonts w:ascii="宋体" w:eastAsia="宋体" w:hAnsi="宋体" w:cs="宋体" w:hint="eastAsia"/>
                      <w:color w:val="FFFFFF"/>
                      <w:szCs w:val="21"/>
                    </w:rPr>
                  </w:pPr>
                  <w:r>
                    <w:rPr>
                      <w:rFonts w:ascii="宋体" w:eastAsia="宋体" w:hAnsi="宋体" w:cs="宋体" w:hint="eastAsia"/>
                      <w:color w:val="FFFFFF"/>
                      <w:sz w:val="21"/>
                      <w:szCs w:val="21"/>
                    </w:rPr>
                    <w:t>4P</w:t>
                  </w:r>
                </w:p>
                <w:p>
                  <w:pPr>
                    <w:ind w:left="-53" w:right="-42"/>
                    <w:jc w:val="center"/>
                    <w:rPr>
                      <w:rFonts w:ascii="宋体" w:eastAsia="宋体" w:hAnsi="宋体" w:cs="宋体" w:hint="eastAsia"/>
                      <w:szCs w:val="21"/>
                    </w:rPr>
                  </w:pPr>
                </w:p>
              </w:tc>
              <w:tc>
                <w:tcPr>
                  <w:tcW w:w="782"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台</w:t>
                  </w:r>
                </w:p>
              </w:tc>
              <w:tc>
                <w:tcPr>
                  <w:tcW w:w="709"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4</w:t>
                  </w:r>
                </w:p>
              </w:tc>
              <w:tc>
                <w:tcPr>
                  <w:tcW w:w="1177" w:type="dxa"/>
                  <w:tcBorders>
                    <w:top w:val="single" w:sz="6" w:space="0" w:color="auto"/>
                    <w:left w:val="single" w:sz="6" w:space="0" w:color="auto"/>
                    <w:bottom w:val="single" w:sz="6" w:space="0" w:color="auto"/>
                    <w:right w:val="single" w:sz="12" w:space="0" w:color="auto"/>
                  </w:tcBorders>
                  <w:vAlign w:val="center"/>
                </w:tcPr>
                <w:p>
                  <w:pPr>
                    <w:ind w:left="-53" w:right="-42"/>
                    <w:jc w:val="center"/>
                    <w:rPr>
                      <w:rFonts w:ascii="宋体" w:eastAsia="宋体" w:hAnsi="宋体" w:cs="宋体" w:hint="eastAsia"/>
                      <w:szCs w:val="21"/>
                    </w:rPr>
                  </w:pP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5</w:t>
                  </w:r>
                </w:p>
              </w:tc>
              <w:tc>
                <w:tcPr>
                  <w:tcW w:w="1690" w:type="dxa"/>
                  <w:gridSpan w:val="2"/>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闸阀</w:t>
                  </w:r>
                </w:p>
              </w:tc>
              <w:tc>
                <w:tcPr>
                  <w:tcW w:w="3254"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QH45X-10  DN100</w:t>
                  </w:r>
                </w:p>
              </w:tc>
              <w:tc>
                <w:tcPr>
                  <w:tcW w:w="782"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个</w:t>
                  </w:r>
                </w:p>
              </w:tc>
              <w:tc>
                <w:tcPr>
                  <w:tcW w:w="709" w:type="dxa"/>
                  <w:tcBorders>
                    <w:top w:val="single" w:sz="6" w:space="0" w:color="auto"/>
                    <w:left w:val="single" w:sz="6" w:space="0" w:color="auto"/>
                    <w:bottom w:val="single" w:sz="6" w:space="0" w:color="auto"/>
                    <w:right w:val="single" w:sz="6" w:space="0" w:color="auto"/>
                  </w:tcBorders>
                  <w:vAlign w:val="center"/>
                </w:tcPr>
                <w:p>
                  <w:pPr>
                    <w:ind w:left="-53" w:right="-42"/>
                    <w:jc w:val="center"/>
                    <w:rPr>
                      <w:rFonts w:ascii="宋体" w:eastAsia="宋体" w:hAnsi="宋体" w:cs="宋体" w:hint="eastAsia"/>
                      <w:szCs w:val="21"/>
                    </w:rPr>
                  </w:pPr>
                  <w:r>
                    <w:rPr>
                      <w:rFonts w:ascii="宋体" w:eastAsia="宋体" w:hAnsi="宋体" w:cs="宋体" w:hint="eastAsia"/>
                      <w:sz w:val="21"/>
                      <w:szCs w:val="21"/>
                    </w:rPr>
                    <w:t>6</w:t>
                  </w:r>
                </w:p>
              </w:tc>
              <w:tc>
                <w:tcPr>
                  <w:tcW w:w="1177" w:type="dxa"/>
                  <w:tcBorders>
                    <w:top w:val="single" w:sz="6" w:space="0" w:color="auto"/>
                    <w:left w:val="single" w:sz="6" w:space="0" w:color="auto"/>
                    <w:bottom w:val="single" w:sz="6" w:space="0" w:color="auto"/>
                    <w:right w:val="single" w:sz="12" w:space="0" w:color="auto"/>
                  </w:tcBorders>
                  <w:vAlign w:val="center"/>
                </w:tcPr>
                <w:p>
                  <w:pPr>
                    <w:ind w:left="-53" w:right="-42"/>
                    <w:jc w:val="center"/>
                    <w:rPr>
                      <w:rFonts w:ascii="宋体" w:eastAsia="宋体" w:hAnsi="宋体" w:cs="宋体" w:hint="eastAsia"/>
                      <w:szCs w:val="21"/>
                    </w:rPr>
                  </w:pP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8255" w:type="dxa"/>
                  <w:gridSpan w:val="7"/>
                  <w:tcBorders>
                    <w:top w:val="single" w:sz="6" w:space="0" w:color="auto"/>
                    <w:left w:val="single" w:sz="12" w:space="0" w:color="auto"/>
                    <w:bottom w:val="single" w:sz="6" w:space="0" w:color="auto"/>
                    <w:right w:val="single" w:sz="12" w:space="0" w:color="auto"/>
                  </w:tcBorders>
                  <w:vAlign w:val="center"/>
                </w:tcPr>
                <w:p>
                  <w:pPr>
                    <w:ind w:left="-111" w:right="-88" w:leftChars="-53" w:rightChars="-42"/>
                    <w:jc w:val="center"/>
                    <w:rPr>
                      <w:rFonts w:ascii="宋体" w:eastAsia="宋体" w:hAnsi="宋体" w:cs="宋体" w:hint="eastAsia"/>
                      <w:b/>
                      <w:szCs w:val="21"/>
                    </w:rPr>
                  </w:pPr>
                  <w:r>
                    <w:rPr>
                      <w:rFonts w:ascii="宋体" w:eastAsia="宋体" w:hAnsi="宋体" w:cs="宋体" w:hint="eastAsia"/>
                      <w:b/>
                      <w:sz w:val="21"/>
                      <w:szCs w:val="21"/>
                    </w:rPr>
                    <w:t>鼓风机房</w:t>
                  </w: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1</w:t>
                  </w:r>
                </w:p>
              </w:tc>
              <w:tc>
                <w:tcPr>
                  <w:tcW w:w="166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入口过滤消音器</w:t>
                  </w:r>
                </w:p>
              </w:tc>
              <w:tc>
                <w:tcPr>
                  <w:tcW w:w="3275" w:type="dxa"/>
                  <w:gridSpan w:val="2"/>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鼓风机配套</w:t>
                  </w:r>
                </w:p>
              </w:tc>
              <w:tc>
                <w:tcPr>
                  <w:tcW w:w="782"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台</w:t>
                  </w:r>
                </w:p>
              </w:tc>
              <w:tc>
                <w:tcPr>
                  <w:tcW w:w="70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2</w:t>
                  </w:r>
                </w:p>
              </w:tc>
              <w:tc>
                <w:tcPr>
                  <w:tcW w:w="1177" w:type="dxa"/>
                  <w:tcBorders>
                    <w:top w:val="single" w:sz="6" w:space="0" w:color="auto"/>
                    <w:left w:val="single" w:sz="6" w:space="0" w:color="auto"/>
                    <w:bottom w:val="single" w:sz="6" w:space="0" w:color="auto"/>
                    <w:right w:val="single" w:sz="12" w:space="0" w:color="auto"/>
                  </w:tcBorders>
                  <w:vAlign w:val="center"/>
                </w:tcPr>
                <w:p>
                  <w:pPr>
                    <w:ind w:left="-111" w:right="-88" w:leftChars="-53" w:rightChars="-42"/>
                    <w:jc w:val="center"/>
                    <w:rPr>
                      <w:rFonts w:ascii="宋体" w:eastAsia="宋体" w:hAnsi="宋体" w:cs="宋体" w:hint="eastAsia"/>
                      <w:szCs w:val="21"/>
                    </w:rPr>
                  </w:pP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2</w:t>
                  </w:r>
                </w:p>
              </w:tc>
              <w:tc>
                <w:tcPr>
                  <w:tcW w:w="166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罗茨风机</w:t>
                  </w:r>
                </w:p>
              </w:tc>
              <w:tc>
                <w:tcPr>
                  <w:tcW w:w="3275" w:type="dxa"/>
                  <w:gridSpan w:val="2"/>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Q＝5.0m</w:t>
                  </w:r>
                  <w:r>
                    <w:rPr>
                      <w:rFonts w:ascii="宋体" w:eastAsia="宋体" w:hAnsi="宋体" w:cs="宋体" w:hint="eastAsia"/>
                      <w:sz w:val="21"/>
                      <w:szCs w:val="21"/>
                      <w:vertAlign w:val="superscript"/>
                    </w:rPr>
                    <w:t>3</w:t>
                  </w:r>
                  <w:r>
                    <w:rPr>
                      <w:rFonts w:ascii="宋体" w:eastAsia="宋体" w:hAnsi="宋体" w:cs="宋体" w:hint="eastAsia"/>
                      <w:sz w:val="21"/>
                      <w:szCs w:val="21"/>
                    </w:rPr>
                    <w:t>/min，H＝6.5m N=7.5KW</w:t>
                  </w:r>
                </w:p>
              </w:tc>
              <w:tc>
                <w:tcPr>
                  <w:tcW w:w="782"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台</w:t>
                  </w:r>
                </w:p>
              </w:tc>
              <w:tc>
                <w:tcPr>
                  <w:tcW w:w="70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2</w:t>
                  </w:r>
                </w:p>
              </w:tc>
              <w:tc>
                <w:tcPr>
                  <w:tcW w:w="1177" w:type="dxa"/>
                  <w:tcBorders>
                    <w:top w:val="single" w:sz="6" w:space="0" w:color="auto"/>
                    <w:left w:val="single" w:sz="6" w:space="0" w:color="auto"/>
                    <w:bottom w:val="single" w:sz="6" w:space="0" w:color="auto"/>
                    <w:right w:val="single" w:sz="12"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1用1备</w:t>
                  </w: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3</w:t>
                  </w:r>
                </w:p>
              </w:tc>
              <w:tc>
                <w:tcPr>
                  <w:tcW w:w="166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闸阀</w:t>
                  </w:r>
                </w:p>
              </w:tc>
              <w:tc>
                <w:tcPr>
                  <w:tcW w:w="3275" w:type="dxa"/>
                  <w:gridSpan w:val="2"/>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手动DN200</w:t>
                  </w:r>
                </w:p>
              </w:tc>
              <w:tc>
                <w:tcPr>
                  <w:tcW w:w="782"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个</w:t>
                  </w:r>
                </w:p>
              </w:tc>
              <w:tc>
                <w:tcPr>
                  <w:tcW w:w="70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2</w:t>
                  </w:r>
                </w:p>
              </w:tc>
              <w:tc>
                <w:tcPr>
                  <w:tcW w:w="1177" w:type="dxa"/>
                  <w:tcBorders>
                    <w:top w:val="single" w:sz="6" w:space="0" w:color="auto"/>
                    <w:left w:val="single" w:sz="6" w:space="0" w:color="auto"/>
                    <w:bottom w:val="single" w:sz="6" w:space="0" w:color="auto"/>
                    <w:right w:val="single" w:sz="12"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闸阀</w:t>
                  </w: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4</w:t>
                  </w:r>
                </w:p>
              </w:tc>
              <w:tc>
                <w:tcPr>
                  <w:tcW w:w="166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止回阀</w:t>
                  </w:r>
                </w:p>
              </w:tc>
              <w:tc>
                <w:tcPr>
                  <w:tcW w:w="3275" w:type="dxa"/>
                  <w:gridSpan w:val="2"/>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AC型DN200</w:t>
                  </w:r>
                </w:p>
              </w:tc>
              <w:tc>
                <w:tcPr>
                  <w:tcW w:w="782"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个</w:t>
                  </w:r>
                </w:p>
              </w:tc>
              <w:tc>
                <w:tcPr>
                  <w:tcW w:w="70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2</w:t>
                  </w:r>
                </w:p>
              </w:tc>
              <w:tc>
                <w:tcPr>
                  <w:tcW w:w="1177" w:type="dxa"/>
                  <w:tcBorders>
                    <w:top w:val="single" w:sz="6" w:space="0" w:color="auto"/>
                    <w:left w:val="single" w:sz="6" w:space="0" w:color="auto"/>
                    <w:bottom w:val="single" w:sz="6" w:space="0" w:color="auto"/>
                    <w:right w:val="single" w:sz="12"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止回阀</w:t>
                  </w: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5</w:t>
                  </w:r>
                </w:p>
              </w:tc>
              <w:tc>
                <w:tcPr>
                  <w:tcW w:w="166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手动小车</w:t>
                  </w:r>
                </w:p>
              </w:tc>
              <w:tc>
                <w:tcPr>
                  <w:tcW w:w="3275" w:type="dxa"/>
                  <w:gridSpan w:val="2"/>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2.5t</w:t>
                  </w:r>
                </w:p>
              </w:tc>
              <w:tc>
                <w:tcPr>
                  <w:tcW w:w="782"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台</w:t>
                  </w:r>
                </w:p>
              </w:tc>
              <w:tc>
                <w:tcPr>
                  <w:tcW w:w="70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1</w:t>
                  </w:r>
                </w:p>
              </w:tc>
              <w:tc>
                <w:tcPr>
                  <w:tcW w:w="1177" w:type="dxa"/>
                  <w:tcBorders>
                    <w:top w:val="single" w:sz="6" w:space="0" w:color="auto"/>
                    <w:left w:val="single" w:sz="6" w:space="0" w:color="auto"/>
                    <w:bottom w:val="single" w:sz="6" w:space="0" w:color="auto"/>
                    <w:right w:val="single" w:sz="12"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手动小车</w:t>
                  </w: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6</w:t>
                  </w:r>
                </w:p>
              </w:tc>
              <w:tc>
                <w:tcPr>
                  <w:tcW w:w="166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轴流风机</w:t>
                  </w:r>
                </w:p>
              </w:tc>
              <w:tc>
                <w:tcPr>
                  <w:tcW w:w="3275" w:type="dxa"/>
                  <w:gridSpan w:val="2"/>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5号 Q=2000m</w:t>
                  </w:r>
                  <w:r>
                    <w:rPr>
                      <w:rFonts w:ascii="宋体" w:eastAsia="宋体" w:hAnsi="宋体" w:cs="宋体" w:hint="eastAsia"/>
                      <w:sz w:val="21"/>
                      <w:szCs w:val="21"/>
                      <w:vertAlign w:val="superscript"/>
                    </w:rPr>
                    <w:t>3</w:t>
                  </w:r>
                  <w:r>
                    <w:rPr>
                      <w:rFonts w:ascii="宋体" w:eastAsia="宋体" w:hAnsi="宋体" w:cs="宋体" w:hint="eastAsia"/>
                      <w:sz w:val="21"/>
                      <w:szCs w:val="21"/>
                    </w:rPr>
                    <w:t>/h N=0.75KW</w:t>
                  </w:r>
                </w:p>
              </w:tc>
              <w:tc>
                <w:tcPr>
                  <w:tcW w:w="782"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台</w:t>
                  </w:r>
                </w:p>
              </w:tc>
              <w:tc>
                <w:tcPr>
                  <w:tcW w:w="70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2</w:t>
                  </w:r>
                </w:p>
              </w:tc>
              <w:tc>
                <w:tcPr>
                  <w:tcW w:w="1177" w:type="dxa"/>
                  <w:tcBorders>
                    <w:top w:val="single" w:sz="6" w:space="0" w:color="auto"/>
                    <w:left w:val="single" w:sz="6" w:space="0" w:color="auto"/>
                    <w:bottom w:val="single" w:sz="6" w:space="0" w:color="auto"/>
                    <w:right w:val="single" w:sz="12"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轴流风机</w:t>
                  </w: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7</w:t>
                  </w:r>
                </w:p>
              </w:tc>
              <w:tc>
                <w:tcPr>
                  <w:tcW w:w="166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入口过滤消音器</w:t>
                  </w:r>
                </w:p>
              </w:tc>
              <w:tc>
                <w:tcPr>
                  <w:tcW w:w="3275" w:type="dxa"/>
                  <w:gridSpan w:val="2"/>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鼓风机配套</w:t>
                  </w:r>
                </w:p>
              </w:tc>
              <w:tc>
                <w:tcPr>
                  <w:tcW w:w="782"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台</w:t>
                  </w:r>
                </w:p>
              </w:tc>
              <w:tc>
                <w:tcPr>
                  <w:tcW w:w="70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2</w:t>
                  </w:r>
                </w:p>
              </w:tc>
              <w:tc>
                <w:tcPr>
                  <w:tcW w:w="1177" w:type="dxa"/>
                  <w:tcBorders>
                    <w:top w:val="single" w:sz="6" w:space="0" w:color="auto"/>
                    <w:left w:val="single" w:sz="6" w:space="0" w:color="auto"/>
                    <w:bottom w:val="single" w:sz="6" w:space="0" w:color="auto"/>
                    <w:right w:val="single" w:sz="12"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过滤消音器</w:t>
                  </w: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8</w:t>
                  </w:r>
                </w:p>
              </w:tc>
              <w:tc>
                <w:tcPr>
                  <w:tcW w:w="166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闸阀</w:t>
                  </w:r>
                </w:p>
              </w:tc>
              <w:tc>
                <w:tcPr>
                  <w:tcW w:w="3275" w:type="dxa"/>
                  <w:gridSpan w:val="2"/>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手动DN200</w:t>
                  </w:r>
                </w:p>
              </w:tc>
              <w:tc>
                <w:tcPr>
                  <w:tcW w:w="782"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个</w:t>
                  </w:r>
                </w:p>
              </w:tc>
              <w:tc>
                <w:tcPr>
                  <w:tcW w:w="70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2</w:t>
                  </w:r>
                </w:p>
              </w:tc>
              <w:tc>
                <w:tcPr>
                  <w:tcW w:w="1177" w:type="dxa"/>
                  <w:tcBorders>
                    <w:top w:val="single" w:sz="6" w:space="0" w:color="auto"/>
                    <w:left w:val="single" w:sz="6" w:space="0" w:color="auto"/>
                    <w:bottom w:val="single" w:sz="6" w:space="0" w:color="auto"/>
                    <w:right w:val="single" w:sz="12"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闸阀</w:t>
                  </w: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8255" w:type="dxa"/>
                  <w:gridSpan w:val="7"/>
                  <w:tcBorders>
                    <w:top w:val="single" w:sz="6" w:space="0" w:color="auto"/>
                    <w:left w:val="single" w:sz="12" w:space="0" w:color="auto"/>
                    <w:bottom w:val="single" w:sz="6" w:space="0" w:color="auto"/>
                    <w:right w:val="single" w:sz="12" w:space="0" w:color="auto"/>
                  </w:tcBorders>
                  <w:vAlign w:val="center"/>
                </w:tcPr>
                <w:p>
                  <w:pPr>
                    <w:ind w:left="-111" w:right="-88" w:leftChars="-53" w:rightChars="-42"/>
                    <w:jc w:val="center"/>
                    <w:rPr>
                      <w:rFonts w:ascii="宋体" w:eastAsia="宋体" w:hAnsi="宋体" w:cs="宋体" w:hint="eastAsia"/>
                      <w:b/>
                      <w:szCs w:val="21"/>
                    </w:rPr>
                  </w:pPr>
                  <w:r>
                    <w:rPr>
                      <w:rFonts w:ascii="宋体" w:eastAsia="宋体" w:hAnsi="宋体" w:cs="宋体" w:hint="eastAsia"/>
                      <w:b/>
                      <w:sz w:val="21"/>
                      <w:szCs w:val="21"/>
                    </w:rPr>
                    <w:t>紫外线消毒池</w:t>
                  </w: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9</w:t>
                  </w:r>
                </w:p>
              </w:tc>
              <w:tc>
                <w:tcPr>
                  <w:tcW w:w="166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消毒模块</w:t>
                  </w:r>
                </w:p>
              </w:tc>
              <w:tc>
                <w:tcPr>
                  <w:tcW w:w="3275" w:type="dxa"/>
                  <w:gridSpan w:val="2"/>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p>
              </w:tc>
              <w:tc>
                <w:tcPr>
                  <w:tcW w:w="782"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组</w:t>
                  </w:r>
                </w:p>
              </w:tc>
              <w:tc>
                <w:tcPr>
                  <w:tcW w:w="70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1</w:t>
                  </w:r>
                </w:p>
              </w:tc>
              <w:tc>
                <w:tcPr>
                  <w:tcW w:w="1177" w:type="dxa"/>
                  <w:tcBorders>
                    <w:top w:val="single" w:sz="6" w:space="0" w:color="auto"/>
                    <w:left w:val="single" w:sz="6" w:space="0" w:color="auto"/>
                    <w:bottom w:val="single" w:sz="6" w:space="0" w:color="auto"/>
                    <w:right w:val="single" w:sz="12" w:space="0" w:color="auto"/>
                  </w:tcBorders>
                  <w:vAlign w:val="center"/>
                </w:tcPr>
                <w:p>
                  <w:pPr>
                    <w:ind w:left="-111" w:right="-88" w:leftChars="-53" w:rightChars="-42"/>
                    <w:jc w:val="center"/>
                    <w:rPr>
                      <w:rFonts w:ascii="宋体" w:eastAsia="宋体" w:hAnsi="宋体" w:cs="宋体" w:hint="eastAsia"/>
                      <w:szCs w:val="21"/>
                    </w:rPr>
                  </w:pP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rPr>
                      <w:rFonts w:ascii="宋体" w:eastAsia="宋体" w:hAnsi="宋体" w:cs="宋体" w:hint="eastAsia"/>
                      <w:kern w:val="0"/>
                      <w:szCs w:val="21"/>
                    </w:rPr>
                  </w:pPr>
                  <w:r>
                    <w:rPr>
                      <w:rFonts w:ascii="宋体" w:eastAsia="宋体" w:hAnsi="宋体" w:cs="宋体" w:hint="eastAsia"/>
                      <w:kern w:val="0"/>
                      <w:sz w:val="21"/>
                      <w:szCs w:val="21"/>
                      <w:lang w:val="en-US" w:eastAsia="zh-CN"/>
                    </w:rPr>
                    <w:t xml:space="preserve"> </w:t>
                  </w:r>
                  <w:r>
                    <w:rPr>
                      <w:rFonts w:ascii="宋体" w:eastAsia="宋体" w:hAnsi="宋体" w:cs="宋体" w:hint="eastAsia"/>
                      <w:kern w:val="0"/>
                      <w:sz w:val="21"/>
                      <w:szCs w:val="21"/>
                    </w:rPr>
                    <w:t>10</w:t>
                  </w:r>
                </w:p>
                <w:p>
                  <w:pPr>
                    <w:widowControl/>
                    <w:jc w:val="center"/>
                    <w:rPr>
                      <w:rFonts w:ascii="宋体" w:eastAsia="宋体" w:hAnsi="宋体" w:cs="宋体" w:hint="eastAsia"/>
                      <w:kern w:val="0"/>
                      <w:szCs w:val="21"/>
                    </w:rPr>
                  </w:pPr>
                </w:p>
              </w:tc>
              <w:tc>
                <w:tcPr>
                  <w:tcW w:w="166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安装支架</w:t>
                  </w:r>
                </w:p>
              </w:tc>
              <w:tc>
                <w:tcPr>
                  <w:tcW w:w="3275" w:type="dxa"/>
                  <w:gridSpan w:val="2"/>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p>
              </w:tc>
              <w:tc>
                <w:tcPr>
                  <w:tcW w:w="782"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组</w:t>
                  </w:r>
                </w:p>
              </w:tc>
              <w:tc>
                <w:tcPr>
                  <w:tcW w:w="70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1</w:t>
                  </w:r>
                </w:p>
              </w:tc>
              <w:tc>
                <w:tcPr>
                  <w:tcW w:w="1177" w:type="dxa"/>
                  <w:tcBorders>
                    <w:top w:val="single" w:sz="6" w:space="0" w:color="auto"/>
                    <w:left w:val="single" w:sz="6" w:space="0" w:color="auto"/>
                    <w:bottom w:val="single" w:sz="6" w:space="0" w:color="auto"/>
                    <w:right w:val="single" w:sz="12" w:space="0" w:color="auto"/>
                  </w:tcBorders>
                  <w:vAlign w:val="center"/>
                </w:tcPr>
                <w:p>
                  <w:pPr>
                    <w:ind w:left="-111" w:right="-88" w:leftChars="-53" w:rightChars="-42"/>
                    <w:jc w:val="center"/>
                    <w:rPr>
                      <w:rFonts w:ascii="宋体" w:eastAsia="宋体" w:hAnsi="宋体" w:cs="宋体" w:hint="eastAsia"/>
                      <w:szCs w:val="21"/>
                    </w:rPr>
                  </w:pP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6"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11</w:t>
                  </w:r>
                </w:p>
              </w:tc>
              <w:tc>
                <w:tcPr>
                  <w:tcW w:w="166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闸板</w:t>
                  </w:r>
                </w:p>
              </w:tc>
              <w:tc>
                <w:tcPr>
                  <w:tcW w:w="3275" w:type="dxa"/>
                  <w:gridSpan w:val="2"/>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DN150</w:t>
                  </w:r>
                </w:p>
              </w:tc>
              <w:tc>
                <w:tcPr>
                  <w:tcW w:w="782"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个</w:t>
                  </w:r>
                </w:p>
              </w:tc>
              <w:tc>
                <w:tcPr>
                  <w:tcW w:w="709" w:type="dxa"/>
                  <w:tcBorders>
                    <w:top w:val="single" w:sz="6" w:space="0" w:color="auto"/>
                    <w:left w:val="single" w:sz="6" w:space="0" w:color="auto"/>
                    <w:bottom w:val="single" w:sz="6" w:space="0" w:color="auto"/>
                    <w:right w:val="single" w:sz="6"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1</w:t>
                  </w:r>
                </w:p>
              </w:tc>
              <w:tc>
                <w:tcPr>
                  <w:tcW w:w="1177" w:type="dxa"/>
                  <w:tcBorders>
                    <w:top w:val="single" w:sz="6" w:space="0" w:color="auto"/>
                    <w:left w:val="single" w:sz="6" w:space="0" w:color="auto"/>
                    <w:bottom w:val="single" w:sz="6" w:space="0" w:color="auto"/>
                    <w:right w:val="single" w:sz="12" w:space="0" w:color="auto"/>
                  </w:tcBorders>
                  <w:vAlign w:val="center"/>
                </w:tcPr>
                <w:p>
                  <w:pPr>
                    <w:ind w:left="-111" w:right="-88" w:leftChars="-53" w:rightChars="-42"/>
                    <w:jc w:val="center"/>
                    <w:rPr>
                      <w:rFonts w:ascii="宋体" w:eastAsia="宋体" w:hAnsi="宋体" w:cs="宋体" w:hint="eastAsia"/>
                      <w:szCs w:val="21"/>
                    </w:rPr>
                  </w:pP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8255" w:type="dxa"/>
                  <w:gridSpan w:val="7"/>
                  <w:tcBorders>
                    <w:top w:val="single" w:sz="6" w:space="0" w:color="auto"/>
                    <w:left w:val="single" w:sz="12" w:space="0" w:color="auto"/>
                    <w:bottom w:val="single" w:sz="6" w:space="0" w:color="auto"/>
                    <w:right w:val="single" w:sz="12"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化验检测</w:t>
                  </w:r>
                </w:p>
              </w:tc>
            </w:tr>
            <w:tr>
              <w:tblPrEx>
                <w:jc w:val="center"/>
                <w:tblInd w:w="123" w:type="dxa"/>
                <w:tblLayout w:type="fixed"/>
                <w:tblCellMar>
                  <w:top w:w="0" w:type="dxa"/>
                  <w:left w:w="108" w:type="dxa"/>
                  <w:bottom w:w="0" w:type="dxa"/>
                  <w:right w:w="108" w:type="dxa"/>
                </w:tblCellMar>
                <w:tblLook w:val="0000"/>
              </w:tblPrEx>
              <w:trPr>
                <w:trHeight w:hRule="exact" w:val="397"/>
                <w:jc w:val="center"/>
              </w:trPr>
              <w:tc>
                <w:tcPr>
                  <w:tcW w:w="643" w:type="dxa"/>
                  <w:tcBorders>
                    <w:top w:val="single" w:sz="6" w:space="0" w:color="auto"/>
                    <w:left w:val="single" w:sz="12" w:space="0" w:color="auto"/>
                    <w:bottom w:val="single" w:sz="12" w:space="0" w:color="auto"/>
                    <w:right w:val="single" w:sz="6" w:space="0" w:color="auto"/>
                  </w:tcBorders>
                  <w:vAlign w:val="center"/>
                </w:tcPr>
                <w:p>
                  <w:pPr>
                    <w:widowControl/>
                    <w:jc w:val="center"/>
                    <w:rPr>
                      <w:rFonts w:ascii="宋体" w:eastAsia="宋体" w:hAnsi="宋体" w:cs="宋体" w:hint="eastAsia"/>
                      <w:kern w:val="0"/>
                      <w:szCs w:val="21"/>
                    </w:rPr>
                  </w:pPr>
                  <w:r>
                    <w:rPr>
                      <w:rFonts w:ascii="宋体" w:eastAsia="宋体" w:hAnsi="宋体" w:cs="宋体" w:hint="eastAsia"/>
                      <w:kern w:val="0"/>
                      <w:sz w:val="21"/>
                      <w:szCs w:val="21"/>
                    </w:rPr>
                    <w:t>2</w:t>
                  </w:r>
                </w:p>
              </w:tc>
              <w:tc>
                <w:tcPr>
                  <w:tcW w:w="7612" w:type="dxa"/>
                  <w:gridSpan w:val="6"/>
                  <w:tcBorders>
                    <w:top w:val="single" w:sz="6" w:space="0" w:color="auto"/>
                    <w:left w:val="single" w:sz="6" w:space="0" w:color="auto"/>
                    <w:bottom w:val="single" w:sz="12" w:space="0" w:color="auto"/>
                    <w:right w:val="single" w:sz="12" w:space="0" w:color="auto"/>
                  </w:tcBorders>
                  <w:vAlign w:val="center"/>
                </w:tcPr>
                <w:p>
                  <w:pPr>
                    <w:ind w:left="-111" w:right="-88" w:leftChars="-53" w:rightChars="-42"/>
                    <w:jc w:val="center"/>
                    <w:rPr>
                      <w:rFonts w:ascii="宋体" w:eastAsia="宋体" w:hAnsi="宋体" w:cs="宋体" w:hint="eastAsia"/>
                      <w:szCs w:val="21"/>
                    </w:rPr>
                  </w:pPr>
                  <w:r>
                    <w:rPr>
                      <w:rFonts w:ascii="宋体" w:eastAsia="宋体" w:hAnsi="宋体" w:cs="宋体" w:hint="eastAsia"/>
                      <w:sz w:val="21"/>
                      <w:szCs w:val="21"/>
                    </w:rPr>
                    <w:t>相应的化验和检测由宁乡县城污水处理厂负责</w:t>
                  </w:r>
                </w:p>
              </w:tc>
            </w:tr>
          </w:tbl>
          <w:p>
            <w:pPr>
              <w:spacing w:line="460" w:lineRule="exact"/>
              <w:ind w:firstLine="480" w:firstLineChars="200"/>
              <w:jc w:val="center"/>
              <w:rPr>
                <w:rFonts w:ascii="宋体" w:eastAsia="宋体" w:hAnsi="宋体" w:cs="宋体" w:hint="eastAsia"/>
                <w:b/>
                <w:sz w:val="24"/>
                <w:szCs w:val="24"/>
              </w:rPr>
            </w:pPr>
            <w:r>
              <w:rPr>
                <w:rFonts w:ascii="宋体" w:eastAsia="宋体" w:hAnsi="宋体" w:cs="宋体" w:hint="eastAsia"/>
                <w:b/>
                <w:sz w:val="24"/>
                <w:szCs w:val="24"/>
                <w:lang w:eastAsia="zh-CN"/>
              </w:rPr>
              <w:t>表</w:t>
            </w:r>
            <w:r>
              <w:rPr>
                <w:rFonts w:ascii="宋体" w:eastAsia="宋体" w:hAnsi="宋体" w:cs="宋体" w:hint="eastAsia"/>
                <w:b/>
                <w:sz w:val="24"/>
                <w:szCs w:val="24"/>
                <w:lang w:val="en-US" w:eastAsia="zh-CN"/>
              </w:rPr>
              <w:t>20   附属建筑物建筑面积表</w:t>
            </w:r>
          </w:p>
          <w:tbl>
            <w:tblPr>
              <w:tblStyle w:val="TableNormal"/>
              <w:jc w:val="center"/>
              <w:tblInd w:w="3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780"/>
              <w:gridCol w:w="2160"/>
              <w:gridCol w:w="1686"/>
              <w:gridCol w:w="3440"/>
            </w:tblGrid>
            <w:tr>
              <w:tblPrEx>
                <w:jc w:val="center"/>
                <w:tblInd w:w="3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454"/>
                <w:tblHeader/>
                <w:jc w:val="center"/>
              </w:trPr>
              <w:tc>
                <w:tcPr>
                  <w:tcW w:w="780" w:type="dxa"/>
                  <w:vAlign w:val="center"/>
                </w:tcPr>
                <w:p>
                  <w:pPr>
                    <w:tabs>
                      <w:tab w:val="left" w:pos="2265"/>
                    </w:tabs>
                    <w:spacing w:line="300" w:lineRule="exact"/>
                    <w:jc w:val="center"/>
                    <w:rPr>
                      <w:rFonts w:ascii="宋体" w:eastAsia="宋体" w:hAnsi="宋体" w:cs="宋体" w:hint="eastAsia"/>
                      <w:szCs w:val="21"/>
                    </w:rPr>
                  </w:pPr>
                  <w:r>
                    <w:rPr>
                      <w:rFonts w:ascii="宋体" w:eastAsia="宋体" w:hAnsi="宋体" w:cs="宋体" w:hint="eastAsia"/>
                      <w:sz w:val="21"/>
                      <w:szCs w:val="21"/>
                    </w:rPr>
                    <w:t>序号</w:t>
                  </w:r>
                </w:p>
              </w:tc>
              <w:tc>
                <w:tcPr>
                  <w:tcW w:w="2160" w:type="dxa"/>
                  <w:vAlign w:val="center"/>
                </w:tcPr>
                <w:p>
                  <w:pPr>
                    <w:tabs>
                      <w:tab w:val="left" w:pos="2265"/>
                    </w:tabs>
                    <w:ind w:firstLine="105" w:firstLineChars="50"/>
                    <w:jc w:val="center"/>
                    <w:rPr>
                      <w:rFonts w:ascii="宋体" w:eastAsia="宋体" w:hAnsi="宋体" w:cs="宋体" w:hint="eastAsia"/>
                      <w:szCs w:val="21"/>
                    </w:rPr>
                  </w:pPr>
                  <w:r>
                    <w:rPr>
                      <w:rFonts w:ascii="宋体" w:eastAsia="宋体" w:hAnsi="宋体" w:cs="宋体" w:hint="eastAsia"/>
                      <w:sz w:val="21"/>
                      <w:szCs w:val="21"/>
                    </w:rPr>
                    <w:t>项  目</w:t>
                  </w:r>
                </w:p>
              </w:tc>
              <w:tc>
                <w:tcPr>
                  <w:tcW w:w="1686" w:type="dxa"/>
                  <w:vAlign w:val="center"/>
                </w:tcPr>
                <w:p>
                  <w:pPr>
                    <w:tabs>
                      <w:tab w:val="left" w:pos="2265"/>
                    </w:tabs>
                    <w:jc w:val="center"/>
                    <w:rPr>
                      <w:rFonts w:ascii="宋体" w:eastAsia="宋体" w:hAnsi="宋体" w:cs="宋体" w:hint="eastAsia"/>
                      <w:szCs w:val="21"/>
                    </w:rPr>
                  </w:pPr>
                  <w:r>
                    <w:rPr>
                      <w:rFonts w:ascii="宋体" w:eastAsia="宋体" w:hAnsi="宋体" w:cs="宋体" w:hint="eastAsia"/>
                      <w:sz w:val="21"/>
                      <w:szCs w:val="21"/>
                    </w:rPr>
                    <w:t>建筑筑面〔m</w:t>
                  </w:r>
                  <w:r>
                    <w:rPr>
                      <w:rFonts w:ascii="宋体" w:eastAsia="宋体" w:hAnsi="宋体" w:cs="宋体" w:hint="eastAsia"/>
                      <w:sz w:val="21"/>
                      <w:szCs w:val="21"/>
                      <w:vertAlign w:val="superscript"/>
                    </w:rPr>
                    <w:t>2</w:t>
                  </w:r>
                  <w:r>
                    <w:rPr>
                      <w:rFonts w:ascii="宋体" w:eastAsia="宋体" w:hAnsi="宋体" w:cs="宋体" w:hint="eastAsia"/>
                      <w:sz w:val="21"/>
                      <w:szCs w:val="21"/>
                    </w:rPr>
                    <w:t>〕</w:t>
                  </w:r>
                </w:p>
              </w:tc>
              <w:tc>
                <w:tcPr>
                  <w:tcW w:w="3440" w:type="dxa"/>
                  <w:vAlign w:val="center"/>
                </w:tcPr>
                <w:p>
                  <w:pPr>
                    <w:tabs>
                      <w:tab w:val="left" w:pos="2265"/>
                    </w:tabs>
                    <w:jc w:val="center"/>
                    <w:rPr>
                      <w:rFonts w:ascii="宋体" w:eastAsia="宋体" w:hAnsi="宋体" w:cs="宋体" w:hint="eastAsia"/>
                      <w:szCs w:val="21"/>
                    </w:rPr>
                  </w:pPr>
                  <w:r>
                    <w:rPr>
                      <w:rFonts w:ascii="宋体" w:eastAsia="宋体" w:hAnsi="宋体" w:cs="宋体" w:hint="eastAsia"/>
                      <w:sz w:val="21"/>
                      <w:szCs w:val="21"/>
                    </w:rPr>
                    <w:t>结构形式</w:t>
                  </w:r>
                </w:p>
              </w:tc>
            </w:tr>
            <w:tr>
              <w:tblPrEx>
                <w:jc w:val="center"/>
                <w:tblInd w:w="350" w:type="dxa"/>
                <w:tblLayout w:type="fixed"/>
                <w:tblCellMar>
                  <w:top w:w="0" w:type="dxa"/>
                  <w:left w:w="108" w:type="dxa"/>
                  <w:bottom w:w="0" w:type="dxa"/>
                  <w:right w:w="108" w:type="dxa"/>
                </w:tblCellMar>
                <w:tblLook w:val="0000"/>
              </w:tblPrEx>
              <w:trPr>
                <w:trHeight w:val="454"/>
                <w:jc w:val="center"/>
              </w:trPr>
              <w:tc>
                <w:tcPr>
                  <w:tcW w:w="780" w:type="dxa"/>
                  <w:vAlign w:val="center"/>
                </w:tcPr>
                <w:p>
                  <w:pPr>
                    <w:tabs>
                      <w:tab w:val="left" w:pos="2265"/>
                    </w:tabs>
                    <w:jc w:val="center"/>
                    <w:rPr>
                      <w:rFonts w:ascii="宋体" w:eastAsia="宋体" w:hAnsi="宋体" w:cs="宋体" w:hint="eastAsia"/>
                      <w:szCs w:val="21"/>
                    </w:rPr>
                  </w:pPr>
                  <w:r>
                    <w:rPr>
                      <w:rFonts w:ascii="宋体" w:eastAsia="宋体" w:hAnsi="宋体" w:cs="宋体" w:hint="eastAsia"/>
                      <w:sz w:val="21"/>
                      <w:szCs w:val="21"/>
                    </w:rPr>
                    <w:t>1</w:t>
                  </w:r>
                </w:p>
              </w:tc>
              <w:tc>
                <w:tcPr>
                  <w:tcW w:w="2160" w:type="dxa"/>
                  <w:vAlign w:val="center"/>
                </w:tcPr>
                <w:p>
                  <w:pPr>
                    <w:tabs>
                      <w:tab w:val="left" w:pos="2265"/>
                    </w:tabs>
                    <w:jc w:val="center"/>
                    <w:rPr>
                      <w:rFonts w:ascii="宋体" w:eastAsia="宋体" w:hAnsi="宋体" w:cs="宋体" w:hint="eastAsia"/>
                      <w:szCs w:val="21"/>
                    </w:rPr>
                  </w:pPr>
                  <w:r>
                    <w:rPr>
                      <w:rFonts w:ascii="宋体" w:eastAsia="宋体" w:hAnsi="宋体" w:cs="宋体" w:hint="eastAsia"/>
                      <w:sz w:val="21"/>
                      <w:szCs w:val="21"/>
                    </w:rPr>
                    <w:t>变配电间及鼓风机房</w:t>
                  </w:r>
                </w:p>
              </w:tc>
              <w:tc>
                <w:tcPr>
                  <w:tcW w:w="1686" w:type="dxa"/>
                  <w:vAlign w:val="center"/>
                </w:tcPr>
                <w:p>
                  <w:pPr>
                    <w:jc w:val="center"/>
                    <w:rPr>
                      <w:rFonts w:ascii="宋体" w:eastAsia="宋体" w:hAnsi="宋体" w:cs="宋体" w:hint="eastAsia"/>
                      <w:szCs w:val="21"/>
                    </w:rPr>
                  </w:pPr>
                  <w:r>
                    <w:rPr>
                      <w:rFonts w:ascii="宋体" w:eastAsia="宋体" w:hAnsi="宋体" w:cs="宋体" w:hint="eastAsia"/>
                      <w:sz w:val="21"/>
                      <w:szCs w:val="21"/>
                    </w:rPr>
                    <w:t>40.5</w:t>
                  </w:r>
                </w:p>
              </w:tc>
              <w:tc>
                <w:tcPr>
                  <w:tcW w:w="3440" w:type="dxa"/>
                  <w:vAlign w:val="center"/>
                </w:tcPr>
                <w:p>
                  <w:pPr>
                    <w:tabs>
                      <w:tab w:val="left" w:pos="2265"/>
                    </w:tabs>
                    <w:jc w:val="center"/>
                    <w:rPr>
                      <w:rFonts w:ascii="宋体" w:eastAsia="宋体" w:hAnsi="宋体" w:cs="宋体" w:hint="eastAsia"/>
                      <w:szCs w:val="21"/>
                    </w:rPr>
                  </w:pPr>
                  <w:r>
                    <w:rPr>
                      <w:rFonts w:ascii="宋体" w:eastAsia="宋体" w:hAnsi="宋体" w:cs="宋体" w:hint="eastAsia"/>
                      <w:sz w:val="21"/>
                      <w:szCs w:val="21"/>
                    </w:rPr>
                    <w:t>砖混结构</w:t>
                  </w:r>
                </w:p>
              </w:tc>
            </w:tr>
            <w:tr>
              <w:tblPrEx>
                <w:jc w:val="center"/>
                <w:tblInd w:w="350" w:type="dxa"/>
                <w:tblLayout w:type="fixed"/>
                <w:tblCellMar>
                  <w:top w:w="0" w:type="dxa"/>
                  <w:left w:w="108" w:type="dxa"/>
                  <w:bottom w:w="0" w:type="dxa"/>
                  <w:right w:w="108" w:type="dxa"/>
                </w:tblCellMar>
                <w:tblLook w:val="0000"/>
              </w:tblPrEx>
              <w:trPr>
                <w:trHeight w:val="454"/>
                <w:jc w:val="center"/>
              </w:trPr>
              <w:tc>
                <w:tcPr>
                  <w:tcW w:w="780" w:type="dxa"/>
                  <w:vAlign w:val="center"/>
                </w:tcPr>
                <w:p>
                  <w:pPr>
                    <w:tabs>
                      <w:tab w:val="left" w:pos="2265"/>
                    </w:tabs>
                    <w:jc w:val="center"/>
                    <w:rPr>
                      <w:rFonts w:ascii="宋体" w:eastAsia="宋体" w:hAnsi="宋体" w:cs="宋体" w:hint="eastAsia"/>
                      <w:szCs w:val="21"/>
                    </w:rPr>
                  </w:pPr>
                  <w:r>
                    <w:rPr>
                      <w:rFonts w:ascii="宋体" w:eastAsia="宋体" w:hAnsi="宋体" w:cs="宋体" w:hint="eastAsia"/>
                      <w:sz w:val="21"/>
                      <w:szCs w:val="21"/>
                    </w:rPr>
                    <w:t>2</w:t>
                  </w:r>
                </w:p>
              </w:tc>
              <w:tc>
                <w:tcPr>
                  <w:tcW w:w="2160" w:type="dxa"/>
                  <w:vAlign w:val="center"/>
                </w:tcPr>
                <w:p>
                  <w:pPr>
                    <w:tabs>
                      <w:tab w:val="left" w:pos="2265"/>
                    </w:tabs>
                    <w:jc w:val="center"/>
                    <w:rPr>
                      <w:rFonts w:ascii="宋体" w:eastAsia="宋体" w:hAnsi="宋体" w:cs="宋体" w:hint="eastAsia"/>
                      <w:szCs w:val="21"/>
                    </w:rPr>
                  </w:pPr>
                  <w:r>
                    <w:rPr>
                      <w:rFonts w:ascii="宋体" w:eastAsia="宋体" w:hAnsi="宋体" w:cs="宋体" w:hint="eastAsia"/>
                      <w:sz w:val="21"/>
                      <w:szCs w:val="21"/>
                    </w:rPr>
                    <w:t>紫外消毒及加药间</w:t>
                  </w:r>
                </w:p>
              </w:tc>
              <w:tc>
                <w:tcPr>
                  <w:tcW w:w="1686" w:type="dxa"/>
                  <w:vAlign w:val="center"/>
                </w:tcPr>
                <w:p>
                  <w:pPr>
                    <w:jc w:val="center"/>
                    <w:rPr>
                      <w:rFonts w:ascii="宋体" w:eastAsia="宋体" w:hAnsi="宋体" w:cs="宋体" w:hint="eastAsia"/>
                      <w:szCs w:val="21"/>
                    </w:rPr>
                  </w:pPr>
                  <w:r>
                    <w:rPr>
                      <w:rFonts w:ascii="宋体" w:eastAsia="宋体" w:hAnsi="宋体" w:cs="宋体" w:hint="eastAsia"/>
                      <w:sz w:val="21"/>
                      <w:szCs w:val="21"/>
                    </w:rPr>
                    <w:t>36</w:t>
                  </w:r>
                </w:p>
              </w:tc>
              <w:tc>
                <w:tcPr>
                  <w:tcW w:w="3440" w:type="dxa"/>
                  <w:vAlign w:val="center"/>
                </w:tcPr>
                <w:p>
                  <w:pPr>
                    <w:tabs>
                      <w:tab w:val="left" w:pos="2265"/>
                    </w:tabs>
                    <w:jc w:val="center"/>
                    <w:rPr>
                      <w:rFonts w:ascii="宋体" w:eastAsia="宋体" w:hAnsi="宋体" w:cs="宋体" w:hint="eastAsia"/>
                      <w:szCs w:val="21"/>
                    </w:rPr>
                  </w:pPr>
                  <w:r>
                    <w:rPr>
                      <w:rFonts w:ascii="宋体" w:eastAsia="宋体" w:hAnsi="宋体" w:cs="宋体" w:hint="eastAsia"/>
                      <w:sz w:val="21"/>
                      <w:szCs w:val="21"/>
                    </w:rPr>
                    <w:t>砖混结构</w:t>
                  </w:r>
                </w:p>
              </w:tc>
            </w:tr>
            <w:tr>
              <w:tblPrEx>
                <w:jc w:val="center"/>
                <w:tblInd w:w="350" w:type="dxa"/>
                <w:tblLayout w:type="fixed"/>
                <w:tblCellMar>
                  <w:top w:w="0" w:type="dxa"/>
                  <w:left w:w="108" w:type="dxa"/>
                  <w:bottom w:w="0" w:type="dxa"/>
                  <w:right w:w="108" w:type="dxa"/>
                </w:tblCellMar>
                <w:tblLook w:val="0000"/>
              </w:tblPrEx>
              <w:trPr>
                <w:trHeight w:val="454"/>
                <w:jc w:val="center"/>
              </w:trPr>
              <w:tc>
                <w:tcPr>
                  <w:tcW w:w="780" w:type="dxa"/>
                  <w:vAlign w:val="center"/>
                </w:tcPr>
                <w:p>
                  <w:pPr>
                    <w:tabs>
                      <w:tab w:val="left" w:pos="2265"/>
                    </w:tabs>
                    <w:jc w:val="center"/>
                    <w:rPr>
                      <w:rFonts w:ascii="宋体" w:eastAsia="宋体" w:hAnsi="宋体" w:cs="宋体" w:hint="eastAsia"/>
                      <w:szCs w:val="21"/>
                    </w:rPr>
                  </w:pPr>
                  <w:r>
                    <w:rPr>
                      <w:rFonts w:ascii="宋体" w:eastAsia="宋体" w:hAnsi="宋体" w:cs="宋体" w:hint="eastAsia"/>
                      <w:sz w:val="21"/>
                      <w:szCs w:val="21"/>
                    </w:rPr>
                    <w:t>3</w:t>
                  </w:r>
                </w:p>
              </w:tc>
              <w:tc>
                <w:tcPr>
                  <w:tcW w:w="2160" w:type="dxa"/>
                  <w:vAlign w:val="center"/>
                </w:tcPr>
                <w:p>
                  <w:pPr>
                    <w:tabs>
                      <w:tab w:val="left" w:pos="2265"/>
                    </w:tabs>
                    <w:jc w:val="center"/>
                    <w:rPr>
                      <w:rFonts w:ascii="宋体" w:eastAsia="宋体" w:hAnsi="宋体" w:cs="宋体" w:hint="eastAsia"/>
                      <w:szCs w:val="21"/>
                    </w:rPr>
                  </w:pPr>
                  <w:r>
                    <w:rPr>
                      <w:rFonts w:ascii="宋体" w:eastAsia="宋体" w:hAnsi="宋体" w:cs="宋体" w:hint="eastAsia"/>
                      <w:sz w:val="21"/>
                      <w:szCs w:val="21"/>
                    </w:rPr>
                    <w:t>办公楼及化验室</w:t>
                  </w:r>
                </w:p>
              </w:tc>
              <w:tc>
                <w:tcPr>
                  <w:tcW w:w="1686" w:type="dxa"/>
                  <w:vAlign w:val="center"/>
                </w:tcPr>
                <w:p>
                  <w:pPr>
                    <w:jc w:val="center"/>
                    <w:rPr>
                      <w:rFonts w:ascii="宋体" w:eastAsia="宋体" w:hAnsi="宋体" w:cs="宋体" w:hint="eastAsia"/>
                      <w:szCs w:val="21"/>
                    </w:rPr>
                  </w:pPr>
                  <w:r>
                    <w:rPr>
                      <w:rFonts w:ascii="宋体" w:eastAsia="宋体" w:hAnsi="宋体" w:cs="宋体" w:hint="eastAsia"/>
                      <w:sz w:val="21"/>
                      <w:szCs w:val="21"/>
                    </w:rPr>
                    <w:t>36</w:t>
                  </w:r>
                </w:p>
              </w:tc>
              <w:tc>
                <w:tcPr>
                  <w:tcW w:w="3440" w:type="dxa"/>
                  <w:vAlign w:val="center"/>
                </w:tcPr>
                <w:p>
                  <w:pPr>
                    <w:tabs>
                      <w:tab w:val="left" w:pos="2265"/>
                    </w:tabs>
                    <w:jc w:val="center"/>
                    <w:rPr>
                      <w:rFonts w:ascii="宋体" w:eastAsia="宋体" w:hAnsi="宋体" w:cs="宋体" w:hint="eastAsia"/>
                      <w:szCs w:val="21"/>
                    </w:rPr>
                  </w:pPr>
                  <w:r>
                    <w:rPr>
                      <w:rFonts w:ascii="宋体" w:eastAsia="宋体" w:hAnsi="宋体" w:cs="宋体" w:hint="eastAsia"/>
                      <w:sz w:val="21"/>
                      <w:szCs w:val="21"/>
                    </w:rPr>
                    <w:t>砖混结构</w:t>
                  </w:r>
                </w:p>
              </w:tc>
            </w:tr>
            <w:tr>
              <w:tblPrEx>
                <w:jc w:val="center"/>
                <w:tblInd w:w="350" w:type="dxa"/>
                <w:tblLayout w:type="fixed"/>
                <w:tblCellMar>
                  <w:top w:w="0" w:type="dxa"/>
                  <w:left w:w="108" w:type="dxa"/>
                  <w:bottom w:w="0" w:type="dxa"/>
                  <w:right w:w="108" w:type="dxa"/>
                </w:tblCellMar>
                <w:tblLook w:val="0000"/>
              </w:tblPrEx>
              <w:trPr>
                <w:trHeight w:val="454"/>
                <w:jc w:val="center"/>
              </w:trPr>
              <w:tc>
                <w:tcPr>
                  <w:tcW w:w="780" w:type="dxa"/>
                  <w:vAlign w:val="center"/>
                </w:tcPr>
                <w:p>
                  <w:pPr>
                    <w:tabs>
                      <w:tab w:val="left" w:pos="2265"/>
                    </w:tabs>
                    <w:jc w:val="center"/>
                    <w:rPr>
                      <w:rFonts w:ascii="宋体" w:eastAsia="宋体" w:hAnsi="宋体" w:cs="宋体" w:hint="eastAsia"/>
                      <w:szCs w:val="21"/>
                    </w:rPr>
                  </w:pPr>
                </w:p>
              </w:tc>
              <w:tc>
                <w:tcPr>
                  <w:tcW w:w="2160" w:type="dxa"/>
                  <w:vAlign w:val="center"/>
                </w:tcPr>
                <w:p>
                  <w:pPr>
                    <w:tabs>
                      <w:tab w:val="left" w:pos="2265"/>
                    </w:tabs>
                    <w:jc w:val="center"/>
                    <w:rPr>
                      <w:rFonts w:ascii="宋体" w:eastAsia="宋体" w:hAnsi="宋体" w:cs="宋体" w:hint="eastAsia"/>
                      <w:szCs w:val="21"/>
                    </w:rPr>
                  </w:pPr>
                  <w:r>
                    <w:rPr>
                      <w:rFonts w:ascii="宋体" w:eastAsia="宋体" w:hAnsi="宋体" w:cs="宋体" w:hint="eastAsia"/>
                      <w:sz w:val="21"/>
                      <w:szCs w:val="21"/>
                    </w:rPr>
                    <w:t>合  计</w:t>
                  </w:r>
                </w:p>
              </w:tc>
              <w:tc>
                <w:tcPr>
                  <w:tcW w:w="1686" w:type="dxa"/>
                  <w:vAlign w:val="center"/>
                </w:tcPr>
                <w:p>
                  <w:pPr>
                    <w:jc w:val="center"/>
                    <w:rPr>
                      <w:rFonts w:ascii="宋体" w:eastAsia="宋体" w:hAnsi="宋体" w:cs="宋体" w:hint="eastAsia"/>
                      <w:szCs w:val="21"/>
                    </w:rPr>
                  </w:pPr>
                  <w:r>
                    <w:rPr>
                      <w:rFonts w:ascii="宋体" w:eastAsia="宋体" w:hAnsi="宋体" w:cs="宋体" w:hint="eastAsia"/>
                      <w:sz w:val="21"/>
                      <w:szCs w:val="21"/>
                    </w:rPr>
                    <w:t>130.5</w:t>
                  </w:r>
                </w:p>
              </w:tc>
              <w:tc>
                <w:tcPr>
                  <w:tcW w:w="3440" w:type="dxa"/>
                  <w:vAlign w:val="center"/>
                </w:tcPr>
                <w:p>
                  <w:pPr>
                    <w:tabs>
                      <w:tab w:val="left" w:pos="2265"/>
                    </w:tabs>
                    <w:jc w:val="center"/>
                    <w:rPr>
                      <w:rFonts w:ascii="宋体" w:eastAsia="宋体" w:hAnsi="宋体" w:cs="宋体" w:hint="eastAsia"/>
                      <w:szCs w:val="21"/>
                    </w:rPr>
                  </w:pPr>
                </w:p>
              </w:tc>
            </w:tr>
          </w:tbl>
          <w:p>
            <w:pPr>
              <w:keepNext w:val="0"/>
              <w:keepLines w:val="0"/>
              <w:pageBreakBefore w:val="0"/>
              <w:tabs>
                <w:tab w:val="left" w:pos="375"/>
              </w:tabs>
              <w:kinsoku/>
              <w:wordWrap/>
              <w:overflowPunct/>
              <w:topLinePunct w:val="0"/>
              <w:autoSpaceDE/>
              <w:autoSpaceDN/>
              <w:bidi w:val="0"/>
              <w:adjustRightInd/>
              <w:snapToGrid/>
              <w:spacing w:line="480" w:lineRule="exact"/>
              <w:ind w:right="0" w:rightChars="0"/>
              <w:jc w:val="left"/>
              <w:textAlignment w:val="auto"/>
              <w:outlineLvl w:val="9"/>
              <w:rPr>
                <w:rFonts w:ascii="宋体" w:eastAsia="宋体" w:hAnsi="宋体" w:cs="宋体" w:hint="eastAsia"/>
                <w:b/>
                <w:sz w:val="24"/>
                <w:szCs w:val="24"/>
              </w:rPr>
            </w:pPr>
            <w:r>
              <w:rPr>
                <w:rFonts w:hAnsi="宋体" w:hint="eastAsia"/>
                <w:b/>
                <w:sz w:val="24"/>
                <w:szCs w:val="24"/>
                <w:lang w:val="en-US" w:eastAsia="zh-CN"/>
              </w:rPr>
              <w:t xml:space="preserve">   </w:t>
            </w:r>
            <w:r>
              <w:rPr>
                <w:rFonts w:ascii="宋体" w:eastAsia="宋体" w:hAnsi="宋体" w:cs="宋体" w:hint="eastAsia"/>
                <w:b/>
                <w:sz w:val="24"/>
                <w:szCs w:val="24"/>
              </w:rPr>
              <w:t>〔2〕总平面布置</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leftChars="0" w:rightChars="0"/>
              <w:jc w:val="left"/>
              <w:textAlignment w:val="auto"/>
              <w:outlineLvl w:val="9"/>
              <w:rPr>
                <w:rFonts w:ascii="宋体" w:eastAsia="宋体" w:hAnsi="宋体" w:cs="宋体" w:hint="eastAsia"/>
                <w:sz w:val="24"/>
              </w:rPr>
            </w:pPr>
            <w:r>
              <w:rPr>
                <w:rFonts w:ascii="宋体" w:eastAsia="宋体" w:hAnsi="宋体" w:cs="宋体" w:hint="eastAsia"/>
                <w:sz w:val="24"/>
              </w:rPr>
              <w:t xml:space="preserve"> </w:t>
            </w:r>
            <w:r>
              <w:rPr>
                <w:rFonts w:ascii="宋体" w:eastAsia="宋体" w:hAnsi="宋体" w:cs="宋体" w:hint="eastAsia"/>
                <w:sz w:val="24"/>
                <w:lang w:val="en-US" w:eastAsia="zh-CN"/>
              </w:rPr>
              <w:t xml:space="preserve">   付</w:t>
            </w:r>
            <w:r>
              <w:rPr>
                <w:rFonts w:ascii="宋体" w:eastAsia="宋体" w:hAnsi="宋体" w:cs="宋体" w:hint="eastAsia"/>
                <w:sz w:val="24"/>
              </w:rPr>
              <w:t>家冲厂址位于煤炭坝镇东侧，南面为玉煤大道，西临泄洪渠，场地现状为绿地；区内地形较平坦，地面标高在90米</w:t>
            </w:r>
            <w:r>
              <w:rPr>
                <w:rFonts w:ascii="宋体" w:eastAsia="宋体" w:hAnsi="宋体" w:cs="宋体" w:hint="eastAsia"/>
                <w:sz w:val="24"/>
              </w:rPr>
              <w:t>—</w:t>
            </w:r>
            <w:r>
              <w:rPr>
                <w:rFonts w:ascii="宋体" w:eastAsia="宋体" w:hAnsi="宋体" w:cs="宋体" w:hint="eastAsia"/>
                <w:sz w:val="24"/>
              </w:rPr>
              <w:t>98米之间。</w:t>
            </w:r>
          </w:p>
          <w:p>
            <w:pPr>
              <w:pStyle w:val="22Char01"/>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jc w:val="left"/>
              <w:textAlignment w:val="auto"/>
              <w:outlineLvl w:val="9"/>
              <w:rPr>
                <w:rFonts w:ascii="宋体" w:eastAsia="宋体" w:hAnsi="宋体" w:cs="宋体" w:hint="eastAsia"/>
              </w:rPr>
            </w:pPr>
            <w:r>
              <w:rPr>
                <w:rFonts w:ascii="宋体" w:eastAsia="宋体" w:hAnsi="宋体" w:cs="宋体" w:hint="eastAsia"/>
              </w:rPr>
              <w:t>煤炭坝镇夏季主导风向为东南风，考虑将厂前区设在厂区的东南侧。根据风向，此处在整个厂区中空气环境质量最正确。厂前区布置有办公楼、传达值班室，设计地坪标高92m，与生产区之间用绿化隔离带和道路分开，以保证厂前区优美的环境，综合楼上可俯视全厂。在生产区布置有格栅井、生化池、污泥池及消毒池。厂区与周边环境之间通过不小于10米的绿化带自然分隔。</w:t>
            </w:r>
          </w:p>
        </w:tc>
      </w:tr>
    </w:tbl>
    <w:p>
      <w:pPr>
        <w:sectPr>
          <w:type w:val="nextPage"/>
          <w:pgSz w:w="11906" w:h="16838"/>
          <w:pgMar w:top="1588" w:right="1418" w:bottom="1418" w:left="1588" w:header="1134" w:footer="1134" w:gutter="0"/>
          <w:pgNumType w:start="17"/>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1"/>
        <w:gridCol w:w="9132"/>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51" w:type="dxa"/>
          <w:trHeight w:val="90"/>
          <w:jc w:val="center"/>
        </w:trPr>
        <w:tc>
          <w:tcPr>
            <w:tcW w:w="0" w:type="auto"/>
          </w:tcPr>
          <w:p>
            <w:pPr>
              <w:pStyle w:val="22Char01"/>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jc w:val="left"/>
              <w:textAlignment w:val="auto"/>
              <w:outlineLvl w:val="9"/>
              <w:rPr>
                <w:rFonts w:ascii="宋体" w:eastAsia="宋体" w:hAnsi="宋体" w:cs="宋体" w:hint="eastAsia"/>
              </w:rPr>
            </w:pPr>
            <w:r>
              <w:rPr>
                <w:rFonts w:ascii="宋体" w:eastAsia="宋体" w:hAnsi="宋体" w:cs="宋体" w:hint="eastAsia"/>
              </w:rPr>
              <w:t>污水厂进厂道路宽为3.50m，对外向南紧接交通要道玉煤大道，与外界联系方便，由北向南直达厂前区。污水处理厂的主入口设在厂前区。厂区道路与建构筑物之间均留有不小于4.0米的绿化带，其余空隙地带全部栽种草皮和树木绿化。</w:t>
            </w:r>
            <w:r>
              <w:rPr>
                <w:rFonts w:ascii="宋体" w:eastAsia="宋体" w:hAnsi="宋体" w:cs="宋体" w:hint="eastAsia"/>
                <w:lang w:eastAsia="zh-CN"/>
              </w:rPr>
              <w:t>详见附图</w:t>
            </w:r>
            <w:r>
              <w:rPr>
                <w:rFonts w:ascii="宋体" w:eastAsia="宋体" w:hAnsi="宋体" w:cs="宋体" w:hint="eastAsia"/>
                <w:lang w:val="en-US" w:eastAsia="zh-CN"/>
              </w:rPr>
              <w:t>2。</w:t>
            </w:r>
          </w:p>
          <w:p>
            <w:pPr>
              <w:pStyle w:val="22Char01"/>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jc w:val="left"/>
              <w:textAlignment w:val="auto"/>
              <w:outlineLvl w:val="9"/>
              <w:rPr>
                <w:rFonts w:ascii="宋体" w:eastAsia="宋体" w:hAnsi="宋体" w:cs="宋体" w:hint="eastAsia"/>
                <w:szCs w:val="24"/>
              </w:rPr>
            </w:pPr>
            <w:r>
              <w:rPr>
                <w:rFonts w:ascii="宋体" w:eastAsia="宋体" w:hAnsi="宋体" w:cs="宋体" w:hint="eastAsia"/>
              </w:rPr>
              <w:t>厂区北面考虑了污水处理厂预留开展用地。</w:t>
            </w:r>
          </w:p>
          <w:p>
            <w:pPr>
              <w:keepNext w:val="0"/>
              <w:keepLines w:val="0"/>
              <w:pageBreakBefore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left"/>
              <w:textAlignment w:val="auto"/>
              <w:outlineLvl w:val="9"/>
              <w:rPr>
                <w:rFonts w:ascii="宋体" w:eastAsia="宋体" w:hAnsi="宋体" w:cs="宋体" w:hint="eastAsia"/>
                <w:b/>
                <w:sz w:val="24"/>
                <w:szCs w:val="24"/>
              </w:rPr>
            </w:pPr>
            <w:r>
              <w:rPr>
                <w:rFonts w:ascii="宋体" w:eastAsia="宋体" w:hAnsi="宋体" w:cs="宋体" w:hint="eastAsia"/>
                <w:b/>
                <w:sz w:val="24"/>
                <w:szCs w:val="24"/>
              </w:rPr>
              <w:t>〔3〕主要构筑物工艺设计</w:t>
            </w:r>
          </w:p>
          <w:p>
            <w:pPr>
              <w:keepNext w:val="0"/>
              <w:keepLines w:val="0"/>
              <w:pageBreakBefore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textAlignment w:val="auto"/>
              <w:outlineLvl w:val="9"/>
              <w:rPr>
                <w:rFonts w:ascii="宋体" w:eastAsia="宋体" w:hAnsi="宋体" w:cs="宋体" w:hint="eastAsia"/>
                <w:b/>
                <w:sz w:val="24"/>
                <w:szCs w:val="24"/>
              </w:rPr>
            </w:pPr>
            <w:r>
              <w:rPr>
                <w:rFonts w:ascii="宋体" w:eastAsia="宋体" w:hAnsi="宋体" w:cs="宋体" w:hint="eastAsia"/>
                <w:b/>
                <w:sz w:val="24"/>
                <w:szCs w:val="24"/>
              </w:rPr>
              <w:t>①</w:t>
            </w:r>
            <w:r>
              <w:rPr>
                <w:rFonts w:ascii="宋体" w:eastAsia="宋体" w:hAnsi="宋体" w:cs="宋体" w:hint="eastAsia"/>
                <w:b/>
                <w:sz w:val="24"/>
                <w:szCs w:val="24"/>
              </w:rPr>
              <w:t>格栅及提升泵站</w:t>
            </w:r>
          </w:p>
          <w:p>
            <w:pPr>
              <w:pStyle w:val="22Char01"/>
              <w:keepNext w:val="0"/>
              <w:keepLines w:val="0"/>
              <w:pageBreakBefore w:val="0"/>
              <w:widowControl/>
              <w:kinsoku/>
              <w:wordWrap/>
              <w:overflowPunct/>
              <w:topLinePunct w:val="0"/>
              <w:autoSpaceDE/>
              <w:autoSpaceDN/>
              <w:bidi w:val="0"/>
              <w:adjustRightInd/>
              <w:snapToGrid/>
              <w:spacing w:before="0" w:beforeLines="0" w:after="0" w:afterLines="0" w:line="480" w:lineRule="exact"/>
              <w:ind w:left="0" w:right="0" w:firstLine="480" w:leftChars="0" w:rightChars="0"/>
              <w:jc w:val="left"/>
              <w:textAlignment w:val="auto"/>
              <w:outlineLvl w:val="9"/>
              <w:rPr>
                <w:rFonts w:ascii="宋体" w:eastAsia="宋体" w:hAnsi="宋体" w:cs="宋体" w:hint="eastAsia"/>
                <w:szCs w:val="24"/>
              </w:rPr>
            </w:pPr>
            <w:r>
              <w:rPr>
                <w:rFonts w:ascii="宋体" w:eastAsia="宋体" w:hAnsi="宋体" w:cs="宋体" w:hint="eastAsia"/>
                <w:sz w:val="24"/>
                <w:szCs w:val="24"/>
              </w:rPr>
              <w:t>A功能：污水自流进入格栅井，其内设人工清渣钢制提篮格栅，以拦截粗大的树枝等杂质。采用人工清渣。经格栅处理后经泵站提升流入沉砂池，提升泵站兼有调节池作用。格栅井及提升泵站设计规模为3000m</w:t>
            </w:r>
            <w:r>
              <w:rPr>
                <w:rFonts w:ascii="宋体" w:eastAsia="宋体" w:hAnsi="宋体" w:cs="宋体" w:hint="eastAsia"/>
                <w:sz w:val="24"/>
                <w:szCs w:val="24"/>
                <w:vertAlign w:val="superscript"/>
              </w:rPr>
              <w:t>3</w:t>
            </w:r>
            <w:r>
              <w:rPr>
                <w:rFonts w:ascii="宋体" w:eastAsia="宋体" w:hAnsi="宋体" w:cs="宋体" w:hint="eastAsia"/>
                <w:sz w:val="24"/>
                <w:szCs w:val="24"/>
              </w:rPr>
              <w:t>/d，土建近、远期一次性建成，设备按照1000m</w:t>
            </w:r>
            <w:r>
              <w:rPr>
                <w:rFonts w:ascii="宋体" w:eastAsia="宋体" w:hAnsi="宋体" w:cs="宋体" w:hint="eastAsia"/>
                <w:sz w:val="24"/>
                <w:szCs w:val="24"/>
                <w:vertAlign w:val="superscript"/>
              </w:rPr>
              <w:t>3</w:t>
            </w:r>
            <w:r>
              <w:rPr>
                <w:rFonts w:ascii="宋体" w:eastAsia="宋体" w:hAnsi="宋体" w:cs="宋体" w:hint="eastAsia"/>
                <w:sz w:val="24"/>
                <w:szCs w:val="24"/>
              </w:rPr>
              <w:t>/d安装，其中格栅井与提升泵站合建。其中提升泵站有调节池功能。</w:t>
            </w:r>
          </w:p>
          <w:p>
            <w:pPr>
              <w:pStyle w:val="22Char01"/>
              <w:keepNext w:val="0"/>
              <w:keepLines w:val="0"/>
              <w:pageBreakBefore w:val="0"/>
              <w:widowControl/>
              <w:kinsoku/>
              <w:wordWrap/>
              <w:overflowPunct/>
              <w:topLinePunct w:val="0"/>
              <w:autoSpaceDE/>
              <w:autoSpaceDN/>
              <w:bidi w:val="0"/>
              <w:adjustRightInd/>
              <w:snapToGrid/>
              <w:spacing w:before="0" w:beforeLines="0" w:after="0" w:afterLines="0" w:line="480" w:lineRule="exact"/>
              <w:ind w:left="0" w:right="0" w:firstLine="480" w:leftChars="0" w:rightChars="0"/>
              <w:jc w:val="left"/>
              <w:textAlignment w:val="auto"/>
              <w:outlineLvl w:val="9"/>
              <w:rPr>
                <w:rFonts w:ascii="宋体" w:eastAsia="宋体" w:hAnsi="宋体" w:cs="宋体" w:hint="eastAsia"/>
                <w:szCs w:val="24"/>
              </w:rPr>
            </w:pPr>
            <w:r>
              <w:rPr>
                <w:rFonts w:ascii="宋体" w:eastAsia="宋体" w:hAnsi="宋体" w:cs="宋体" w:hint="eastAsia"/>
                <w:kern w:val="0"/>
                <w:sz w:val="24"/>
                <w:szCs w:val="24"/>
              </w:rPr>
              <w:t>B设计参数:</w:t>
            </w:r>
          </w:p>
          <w:p>
            <w:pPr>
              <w:pStyle w:val="22Char01"/>
              <w:keepNext w:val="0"/>
              <w:keepLines w:val="0"/>
              <w:pageBreakBefore w:val="0"/>
              <w:widowControl/>
              <w:tabs>
                <w:tab w:val="left" w:pos="3420"/>
              </w:tabs>
              <w:kinsoku/>
              <w:wordWrap/>
              <w:overflowPunct/>
              <w:topLinePunct w:val="0"/>
              <w:autoSpaceDE/>
              <w:autoSpaceDN/>
              <w:bidi w:val="0"/>
              <w:adjustRightInd/>
              <w:snapToGrid/>
              <w:spacing w:before="0" w:beforeLines="0" w:after="0" w:afterLines="0" w:line="480" w:lineRule="exact"/>
              <w:ind w:left="0" w:right="0" w:firstLine="480" w:leftChars="0" w:rightChars="0"/>
              <w:jc w:val="left"/>
              <w:textAlignment w:val="auto"/>
              <w:outlineLvl w:val="9"/>
              <w:rPr>
                <w:rFonts w:ascii="宋体" w:eastAsia="宋体" w:hAnsi="宋体" w:cs="宋体" w:hint="eastAsia"/>
                <w:kern w:val="0"/>
                <w:szCs w:val="24"/>
              </w:rPr>
            </w:pPr>
            <w:r>
              <w:rPr>
                <w:rFonts w:ascii="宋体" w:eastAsia="宋体" w:hAnsi="宋体" w:cs="宋体" w:hint="eastAsia"/>
                <w:kern w:val="0"/>
                <w:sz w:val="24"/>
                <w:szCs w:val="24"/>
              </w:rPr>
              <w:t>结构类型                钢筋混凝土结构；</w:t>
            </w:r>
          </w:p>
          <w:p>
            <w:pPr>
              <w:pStyle w:val="22Char01"/>
              <w:keepNext w:val="0"/>
              <w:keepLines w:val="0"/>
              <w:pageBreakBefore w:val="0"/>
              <w:widowControl/>
              <w:tabs>
                <w:tab w:val="left" w:pos="3420"/>
              </w:tabs>
              <w:kinsoku/>
              <w:wordWrap/>
              <w:overflowPunct/>
              <w:topLinePunct w:val="0"/>
              <w:autoSpaceDE/>
              <w:autoSpaceDN/>
              <w:bidi w:val="0"/>
              <w:adjustRightInd/>
              <w:snapToGrid/>
              <w:spacing w:before="0" w:beforeLines="0" w:after="0" w:afterLines="0" w:line="480" w:lineRule="exact"/>
              <w:ind w:left="0" w:right="0" w:firstLine="480" w:leftChars="0" w:rightChars="0"/>
              <w:jc w:val="left"/>
              <w:textAlignment w:val="auto"/>
              <w:outlineLvl w:val="9"/>
              <w:rPr>
                <w:rFonts w:ascii="宋体" w:eastAsia="宋体" w:hAnsi="宋体" w:cs="宋体" w:hint="eastAsia"/>
                <w:kern w:val="0"/>
                <w:szCs w:val="24"/>
              </w:rPr>
            </w:pPr>
            <w:r>
              <w:rPr>
                <w:rFonts w:ascii="宋体" w:eastAsia="宋体" w:hAnsi="宋体" w:cs="宋体" w:hint="eastAsia"/>
                <w:kern w:val="0"/>
                <w:sz w:val="24"/>
                <w:szCs w:val="24"/>
              </w:rPr>
              <w:t>设计流量</w:t>
              <w:tab/>
              <w:t>Q</w:t>
            </w:r>
            <w:r>
              <w:rPr>
                <w:rFonts w:ascii="宋体" w:eastAsia="宋体" w:hAnsi="宋体" w:cs="宋体" w:hint="eastAsia"/>
                <w:kern w:val="0"/>
                <w:sz w:val="24"/>
                <w:szCs w:val="24"/>
                <w:vertAlign w:val="subscript"/>
              </w:rPr>
              <w:t>max</w:t>
            </w:r>
            <w:r>
              <w:rPr>
                <w:rFonts w:ascii="宋体" w:eastAsia="宋体" w:hAnsi="宋体" w:cs="宋体" w:hint="eastAsia"/>
                <w:kern w:val="0"/>
                <w:sz w:val="24"/>
                <w:szCs w:val="24"/>
              </w:rPr>
              <w:t>＝228.46m</w:t>
            </w:r>
            <w:r>
              <w:rPr>
                <w:rFonts w:ascii="宋体" w:eastAsia="宋体" w:hAnsi="宋体" w:cs="宋体" w:hint="eastAsia"/>
                <w:kern w:val="0"/>
                <w:sz w:val="24"/>
                <w:szCs w:val="24"/>
                <w:vertAlign w:val="superscript"/>
              </w:rPr>
              <w:t>3</w:t>
            </w:r>
            <w:r>
              <w:rPr>
                <w:rFonts w:ascii="宋体" w:eastAsia="宋体" w:hAnsi="宋体" w:cs="宋体" w:hint="eastAsia"/>
                <w:kern w:val="0"/>
                <w:sz w:val="24"/>
                <w:szCs w:val="24"/>
              </w:rPr>
              <w:t>/h〔按</w:t>
            </w:r>
            <w:r>
              <w:rPr>
                <w:rFonts w:ascii="宋体" w:eastAsia="宋体" w:hAnsi="宋体" w:cs="宋体" w:hint="eastAsia"/>
                <w:sz w:val="24"/>
                <w:szCs w:val="24"/>
              </w:rPr>
              <w:t>K</w:t>
            </w:r>
            <w:r>
              <w:rPr>
                <w:rFonts w:ascii="宋体" w:eastAsia="宋体" w:hAnsi="宋体" w:cs="宋体" w:hint="eastAsia"/>
                <w:sz w:val="24"/>
                <w:szCs w:val="24"/>
                <w:vertAlign w:val="subscript"/>
              </w:rPr>
              <w:t>z</w:t>
            </w:r>
            <w:r>
              <w:rPr>
                <w:rFonts w:ascii="宋体" w:eastAsia="宋体" w:hAnsi="宋体" w:cs="宋体" w:hint="eastAsia"/>
                <w:kern w:val="0"/>
                <w:sz w:val="24"/>
                <w:szCs w:val="24"/>
              </w:rPr>
              <w:t>＝1.83考虑〕；</w:t>
            </w:r>
          </w:p>
          <w:p>
            <w:pPr>
              <w:pStyle w:val="22Char01"/>
              <w:keepNext w:val="0"/>
              <w:keepLines w:val="0"/>
              <w:pageBreakBefore w:val="0"/>
              <w:widowControl/>
              <w:tabs>
                <w:tab w:val="left" w:pos="3420"/>
              </w:tabs>
              <w:kinsoku/>
              <w:wordWrap/>
              <w:overflowPunct/>
              <w:topLinePunct w:val="0"/>
              <w:autoSpaceDE/>
              <w:autoSpaceDN/>
              <w:bidi w:val="0"/>
              <w:adjustRightInd/>
              <w:snapToGrid/>
              <w:spacing w:before="0" w:beforeLines="0" w:after="0" w:afterLines="0" w:line="480" w:lineRule="exact"/>
              <w:ind w:left="0" w:right="0" w:firstLine="480" w:leftChars="0" w:rightChars="0"/>
              <w:jc w:val="left"/>
              <w:textAlignment w:val="auto"/>
              <w:outlineLvl w:val="9"/>
              <w:rPr>
                <w:rFonts w:ascii="宋体" w:eastAsia="宋体" w:hAnsi="宋体" w:cs="宋体" w:hint="eastAsia"/>
                <w:kern w:val="0"/>
                <w:szCs w:val="24"/>
              </w:rPr>
            </w:pPr>
            <w:r>
              <w:rPr>
                <w:rFonts w:ascii="宋体" w:eastAsia="宋体" w:hAnsi="宋体" w:cs="宋体" w:hint="eastAsia"/>
                <w:kern w:val="0"/>
                <w:sz w:val="24"/>
                <w:szCs w:val="24"/>
              </w:rPr>
              <w:t>结构尺寸                B</w:t>
            </w:r>
            <w:r>
              <w:rPr>
                <w:rFonts w:ascii="宋体" w:eastAsia="宋体" w:hAnsi="宋体" w:cs="宋体" w:hint="eastAsia"/>
                <w:kern w:val="0"/>
                <w:sz w:val="24"/>
                <w:szCs w:val="24"/>
              </w:rPr>
              <w:t>×</w:t>
            </w:r>
            <w:r>
              <w:rPr>
                <w:rFonts w:ascii="宋体" w:eastAsia="宋体" w:hAnsi="宋体" w:cs="宋体" w:hint="eastAsia"/>
                <w:kern w:val="0"/>
                <w:sz w:val="24"/>
                <w:szCs w:val="24"/>
              </w:rPr>
              <w:t>L</w:t>
            </w:r>
            <w:r>
              <w:rPr>
                <w:rFonts w:ascii="宋体" w:eastAsia="宋体" w:hAnsi="宋体" w:cs="宋体" w:hint="eastAsia"/>
                <w:kern w:val="0"/>
                <w:sz w:val="24"/>
                <w:szCs w:val="24"/>
              </w:rPr>
              <w:t>×</w:t>
            </w:r>
            <w:r>
              <w:rPr>
                <w:rFonts w:ascii="宋体" w:eastAsia="宋体" w:hAnsi="宋体" w:cs="宋体" w:hint="eastAsia"/>
                <w:kern w:val="0"/>
                <w:sz w:val="24"/>
                <w:szCs w:val="24"/>
              </w:rPr>
              <w:t>H＝10m</w:t>
            </w:r>
            <w:r>
              <w:rPr>
                <w:rFonts w:ascii="宋体" w:eastAsia="宋体" w:hAnsi="宋体" w:cs="宋体" w:hint="eastAsia"/>
                <w:kern w:val="0"/>
                <w:sz w:val="24"/>
                <w:szCs w:val="24"/>
              </w:rPr>
              <w:t>×</w:t>
            </w:r>
            <w:r>
              <w:rPr>
                <w:rFonts w:ascii="宋体" w:eastAsia="宋体" w:hAnsi="宋体" w:cs="宋体" w:hint="eastAsia"/>
                <w:kern w:val="0"/>
                <w:sz w:val="24"/>
                <w:szCs w:val="24"/>
              </w:rPr>
              <w:t>11.5m</w:t>
            </w:r>
            <w:r>
              <w:rPr>
                <w:rFonts w:ascii="宋体" w:eastAsia="宋体" w:hAnsi="宋体" w:cs="宋体" w:hint="eastAsia"/>
                <w:kern w:val="0"/>
                <w:sz w:val="24"/>
                <w:szCs w:val="24"/>
              </w:rPr>
              <w:t>×</w:t>
            </w:r>
            <w:r>
              <w:rPr>
                <w:rFonts w:ascii="宋体" w:eastAsia="宋体" w:hAnsi="宋体" w:cs="宋体" w:hint="eastAsia"/>
                <w:kern w:val="0"/>
                <w:sz w:val="24"/>
                <w:szCs w:val="24"/>
              </w:rPr>
              <w:t>10m，有效水深3m；</w:t>
            </w:r>
          </w:p>
          <w:p>
            <w:pPr>
              <w:pStyle w:val="22Char01"/>
              <w:keepNext w:val="0"/>
              <w:keepLines w:val="0"/>
              <w:pageBreakBefore w:val="0"/>
              <w:widowControl/>
              <w:tabs>
                <w:tab w:val="left" w:pos="3420"/>
              </w:tabs>
              <w:kinsoku/>
              <w:wordWrap/>
              <w:overflowPunct/>
              <w:topLinePunct w:val="0"/>
              <w:autoSpaceDE/>
              <w:autoSpaceDN/>
              <w:bidi w:val="0"/>
              <w:adjustRightInd/>
              <w:snapToGrid/>
              <w:spacing w:before="0" w:beforeLines="0" w:after="0" w:afterLines="0" w:line="480" w:lineRule="exact"/>
              <w:ind w:left="0" w:right="0" w:firstLine="480" w:leftChars="0" w:rightChars="0"/>
              <w:jc w:val="left"/>
              <w:textAlignment w:val="auto"/>
              <w:outlineLvl w:val="9"/>
              <w:rPr>
                <w:rFonts w:ascii="宋体" w:eastAsia="宋体" w:hAnsi="宋体" w:cs="宋体" w:hint="eastAsia"/>
                <w:kern w:val="0"/>
                <w:szCs w:val="24"/>
              </w:rPr>
            </w:pPr>
            <w:r>
              <w:rPr>
                <w:rFonts w:ascii="宋体" w:eastAsia="宋体" w:hAnsi="宋体" w:cs="宋体" w:hint="eastAsia"/>
                <w:kern w:val="0"/>
                <w:sz w:val="24"/>
                <w:szCs w:val="24"/>
              </w:rPr>
              <w:t>有效容积                402.5m</w:t>
            </w:r>
            <w:r>
              <w:rPr>
                <w:rFonts w:ascii="宋体" w:eastAsia="宋体" w:hAnsi="宋体" w:cs="宋体" w:hint="eastAsia"/>
                <w:kern w:val="0"/>
                <w:sz w:val="24"/>
                <w:szCs w:val="24"/>
                <w:vertAlign w:val="superscript"/>
              </w:rPr>
              <w:t>3</w:t>
            </w:r>
            <w:r>
              <w:rPr>
                <w:rFonts w:ascii="宋体" w:eastAsia="宋体" w:hAnsi="宋体" w:cs="宋体" w:hint="eastAsia"/>
                <w:kern w:val="0"/>
                <w:sz w:val="24"/>
                <w:szCs w:val="24"/>
              </w:rPr>
              <w:t>；</w:t>
            </w:r>
          </w:p>
          <w:p>
            <w:pPr>
              <w:pStyle w:val="22Char01"/>
              <w:keepNext w:val="0"/>
              <w:keepLines w:val="0"/>
              <w:pageBreakBefore w:val="0"/>
              <w:widowControl/>
              <w:tabs>
                <w:tab w:val="left" w:pos="3420"/>
              </w:tabs>
              <w:kinsoku/>
              <w:wordWrap/>
              <w:overflowPunct/>
              <w:topLinePunct w:val="0"/>
              <w:autoSpaceDE/>
              <w:autoSpaceDN/>
              <w:bidi w:val="0"/>
              <w:adjustRightInd/>
              <w:snapToGrid/>
              <w:spacing w:before="0" w:beforeLines="0" w:after="0" w:afterLines="0" w:line="480" w:lineRule="exact"/>
              <w:ind w:left="0" w:right="0" w:firstLine="480" w:leftChars="0" w:rightChars="0"/>
              <w:jc w:val="left"/>
              <w:textAlignment w:val="auto"/>
              <w:outlineLvl w:val="9"/>
              <w:rPr>
                <w:rFonts w:ascii="宋体" w:eastAsia="宋体" w:hAnsi="宋体" w:cs="宋体" w:hint="eastAsia"/>
                <w:kern w:val="0"/>
                <w:szCs w:val="24"/>
              </w:rPr>
            </w:pPr>
            <w:r>
              <w:rPr>
                <w:rFonts w:ascii="宋体" w:eastAsia="宋体" w:hAnsi="宋体" w:cs="宋体" w:hint="eastAsia"/>
                <w:kern w:val="0"/>
                <w:sz w:val="24"/>
                <w:szCs w:val="24"/>
              </w:rPr>
              <w:t xml:space="preserve">C主要设备：           </w:t>
            </w:r>
          </w:p>
          <w:p>
            <w:pPr>
              <w:pStyle w:val="22Char01"/>
              <w:keepNext w:val="0"/>
              <w:keepLines w:val="0"/>
              <w:pageBreakBefore w:val="0"/>
              <w:widowControl/>
              <w:tabs>
                <w:tab w:val="left" w:pos="3420"/>
              </w:tabs>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left"/>
              <w:textAlignment w:val="auto"/>
              <w:outlineLvl w:val="9"/>
              <w:rPr>
                <w:rFonts w:ascii="宋体" w:eastAsia="宋体" w:hAnsi="宋体" w:cs="宋体" w:hint="eastAsia"/>
                <w:kern w:val="0"/>
                <w:szCs w:val="24"/>
              </w:rPr>
            </w:pPr>
            <w:r>
              <w:rPr>
                <w:rFonts w:ascii="宋体" w:eastAsia="宋体" w:hAnsi="宋体" w:cs="宋体" w:hint="eastAsia"/>
                <w:kern w:val="0"/>
                <w:sz w:val="24"/>
                <w:szCs w:val="24"/>
              </w:rPr>
              <w:t>1〕提篮式格栅</w:t>
            </w:r>
          </w:p>
          <w:p>
            <w:pPr>
              <w:pStyle w:val="22Char01"/>
              <w:keepNext w:val="0"/>
              <w:keepLines w:val="0"/>
              <w:pageBreakBefore w:val="0"/>
              <w:widowControl/>
              <w:tabs>
                <w:tab w:val="left" w:pos="3420"/>
              </w:tabs>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left"/>
              <w:textAlignment w:val="auto"/>
              <w:outlineLvl w:val="9"/>
              <w:rPr>
                <w:rFonts w:ascii="宋体" w:eastAsia="宋体" w:hAnsi="宋体" w:cs="宋体" w:hint="eastAsia"/>
                <w:kern w:val="0"/>
                <w:szCs w:val="24"/>
              </w:rPr>
            </w:pPr>
            <w:r>
              <w:rPr>
                <w:rFonts w:ascii="宋体" w:eastAsia="宋体" w:hAnsi="宋体" w:cs="宋体" w:hint="eastAsia"/>
                <w:kern w:val="0"/>
                <w:sz w:val="24"/>
                <w:szCs w:val="24"/>
              </w:rPr>
              <w:t>安装位置：格栅井内；</w:t>
            </w:r>
          </w:p>
          <w:p>
            <w:pPr>
              <w:pStyle w:val="22Char01"/>
              <w:keepNext w:val="0"/>
              <w:keepLines w:val="0"/>
              <w:pageBreakBefore w:val="0"/>
              <w:widowControl/>
              <w:tabs>
                <w:tab w:val="left" w:pos="3420"/>
              </w:tabs>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left"/>
              <w:textAlignment w:val="auto"/>
              <w:outlineLvl w:val="9"/>
              <w:rPr>
                <w:rFonts w:ascii="宋体" w:eastAsia="宋体" w:hAnsi="宋体" w:cs="宋体" w:hint="eastAsia"/>
                <w:kern w:val="0"/>
                <w:szCs w:val="24"/>
              </w:rPr>
            </w:pPr>
            <w:r>
              <w:rPr>
                <w:rFonts w:ascii="宋体" w:eastAsia="宋体" w:hAnsi="宋体" w:cs="宋体" w:hint="eastAsia"/>
                <w:kern w:val="0"/>
                <w:sz w:val="24"/>
                <w:szCs w:val="24"/>
              </w:rPr>
              <w:t>数量：1台；</w:t>
            </w:r>
          </w:p>
          <w:p>
            <w:pPr>
              <w:pStyle w:val="22Char01"/>
              <w:keepNext w:val="0"/>
              <w:keepLines w:val="0"/>
              <w:pageBreakBefore w:val="0"/>
              <w:widowControl/>
              <w:tabs>
                <w:tab w:val="left" w:pos="3420"/>
              </w:tabs>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left"/>
              <w:textAlignment w:val="auto"/>
              <w:outlineLvl w:val="9"/>
              <w:rPr>
                <w:rFonts w:ascii="宋体" w:eastAsia="宋体" w:hAnsi="宋体" w:cs="宋体" w:hint="eastAsia"/>
                <w:kern w:val="0"/>
                <w:szCs w:val="24"/>
              </w:rPr>
            </w:pPr>
            <w:r>
              <w:rPr>
                <w:rFonts w:ascii="宋体" w:eastAsia="宋体" w:hAnsi="宋体" w:cs="宋体" w:hint="eastAsia"/>
                <w:kern w:val="0"/>
                <w:sz w:val="24"/>
                <w:szCs w:val="24"/>
              </w:rPr>
              <w:t>格栅间隙：5mm。</w:t>
            </w:r>
          </w:p>
          <w:p>
            <w:pPr>
              <w:pStyle w:val="22Char01"/>
              <w:keepNext w:val="0"/>
              <w:keepLines w:val="0"/>
              <w:pageBreakBefore w:val="0"/>
              <w:widowControl/>
              <w:tabs>
                <w:tab w:val="left" w:pos="3420"/>
              </w:tabs>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left"/>
              <w:textAlignment w:val="auto"/>
              <w:outlineLvl w:val="9"/>
              <w:rPr>
                <w:rFonts w:ascii="宋体" w:eastAsia="宋体" w:hAnsi="宋体" w:cs="宋体" w:hint="eastAsia"/>
                <w:kern w:val="0"/>
                <w:szCs w:val="24"/>
              </w:rPr>
            </w:pPr>
            <w:r>
              <w:rPr>
                <w:rFonts w:ascii="宋体" w:eastAsia="宋体" w:hAnsi="宋体" w:cs="宋体" w:hint="eastAsia"/>
                <w:kern w:val="0"/>
                <w:sz w:val="24"/>
                <w:szCs w:val="24"/>
              </w:rPr>
              <w:t>2)潜污泵</w:t>
            </w:r>
          </w:p>
          <w:p>
            <w:pPr>
              <w:pStyle w:val="22Char01"/>
              <w:keepNext w:val="0"/>
              <w:keepLines w:val="0"/>
              <w:pageBreakBefore w:val="0"/>
              <w:widowControl/>
              <w:tabs>
                <w:tab w:val="left" w:pos="3420"/>
              </w:tabs>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left"/>
              <w:textAlignment w:val="auto"/>
              <w:outlineLvl w:val="9"/>
              <w:rPr>
                <w:rFonts w:ascii="宋体" w:eastAsia="宋体" w:hAnsi="宋体" w:cs="宋体" w:hint="eastAsia"/>
                <w:kern w:val="0"/>
                <w:szCs w:val="24"/>
              </w:rPr>
            </w:pPr>
            <w:r>
              <w:rPr>
                <w:rFonts w:ascii="宋体" w:eastAsia="宋体" w:hAnsi="宋体" w:cs="宋体" w:hint="eastAsia"/>
                <w:kern w:val="0"/>
                <w:sz w:val="24"/>
                <w:szCs w:val="24"/>
              </w:rPr>
              <w:t>数量：近期2台〔1用1备〕，远期2用1备；</w:t>
            </w:r>
          </w:p>
          <w:p>
            <w:pPr>
              <w:pStyle w:val="22Char01"/>
              <w:keepNext w:val="0"/>
              <w:keepLines w:val="0"/>
              <w:pageBreakBefore w:val="0"/>
              <w:widowControl/>
              <w:tabs>
                <w:tab w:val="left" w:pos="3420"/>
              </w:tabs>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left"/>
              <w:textAlignment w:val="auto"/>
              <w:outlineLvl w:val="9"/>
              <w:rPr>
                <w:rFonts w:ascii="宋体" w:eastAsia="宋体" w:hAnsi="宋体" w:cs="宋体" w:hint="eastAsia"/>
                <w:szCs w:val="24"/>
              </w:rPr>
            </w:pPr>
            <w:r>
              <w:rPr>
                <w:rFonts w:ascii="宋体" w:eastAsia="宋体" w:hAnsi="宋体" w:cs="宋体" w:hint="eastAsia"/>
                <w:kern w:val="0"/>
                <w:sz w:val="24"/>
                <w:szCs w:val="24"/>
              </w:rPr>
              <w:t>设备参数：Q=42m</w:t>
            </w:r>
            <w:r>
              <w:rPr>
                <w:rFonts w:ascii="宋体" w:eastAsia="宋体" w:hAnsi="宋体" w:cs="宋体" w:hint="eastAsia"/>
                <w:kern w:val="0"/>
                <w:sz w:val="24"/>
                <w:szCs w:val="24"/>
                <w:vertAlign w:val="superscript"/>
              </w:rPr>
              <w:t>3</w:t>
            </w:r>
            <w:r>
              <w:rPr>
                <w:rFonts w:ascii="宋体" w:eastAsia="宋体" w:hAnsi="宋体" w:cs="宋体" w:hint="eastAsia"/>
                <w:kern w:val="0"/>
                <w:sz w:val="24"/>
                <w:szCs w:val="24"/>
              </w:rPr>
              <w:t>/h，H=15m，N＝3kW。</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b/>
                <w:sz w:val="24"/>
                <w:szCs w:val="24"/>
              </w:rPr>
            </w:pPr>
            <w:r>
              <w:rPr>
                <w:rFonts w:ascii="宋体" w:eastAsia="宋体" w:hAnsi="宋体" w:cs="宋体" w:hint="eastAsia"/>
                <w:b/>
                <w:sz w:val="24"/>
                <w:szCs w:val="24"/>
              </w:rPr>
              <w:t>②</w:t>
            </w:r>
            <w:r>
              <w:rPr>
                <w:rFonts w:ascii="宋体" w:eastAsia="宋体" w:hAnsi="宋体" w:cs="宋体" w:hint="eastAsia"/>
                <w:b/>
                <w:sz w:val="24"/>
                <w:szCs w:val="24"/>
                <w:lang w:eastAsia="zh-CN"/>
              </w:rPr>
              <w:t>沉砂池</w:t>
            </w:r>
          </w:p>
          <w:p>
            <w:pPr>
              <w:pStyle w:val="a6"/>
              <w:keepNext w:val="0"/>
              <w:keepLines w:val="0"/>
              <w:pageBreakBefore w:val="0"/>
              <w:kinsoku/>
              <w:wordWrap/>
              <w:overflowPunct/>
              <w:topLinePunct w:val="0"/>
              <w:autoSpaceDE/>
              <w:autoSpaceDN/>
              <w:bidi w:val="0"/>
              <w:adjustRightInd/>
              <w:snapToGrid/>
              <w:spacing w:line="480" w:lineRule="exact"/>
              <w:ind w:right="0" w:firstLine="480" w:rightChars="0"/>
              <w:textAlignment w:val="auto"/>
              <w:outlineLvl w:val="9"/>
              <w:rPr>
                <w:rFonts w:ascii="宋体" w:hAnsi="宋体" w:cs="宋体" w:hint="eastAsia"/>
                <w:szCs w:val="24"/>
              </w:rPr>
            </w:pPr>
            <w:r>
              <w:rPr>
                <w:rFonts w:ascii="宋体" w:eastAsia="宋体" w:hAnsi="宋体" w:cs="宋体" w:hint="eastAsia"/>
                <w:sz w:val="24"/>
                <w:szCs w:val="24"/>
              </w:rPr>
              <w:t>A功能：去除污水中比重大于2.65，粒径大于0.2mm的无机砂砾，以保证后续处理系统的正常运行。</w:t>
            </w:r>
          </w:p>
          <w:p>
            <w:pPr>
              <w:pStyle w:val="22Char01"/>
              <w:keepNext w:val="0"/>
              <w:keepLines w:val="0"/>
              <w:pageBreakBefore w:val="0"/>
              <w:widowControl/>
              <w:tabs>
                <w:tab w:val="left" w:pos="3420"/>
              </w:tabs>
              <w:kinsoku/>
              <w:wordWrap/>
              <w:overflowPunct/>
              <w:topLinePunct w:val="0"/>
              <w:autoSpaceDE/>
              <w:autoSpaceDN/>
              <w:bidi w:val="0"/>
              <w:adjustRightInd/>
              <w:snapToGrid/>
              <w:spacing w:line="480" w:lineRule="exact"/>
              <w:ind w:right="0" w:firstLine="480" w:rightChars="0"/>
              <w:jc w:val="left"/>
              <w:textAlignment w:val="auto"/>
              <w:outlineLvl w:val="9"/>
              <w:rPr>
                <w:rFonts w:ascii="宋体" w:eastAsia="宋体" w:hAnsi="宋体" w:cs="宋体" w:hint="eastAsia"/>
                <w:kern w:val="0"/>
                <w:szCs w:val="24"/>
              </w:rPr>
            </w:pPr>
            <w:r>
              <w:rPr>
                <w:rFonts w:ascii="宋体" w:eastAsia="宋体" w:hAnsi="宋体" w:cs="宋体" w:hint="eastAsia"/>
                <w:kern w:val="0"/>
                <w:sz w:val="24"/>
                <w:szCs w:val="24"/>
              </w:rPr>
              <w:t>B设计参数:</w:t>
            </w:r>
          </w:p>
          <w:p>
            <w:pPr>
              <w:pStyle w:val="22Char01"/>
              <w:keepNext w:val="0"/>
              <w:keepLines w:val="0"/>
              <w:pageBreakBefore w:val="0"/>
              <w:widowControl/>
              <w:tabs>
                <w:tab w:val="left" w:pos="3420"/>
              </w:tabs>
              <w:kinsoku/>
              <w:wordWrap/>
              <w:overflowPunct/>
              <w:topLinePunct w:val="0"/>
              <w:autoSpaceDE/>
              <w:autoSpaceDN/>
              <w:bidi w:val="0"/>
              <w:adjustRightInd/>
              <w:snapToGrid/>
              <w:spacing w:line="480" w:lineRule="exact"/>
              <w:ind w:right="0" w:firstLine="480" w:rightChars="0"/>
              <w:jc w:val="left"/>
              <w:textAlignment w:val="auto"/>
              <w:outlineLvl w:val="9"/>
              <w:rPr>
                <w:rFonts w:ascii="宋体" w:eastAsia="宋体" w:hAnsi="宋体" w:cs="宋体" w:hint="eastAsia"/>
                <w:kern w:val="0"/>
                <w:szCs w:val="24"/>
              </w:rPr>
            </w:pPr>
            <w:r>
              <w:rPr>
                <w:rFonts w:ascii="宋体" w:eastAsia="宋体" w:hAnsi="宋体" w:cs="宋体" w:hint="eastAsia"/>
                <w:kern w:val="0"/>
                <w:sz w:val="24"/>
                <w:szCs w:val="24"/>
              </w:rPr>
              <w:t>类    型                钢筋混凝平流式沉淀池；</w:t>
            </w:r>
          </w:p>
        </w:tc>
      </w:tr>
    </w:tbl>
    <w:p>
      <w:pPr>
        <w:sectPr>
          <w:type w:val="nextPage"/>
          <w:pgSz w:w="11906" w:h="16838"/>
          <w:pgMar w:top="1588" w:right="1418" w:bottom="1418" w:left="1588" w:header="1134" w:footer="1134" w:gutter="0"/>
          <w:pgNumType w:start="18"/>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1"/>
        <w:gridCol w:w="9132"/>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51" w:type="dxa"/>
          <w:trHeight w:val="90"/>
          <w:jc w:val="center"/>
        </w:trPr>
        <w:tc>
          <w:tcPr>
            <w:tcW w:w="0" w:type="auto"/>
          </w:tcPr>
          <w:p>
            <w:pPr>
              <w:pStyle w:val="22Char01"/>
              <w:keepNext w:val="0"/>
              <w:keepLines w:val="0"/>
              <w:pageBreakBefore w:val="0"/>
              <w:widowControl/>
              <w:tabs>
                <w:tab w:val="left" w:pos="3420"/>
              </w:tabs>
              <w:kinsoku/>
              <w:wordWrap/>
              <w:overflowPunct/>
              <w:topLinePunct w:val="0"/>
              <w:autoSpaceDE/>
              <w:autoSpaceDN/>
              <w:bidi w:val="0"/>
              <w:adjustRightInd/>
              <w:snapToGrid/>
              <w:spacing w:line="480" w:lineRule="exact"/>
              <w:ind w:right="0" w:firstLine="480" w:rightChars="0"/>
              <w:jc w:val="left"/>
              <w:textAlignment w:val="auto"/>
              <w:outlineLvl w:val="9"/>
              <w:rPr>
                <w:rFonts w:ascii="宋体" w:eastAsia="宋体" w:hAnsi="宋体" w:cs="宋体" w:hint="eastAsia"/>
                <w:kern w:val="0"/>
                <w:szCs w:val="24"/>
              </w:rPr>
            </w:pPr>
            <w:r>
              <w:rPr>
                <w:rFonts w:ascii="宋体" w:eastAsia="宋体" w:hAnsi="宋体" w:cs="宋体" w:hint="eastAsia"/>
                <w:kern w:val="0"/>
                <w:sz w:val="24"/>
                <w:szCs w:val="24"/>
              </w:rPr>
              <w:t>设计流量                Q</w:t>
            </w:r>
            <w:r>
              <w:rPr>
                <w:rFonts w:ascii="宋体" w:eastAsia="宋体" w:hAnsi="宋体" w:cs="宋体" w:hint="eastAsia"/>
                <w:kern w:val="0"/>
                <w:sz w:val="24"/>
                <w:szCs w:val="24"/>
                <w:vertAlign w:val="subscript"/>
              </w:rPr>
              <w:t>max</w:t>
            </w:r>
            <w:r>
              <w:rPr>
                <w:rFonts w:ascii="宋体" w:eastAsia="宋体" w:hAnsi="宋体" w:cs="宋体" w:hint="eastAsia"/>
                <w:kern w:val="0"/>
                <w:sz w:val="24"/>
                <w:szCs w:val="24"/>
              </w:rPr>
              <w:t>＝125m</w:t>
            </w:r>
            <w:r>
              <w:rPr>
                <w:rFonts w:ascii="宋体" w:eastAsia="宋体" w:hAnsi="宋体" w:cs="宋体" w:hint="eastAsia"/>
                <w:kern w:val="0"/>
                <w:sz w:val="24"/>
                <w:szCs w:val="24"/>
                <w:vertAlign w:val="superscript"/>
              </w:rPr>
              <w:t>3</w:t>
            </w:r>
            <w:r>
              <w:rPr>
                <w:rFonts w:ascii="宋体" w:eastAsia="宋体" w:hAnsi="宋体" w:cs="宋体" w:hint="eastAsia"/>
                <w:kern w:val="0"/>
                <w:sz w:val="24"/>
                <w:szCs w:val="24"/>
              </w:rPr>
              <w:t>/h；</w:t>
            </w:r>
          </w:p>
          <w:p>
            <w:pPr>
              <w:pStyle w:val="22Char01"/>
              <w:keepNext w:val="0"/>
              <w:keepLines w:val="0"/>
              <w:pageBreakBefore w:val="0"/>
              <w:widowControl/>
              <w:tabs>
                <w:tab w:val="left" w:pos="3420"/>
              </w:tabs>
              <w:kinsoku/>
              <w:wordWrap/>
              <w:overflowPunct/>
              <w:topLinePunct w:val="0"/>
              <w:autoSpaceDE/>
              <w:autoSpaceDN/>
              <w:bidi w:val="0"/>
              <w:adjustRightInd/>
              <w:snapToGrid/>
              <w:spacing w:line="480" w:lineRule="exact"/>
              <w:ind w:right="0" w:firstLine="480" w:rightChars="0"/>
              <w:jc w:val="left"/>
              <w:textAlignment w:val="auto"/>
              <w:outlineLvl w:val="9"/>
              <w:rPr>
                <w:rFonts w:ascii="宋体" w:eastAsia="宋体" w:hAnsi="宋体" w:cs="宋体" w:hint="eastAsia"/>
                <w:kern w:val="0"/>
                <w:szCs w:val="24"/>
              </w:rPr>
            </w:pPr>
            <w:r>
              <w:rPr>
                <w:rFonts w:ascii="宋体" w:eastAsia="宋体" w:hAnsi="宋体" w:cs="宋体" w:hint="eastAsia"/>
                <w:kern w:val="0"/>
                <w:sz w:val="24"/>
                <w:szCs w:val="24"/>
              </w:rPr>
              <w:t>停留时间                T=506s；</w:t>
            </w:r>
          </w:p>
          <w:p>
            <w:pPr>
              <w:pStyle w:val="22Char01"/>
              <w:keepNext w:val="0"/>
              <w:keepLines w:val="0"/>
              <w:pageBreakBefore w:val="0"/>
              <w:widowControl/>
              <w:tabs>
                <w:tab w:val="left" w:pos="3420"/>
              </w:tabs>
              <w:kinsoku/>
              <w:wordWrap/>
              <w:overflowPunct/>
              <w:topLinePunct w:val="0"/>
              <w:autoSpaceDE/>
              <w:autoSpaceDN/>
              <w:bidi w:val="0"/>
              <w:adjustRightInd/>
              <w:snapToGrid/>
              <w:spacing w:line="480" w:lineRule="exact"/>
              <w:ind w:right="0" w:firstLine="480" w:rightChars="0"/>
              <w:jc w:val="left"/>
              <w:textAlignment w:val="auto"/>
              <w:outlineLvl w:val="9"/>
              <w:rPr>
                <w:rFonts w:ascii="宋体" w:eastAsia="宋体" w:hAnsi="宋体" w:cs="宋体" w:hint="eastAsia"/>
                <w:kern w:val="0"/>
                <w:szCs w:val="24"/>
              </w:rPr>
            </w:pPr>
            <w:r>
              <w:rPr>
                <w:rFonts w:ascii="宋体" w:eastAsia="宋体" w:hAnsi="宋体" w:cs="宋体" w:hint="eastAsia"/>
                <w:kern w:val="0"/>
                <w:sz w:val="24"/>
                <w:szCs w:val="24"/>
              </w:rPr>
              <w:t>规格尺寸</w:t>
              <w:tab/>
              <w:t>B</w:t>
            </w:r>
            <w:r>
              <w:rPr>
                <w:rFonts w:ascii="宋体" w:eastAsia="宋体" w:hAnsi="宋体" w:cs="宋体" w:hint="eastAsia"/>
                <w:kern w:val="0"/>
                <w:sz w:val="24"/>
                <w:szCs w:val="24"/>
              </w:rPr>
              <w:t>×</w:t>
            </w:r>
            <w:r>
              <w:rPr>
                <w:rFonts w:ascii="宋体" w:eastAsia="宋体" w:hAnsi="宋体" w:cs="宋体" w:hint="eastAsia"/>
                <w:kern w:val="0"/>
                <w:sz w:val="24"/>
                <w:szCs w:val="24"/>
              </w:rPr>
              <w:t>L</w:t>
            </w:r>
            <w:r>
              <w:rPr>
                <w:rFonts w:ascii="宋体" w:eastAsia="宋体" w:hAnsi="宋体" w:cs="宋体" w:hint="eastAsia"/>
                <w:kern w:val="0"/>
                <w:sz w:val="24"/>
                <w:szCs w:val="24"/>
              </w:rPr>
              <w:t>×</w:t>
            </w:r>
            <w:r>
              <w:rPr>
                <w:rFonts w:ascii="宋体" w:eastAsia="宋体" w:hAnsi="宋体" w:cs="宋体" w:hint="eastAsia"/>
                <w:kern w:val="0"/>
                <w:sz w:val="24"/>
                <w:szCs w:val="24"/>
              </w:rPr>
              <w:t>H＝2.4m</w:t>
            </w:r>
            <w:r>
              <w:rPr>
                <w:rFonts w:ascii="宋体" w:eastAsia="宋体" w:hAnsi="宋体" w:cs="宋体" w:hint="eastAsia"/>
                <w:kern w:val="0"/>
                <w:sz w:val="24"/>
                <w:szCs w:val="24"/>
              </w:rPr>
              <w:t>×</w:t>
            </w:r>
            <w:r>
              <w:rPr>
                <w:rFonts w:ascii="宋体" w:eastAsia="宋体" w:hAnsi="宋体" w:cs="宋体" w:hint="eastAsia"/>
                <w:kern w:val="0"/>
                <w:sz w:val="24"/>
                <w:szCs w:val="24"/>
              </w:rPr>
              <w:t>5.0m</w:t>
            </w:r>
            <w:r>
              <w:rPr>
                <w:rFonts w:ascii="宋体" w:eastAsia="宋体" w:hAnsi="宋体" w:cs="宋体" w:hint="eastAsia"/>
                <w:kern w:val="0"/>
                <w:sz w:val="24"/>
                <w:szCs w:val="24"/>
              </w:rPr>
              <w:t>×</w:t>
            </w:r>
            <w:r>
              <w:rPr>
                <w:rFonts w:ascii="宋体" w:eastAsia="宋体" w:hAnsi="宋体" w:cs="宋体" w:hint="eastAsia"/>
                <w:kern w:val="0"/>
                <w:sz w:val="24"/>
                <w:szCs w:val="24"/>
              </w:rPr>
              <w:t>1.5m；</w:t>
            </w:r>
          </w:p>
          <w:p>
            <w:pPr>
              <w:pStyle w:val="22Char01"/>
              <w:keepNext w:val="0"/>
              <w:keepLines w:val="0"/>
              <w:pageBreakBefore w:val="0"/>
              <w:widowControl/>
              <w:tabs>
                <w:tab w:val="left" w:pos="3420"/>
              </w:tabs>
              <w:kinsoku/>
              <w:wordWrap/>
              <w:overflowPunct/>
              <w:topLinePunct w:val="0"/>
              <w:autoSpaceDE/>
              <w:autoSpaceDN/>
              <w:bidi w:val="0"/>
              <w:adjustRightInd/>
              <w:snapToGrid/>
              <w:spacing w:line="480" w:lineRule="exact"/>
              <w:ind w:right="0" w:firstLine="480" w:rightChars="0"/>
              <w:jc w:val="left"/>
              <w:textAlignment w:val="auto"/>
              <w:outlineLvl w:val="9"/>
              <w:rPr>
                <w:rFonts w:ascii="宋体" w:eastAsia="宋体" w:hAnsi="宋体" w:cs="宋体" w:hint="eastAsia"/>
                <w:kern w:val="0"/>
                <w:szCs w:val="24"/>
              </w:rPr>
            </w:pPr>
            <w:r>
              <w:rPr>
                <w:rFonts w:ascii="宋体" w:eastAsia="宋体" w:hAnsi="宋体" w:cs="宋体" w:hint="eastAsia"/>
                <w:kern w:val="0"/>
                <w:sz w:val="24"/>
                <w:szCs w:val="24"/>
              </w:rPr>
              <w:t>有效容积                18m</w:t>
            </w:r>
            <w:r>
              <w:rPr>
                <w:rFonts w:ascii="宋体" w:eastAsia="宋体" w:hAnsi="宋体" w:cs="宋体" w:hint="eastAsia"/>
                <w:kern w:val="0"/>
                <w:sz w:val="24"/>
                <w:szCs w:val="24"/>
                <w:vertAlign w:val="superscript"/>
              </w:rPr>
              <w:t>3</w:t>
            </w:r>
            <w:r>
              <w:rPr>
                <w:rFonts w:ascii="宋体" w:eastAsia="宋体" w:hAnsi="宋体" w:cs="宋体" w:hint="eastAsia"/>
                <w:kern w:val="0"/>
                <w:sz w:val="24"/>
                <w:szCs w:val="24"/>
              </w:rPr>
              <w:t>；</w:t>
            </w:r>
          </w:p>
          <w:p>
            <w:pPr>
              <w:pStyle w:val="22Char01"/>
              <w:keepNext w:val="0"/>
              <w:keepLines w:val="0"/>
              <w:pageBreakBefore w:val="0"/>
              <w:widowControl/>
              <w:tabs>
                <w:tab w:val="left" w:pos="3420"/>
              </w:tabs>
              <w:kinsoku/>
              <w:wordWrap/>
              <w:overflowPunct/>
              <w:topLinePunct w:val="0"/>
              <w:autoSpaceDE/>
              <w:autoSpaceDN/>
              <w:bidi w:val="0"/>
              <w:adjustRightInd/>
              <w:snapToGrid/>
              <w:spacing w:line="480" w:lineRule="exact"/>
              <w:ind w:right="0" w:firstLine="480" w:rightChars="0"/>
              <w:jc w:val="left"/>
              <w:textAlignment w:val="auto"/>
              <w:outlineLvl w:val="9"/>
              <w:rPr>
                <w:rFonts w:ascii="宋体" w:eastAsia="宋体" w:hAnsi="宋体" w:cs="宋体" w:hint="eastAsia"/>
                <w:kern w:val="0"/>
                <w:szCs w:val="24"/>
              </w:rPr>
            </w:pPr>
            <w:r>
              <w:rPr>
                <w:rFonts w:ascii="宋体" w:eastAsia="宋体" w:hAnsi="宋体" w:cs="宋体" w:hint="eastAsia"/>
                <w:kern w:val="0"/>
                <w:sz w:val="24"/>
                <w:szCs w:val="24"/>
              </w:rPr>
              <w:t>排砂方式                泵排砂；</w:t>
            </w:r>
          </w:p>
          <w:p>
            <w:pPr>
              <w:pStyle w:val="22Char01"/>
              <w:keepNext w:val="0"/>
              <w:keepLines w:val="0"/>
              <w:pageBreakBefore w:val="0"/>
              <w:widowControl/>
              <w:tabs>
                <w:tab w:val="left" w:pos="3420"/>
              </w:tabs>
              <w:kinsoku/>
              <w:wordWrap/>
              <w:overflowPunct/>
              <w:topLinePunct w:val="0"/>
              <w:autoSpaceDE/>
              <w:autoSpaceDN/>
              <w:bidi w:val="0"/>
              <w:adjustRightInd/>
              <w:snapToGrid/>
              <w:spacing w:line="480" w:lineRule="exact"/>
              <w:ind w:right="0" w:firstLine="480" w:rightChars="0"/>
              <w:jc w:val="left"/>
              <w:textAlignment w:val="auto"/>
              <w:outlineLvl w:val="9"/>
              <w:rPr>
                <w:rFonts w:ascii="宋体" w:eastAsia="宋体" w:hAnsi="宋体" w:cs="宋体" w:hint="eastAsia"/>
                <w:kern w:val="0"/>
                <w:szCs w:val="24"/>
              </w:rPr>
            </w:pPr>
            <w:r>
              <w:rPr>
                <w:rFonts w:ascii="宋体" w:eastAsia="宋体" w:hAnsi="宋体" w:cs="宋体" w:hint="eastAsia"/>
                <w:kern w:val="0"/>
                <w:sz w:val="24"/>
                <w:szCs w:val="24"/>
              </w:rPr>
              <w:t xml:space="preserve">C主要设备：           </w:t>
            </w:r>
          </w:p>
          <w:p>
            <w:pPr>
              <w:pStyle w:val="22Char01"/>
              <w:keepNext w:val="0"/>
              <w:keepLines w:val="0"/>
              <w:pageBreakBefore w:val="0"/>
              <w:widowControl/>
              <w:tabs>
                <w:tab w:val="left" w:pos="3420"/>
              </w:tabs>
              <w:kinsoku/>
              <w:wordWrap/>
              <w:overflowPunct/>
              <w:topLinePunct w:val="0"/>
              <w:autoSpaceDE/>
              <w:autoSpaceDN/>
              <w:bidi w:val="0"/>
              <w:adjustRightInd/>
              <w:snapToGrid/>
              <w:spacing w:line="480" w:lineRule="exact"/>
              <w:ind w:right="0" w:firstLine="480" w:rightChars="0" w:firstLineChars="200"/>
              <w:jc w:val="left"/>
              <w:textAlignment w:val="auto"/>
              <w:outlineLvl w:val="9"/>
              <w:rPr>
                <w:rFonts w:ascii="宋体" w:eastAsia="宋体" w:hAnsi="宋体" w:cs="宋体" w:hint="eastAsia"/>
                <w:szCs w:val="24"/>
              </w:rPr>
            </w:pPr>
            <w:r>
              <w:rPr>
                <w:rFonts w:ascii="宋体" w:eastAsia="宋体" w:hAnsi="宋体" w:cs="宋体" w:hint="eastAsia"/>
                <w:kern w:val="0"/>
                <w:sz w:val="24"/>
                <w:szCs w:val="24"/>
              </w:rPr>
              <w:t>1〕排沙泵：1台；Q=10m</w:t>
            </w:r>
            <w:r>
              <w:rPr>
                <w:rFonts w:ascii="宋体" w:eastAsia="宋体" w:hAnsi="宋体" w:cs="宋体" w:hint="eastAsia"/>
                <w:kern w:val="0"/>
                <w:sz w:val="24"/>
                <w:szCs w:val="24"/>
                <w:vertAlign w:val="superscript"/>
              </w:rPr>
              <w:t>3</w:t>
            </w:r>
            <w:r>
              <w:rPr>
                <w:rFonts w:ascii="宋体" w:eastAsia="宋体" w:hAnsi="宋体" w:cs="宋体" w:hint="eastAsia"/>
                <w:kern w:val="0"/>
                <w:sz w:val="24"/>
                <w:szCs w:val="24"/>
              </w:rPr>
              <w:t>/h,H=5m，N=1.1Kw。</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b/>
                <w:sz w:val="24"/>
                <w:szCs w:val="24"/>
              </w:rPr>
            </w:pPr>
            <w:r>
              <w:rPr>
                <w:rFonts w:ascii="宋体" w:eastAsia="宋体" w:hAnsi="宋体" w:cs="宋体" w:hint="eastAsia"/>
                <w:b/>
                <w:sz w:val="24"/>
                <w:szCs w:val="24"/>
              </w:rPr>
              <w:t>③</w:t>
            </w:r>
            <w:r>
              <w:rPr>
                <w:rFonts w:ascii="宋体" w:eastAsia="宋体" w:hAnsi="宋体" w:cs="宋体" w:hint="eastAsia"/>
                <w:b/>
                <w:sz w:val="24"/>
                <w:szCs w:val="24"/>
                <w:lang w:eastAsia="zh-CN"/>
              </w:rPr>
              <w:t>水解酸化池</w:t>
            </w:r>
          </w:p>
          <w:p>
            <w:pPr>
              <w:keepNext w:val="0"/>
              <w:keepLines w:val="0"/>
              <w:pageBreakBefore w:val="0"/>
              <w:kinsoku/>
              <w:wordWrap/>
              <w:overflowPunct/>
              <w:topLinePunct w:val="0"/>
              <w:autoSpaceDE/>
              <w:autoSpaceDN/>
              <w:bidi w:val="0"/>
              <w:adjustRightInd/>
              <w:snapToGrid/>
              <w:spacing w:line="480" w:lineRule="exact"/>
              <w:ind w:right="0" w:rightChars="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A功能：除渣沉砂后的污水进入水解酸化池，开始水解反响。将大分子有机物分解为小分子有机物，降低后续生化难度。水解池均用管道均匀布水，充分利用有效容积。</w:t>
            </w:r>
          </w:p>
          <w:p>
            <w:pPr>
              <w:keepNext w:val="0"/>
              <w:keepLines w:val="0"/>
              <w:pageBreakBefore w:val="0"/>
              <w:kinsoku/>
              <w:wordWrap/>
              <w:overflowPunct/>
              <w:topLinePunct w:val="0"/>
              <w:autoSpaceDE/>
              <w:autoSpaceDN/>
              <w:bidi w:val="0"/>
              <w:adjustRightInd/>
              <w:snapToGrid/>
              <w:spacing w:line="480" w:lineRule="exact"/>
              <w:ind w:right="0" w:firstLine="600" w:rightChars="0"/>
              <w:textAlignment w:val="auto"/>
              <w:outlineLvl w:val="9"/>
              <w:rPr>
                <w:rFonts w:ascii="宋体" w:eastAsia="宋体" w:hAnsi="宋体" w:cs="宋体" w:hint="eastAsia"/>
                <w:sz w:val="24"/>
                <w:szCs w:val="24"/>
              </w:rPr>
            </w:pPr>
            <w:r>
              <w:rPr>
                <w:rFonts w:ascii="宋体" w:eastAsia="宋体" w:hAnsi="宋体" w:cs="宋体" w:hint="eastAsia"/>
                <w:sz w:val="24"/>
                <w:szCs w:val="24"/>
              </w:rPr>
              <w:t>B设计参数：</w:t>
            </w:r>
          </w:p>
          <w:p>
            <w:pPr>
              <w:keepNext w:val="0"/>
              <w:keepLines w:val="0"/>
              <w:pageBreakBefore w:val="0"/>
              <w:kinsoku/>
              <w:wordWrap/>
              <w:overflowPunct/>
              <w:topLinePunct w:val="0"/>
              <w:autoSpaceDE/>
              <w:autoSpaceDN/>
              <w:bidi w:val="0"/>
              <w:adjustRightInd/>
              <w:snapToGrid/>
              <w:spacing w:line="480" w:lineRule="exact"/>
              <w:ind w:right="0" w:firstLine="600" w:rightChars="0"/>
              <w:textAlignment w:val="auto"/>
              <w:outlineLvl w:val="9"/>
              <w:rPr>
                <w:rFonts w:ascii="宋体" w:eastAsia="宋体" w:hAnsi="宋体" w:cs="宋体" w:hint="eastAsia"/>
                <w:sz w:val="24"/>
                <w:szCs w:val="24"/>
              </w:rPr>
            </w:pPr>
            <w:r>
              <w:rPr>
                <w:rFonts w:ascii="宋体" w:eastAsia="宋体" w:hAnsi="宋体" w:cs="宋体" w:hint="eastAsia"/>
                <w:sz w:val="24"/>
                <w:szCs w:val="24"/>
              </w:rPr>
              <w:t>水解酸化池设计流量：41.6m</w:t>
            </w:r>
            <w:r>
              <w:rPr>
                <w:rFonts w:ascii="宋体" w:eastAsia="宋体" w:hAnsi="宋体" w:cs="宋体" w:hint="eastAsia"/>
                <w:sz w:val="24"/>
                <w:szCs w:val="24"/>
                <w:vertAlign w:val="superscript"/>
              </w:rPr>
              <w:t>3</w:t>
            </w:r>
            <w:r>
              <w:rPr>
                <w:rFonts w:ascii="宋体" w:eastAsia="宋体" w:hAnsi="宋体" w:cs="宋体" w:hint="eastAsia"/>
                <w:sz w:val="24"/>
                <w:szCs w:val="24"/>
              </w:rPr>
              <w:t>/h；</w:t>
            </w:r>
          </w:p>
          <w:p>
            <w:pPr>
              <w:keepNext w:val="0"/>
              <w:keepLines w:val="0"/>
              <w:pageBreakBefore w:val="0"/>
              <w:kinsoku/>
              <w:wordWrap/>
              <w:overflowPunct/>
              <w:topLinePunct w:val="0"/>
              <w:autoSpaceDE/>
              <w:autoSpaceDN/>
              <w:bidi w:val="0"/>
              <w:adjustRightInd/>
              <w:snapToGrid/>
              <w:spacing w:line="480" w:lineRule="exact"/>
              <w:ind w:right="0" w:firstLine="600" w:rightChars="0"/>
              <w:textAlignment w:val="auto"/>
              <w:outlineLvl w:val="9"/>
              <w:rPr>
                <w:rFonts w:ascii="宋体" w:eastAsia="宋体" w:hAnsi="宋体" w:cs="宋体" w:hint="eastAsia"/>
                <w:sz w:val="24"/>
                <w:szCs w:val="24"/>
              </w:rPr>
            </w:pPr>
            <w:r>
              <w:rPr>
                <w:rFonts w:ascii="宋体" w:eastAsia="宋体" w:hAnsi="宋体" w:cs="宋体" w:hint="eastAsia"/>
                <w:sz w:val="24"/>
                <w:szCs w:val="24"/>
              </w:rPr>
              <w:t>池体尺寸：8.0</w:t>
            </w:r>
            <w:r>
              <w:rPr>
                <w:rFonts w:ascii="宋体" w:eastAsia="宋体" w:hAnsi="宋体" w:cs="宋体" w:hint="eastAsia"/>
                <w:sz w:val="24"/>
                <w:szCs w:val="24"/>
              </w:rPr>
              <w:t>×</w:t>
            </w:r>
            <w:r>
              <w:rPr>
                <w:rFonts w:ascii="宋体" w:eastAsia="宋体" w:hAnsi="宋体" w:cs="宋体" w:hint="eastAsia"/>
                <w:sz w:val="24"/>
                <w:szCs w:val="24"/>
              </w:rPr>
              <w:t>8.0</w:t>
            </w:r>
            <w:r>
              <w:rPr>
                <w:rFonts w:ascii="宋体" w:eastAsia="宋体" w:hAnsi="宋体" w:cs="宋体" w:hint="eastAsia"/>
                <w:sz w:val="24"/>
                <w:szCs w:val="24"/>
              </w:rPr>
              <w:t>×</w:t>
            </w:r>
            <w:r>
              <w:rPr>
                <w:rFonts w:ascii="宋体" w:eastAsia="宋体" w:hAnsi="宋体" w:cs="宋体" w:hint="eastAsia"/>
                <w:sz w:val="24"/>
                <w:szCs w:val="24"/>
              </w:rPr>
              <w:t>6.0m；</w:t>
            </w:r>
          </w:p>
          <w:p>
            <w:pPr>
              <w:keepNext w:val="0"/>
              <w:keepLines w:val="0"/>
              <w:pageBreakBefore w:val="0"/>
              <w:kinsoku/>
              <w:wordWrap/>
              <w:overflowPunct/>
              <w:topLinePunct w:val="0"/>
              <w:autoSpaceDE/>
              <w:autoSpaceDN/>
              <w:bidi w:val="0"/>
              <w:adjustRightInd/>
              <w:snapToGrid/>
              <w:spacing w:line="480" w:lineRule="exact"/>
              <w:ind w:right="0" w:firstLine="600" w:rightChars="0"/>
              <w:textAlignment w:val="auto"/>
              <w:outlineLvl w:val="9"/>
              <w:rPr>
                <w:rFonts w:ascii="宋体" w:eastAsia="宋体" w:hAnsi="宋体" w:cs="宋体" w:hint="eastAsia"/>
                <w:sz w:val="24"/>
                <w:szCs w:val="24"/>
              </w:rPr>
            </w:pPr>
            <w:r>
              <w:rPr>
                <w:rFonts w:ascii="宋体" w:eastAsia="宋体" w:hAnsi="宋体" w:cs="宋体" w:hint="eastAsia"/>
                <w:sz w:val="24"/>
                <w:szCs w:val="24"/>
              </w:rPr>
              <w:t>有效水深：5.0m；</w:t>
            </w:r>
          </w:p>
          <w:p>
            <w:pPr>
              <w:keepNext w:val="0"/>
              <w:keepLines w:val="0"/>
              <w:pageBreakBefore w:val="0"/>
              <w:kinsoku/>
              <w:wordWrap/>
              <w:overflowPunct/>
              <w:topLinePunct w:val="0"/>
              <w:autoSpaceDE/>
              <w:autoSpaceDN/>
              <w:bidi w:val="0"/>
              <w:adjustRightInd/>
              <w:snapToGrid/>
              <w:spacing w:line="480" w:lineRule="exact"/>
              <w:ind w:right="0" w:firstLine="600" w:rightChars="0"/>
              <w:textAlignment w:val="auto"/>
              <w:outlineLvl w:val="9"/>
              <w:rPr>
                <w:rFonts w:ascii="宋体" w:eastAsia="宋体" w:hAnsi="宋体" w:cs="宋体" w:hint="eastAsia"/>
                <w:sz w:val="24"/>
                <w:szCs w:val="24"/>
              </w:rPr>
            </w:pPr>
            <w:r>
              <w:rPr>
                <w:rFonts w:ascii="宋体" w:eastAsia="宋体" w:hAnsi="宋体" w:cs="宋体" w:hint="eastAsia"/>
                <w:sz w:val="24"/>
                <w:szCs w:val="24"/>
              </w:rPr>
              <w:t>有效容积：320m</w:t>
            </w:r>
            <w:r>
              <w:rPr>
                <w:rFonts w:ascii="宋体" w:eastAsia="宋体" w:hAnsi="宋体" w:cs="宋体" w:hint="eastAsia"/>
                <w:sz w:val="24"/>
                <w:szCs w:val="24"/>
                <w:vertAlign w:val="superscript"/>
              </w:rPr>
              <w:t>3</w:t>
            </w:r>
            <w:r>
              <w:rPr>
                <w:rFonts w:ascii="宋体" w:eastAsia="宋体" w:hAnsi="宋体" w:cs="宋体" w:hint="eastAsia"/>
                <w:sz w:val="24"/>
                <w:szCs w:val="24"/>
              </w:rPr>
              <w:t>；</w:t>
            </w:r>
          </w:p>
          <w:p>
            <w:pPr>
              <w:keepNext w:val="0"/>
              <w:keepLines w:val="0"/>
              <w:pageBreakBefore w:val="0"/>
              <w:kinsoku/>
              <w:wordWrap/>
              <w:overflowPunct/>
              <w:topLinePunct w:val="0"/>
              <w:autoSpaceDE/>
              <w:autoSpaceDN/>
              <w:bidi w:val="0"/>
              <w:adjustRightInd/>
              <w:snapToGrid/>
              <w:spacing w:line="480" w:lineRule="exact"/>
              <w:ind w:right="0" w:firstLine="600" w:rightChars="0"/>
              <w:textAlignment w:val="auto"/>
              <w:outlineLvl w:val="9"/>
              <w:rPr>
                <w:rFonts w:ascii="宋体" w:eastAsia="宋体" w:hAnsi="宋体" w:cs="宋体" w:hint="eastAsia"/>
                <w:sz w:val="24"/>
                <w:szCs w:val="24"/>
              </w:rPr>
            </w:pPr>
            <w:r>
              <w:rPr>
                <w:rFonts w:ascii="宋体" w:eastAsia="宋体" w:hAnsi="宋体" w:cs="宋体" w:hint="eastAsia"/>
                <w:sz w:val="24"/>
                <w:szCs w:val="24"/>
              </w:rPr>
              <w:t>水力停留时间：7.8h；</w:t>
            </w:r>
          </w:p>
          <w:p>
            <w:pPr>
              <w:keepNext w:val="0"/>
              <w:keepLines w:val="0"/>
              <w:pageBreakBefore w:val="0"/>
              <w:kinsoku/>
              <w:wordWrap/>
              <w:overflowPunct/>
              <w:topLinePunct w:val="0"/>
              <w:autoSpaceDE/>
              <w:autoSpaceDN/>
              <w:bidi w:val="0"/>
              <w:adjustRightInd/>
              <w:snapToGrid/>
              <w:spacing w:line="480" w:lineRule="exact"/>
              <w:ind w:right="0" w:firstLine="600" w:rightChars="0"/>
              <w:textAlignment w:val="auto"/>
              <w:outlineLvl w:val="9"/>
              <w:rPr>
                <w:rFonts w:ascii="宋体" w:eastAsia="宋体" w:hAnsi="宋体" w:cs="宋体" w:hint="eastAsia"/>
                <w:sz w:val="24"/>
                <w:szCs w:val="24"/>
              </w:rPr>
            </w:pPr>
            <w:r>
              <w:rPr>
                <w:rFonts w:ascii="宋体" w:eastAsia="宋体" w:hAnsi="宋体" w:cs="宋体" w:hint="eastAsia"/>
                <w:sz w:val="24"/>
                <w:szCs w:val="24"/>
              </w:rPr>
              <w:t>C主要设备：</w:t>
            </w:r>
          </w:p>
          <w:p>
            <w:pPr>
              <w:keepNext w:val="0"/>
              <w:keepLines w:val="0"/>
              <w:pageBreakBefore w:val="0"/>
              <w:kinsoku/>
              <w:wordWrap/>
              <w:overflowPunct/>
              <w:topLinePunct w:val="0"/>
              <w:autoSpaceDE/>
              <w:autoSpaceDN/>
              <w:bidi w:val="0"/>
              <w:adjustRightInd/>
              <w:snapToGrid/>
              <w:spacing w:line="480" w:lineRule="exact"/>
              <w:ind w:right="0" w:firstLine="600" w:rightChars="0"/>
              <w:textAlignment w:val="auto"/>
              <w:outlineLvl w:val="9"/>
              <w:rPr>
                <w:rFonts w:ascii="宋体" w:eastAsia="宋体" w:hAnsi="宋体" w:cs="宋体" w:hint="eastAsia"/>
                <w:sz w:val="24"/>
                <w:szCs w:val="24"/>
              </w:rPr>
            </w:pPr>
            <w:r>
              <w:rPr>
                <w:rFonts w:ascii="宋体" w:eastAsia="宋体" w:hAnsi="宋体" w:cs="宋体" w:hint="eastAsia"/>
                <w:sz w:val="24"/>
                <w:szCs w:val="24"/>
              </w:rPr>
              <w:t>配水器:4套,宽度5m。</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污泥泵：1台，Q=42m</w:t>
            </w:r>
            <w:r>
              <w:rPr>
                <w:rFonts w:ascii="宋体" w:eastAsia="宋体" w:hAnsi="宋体" w:cs="宋体" w:hint="eastAsia"/>
                <w:sz w:val="24"/>
                <w:szCs w:val="24"/>
                <w:vertAlign w:val="superscript"/>
              </w:rPr>
              <w:t>3</w:t>
            </w:r>
            <w:r>
              <w:rPr>
                <w:rFonts w:ascii="宋体" w:eastAsia="宋体" w:hAnsi="宋体" w:cs="宋体" w:hint="eastAsia"/>
                <w:sz w:val="24"/>
                <w:szCs w:val="24"/>
              </w:rPr>
              <w:t>/h，H=10m，N=2.2KW。</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b/>
                <w:bCs/>
                <w:spacing w:val="8"/>
                <w:sz w:val="24"/>
                <w:szCs w:val="24"/>
              </w:rPr>
            </w:pPr>
            <w:r>
              <w:rPr>
                <w:rFonts w:ascii="宋体" w:eastAsia="宋体" w:hAnsi="宋体" w:cs="宋体" w:hint="eastAsia"/>
                <w:b/>
                <w:bCs/>
                <w:sz w:val="24"/>
                <w:szCs w:val="24"/>
                <w:lang w:eastAsia="zh-CN"/>
              </w:rPr>
              <w:t>④</w:t>
            </w:r>
            <w:r>
              <w:rPr>
                <w:rFonts w:ascii="宋体" w:eastAsia="宋体" w:hAnsi="宋体" w:cs="宋体" w:hint="eastAsia"/>
                <w:b/>
                <w:bCs/>
                <w:spacing w:val="8"/>
                <w:sz w:val="24"/>
                <w:szCs w:val="24"/>
              </w:rPr>
              <w:t>CASS池</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A功能：在预反响区内，微生物能通过酶的快速转移机理迅速吸附污水中大局部可溶性有机物，经历一个高负荷的基质快速积累过程，这对进水水质、水量、PH和有毒有害物质起到较好的缓冲作用，同时对丝状菌的生长起到抑制作用，可有效防止污泥膨胀；随后在主反响区经历一个较低负荷的基质降解过程。CASS工艺集反响、沉淀、排水、功能于一体，污染物的降解在时间上是一个推流过程，而微生物那么处于好氧、缺氧、厌氧周期性变化之中，从而到达对污染物去除作用，同时还具有较好的脱氮、除磷功能。</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B设计参数：</w:t>
            </w:r>
          </w:p>
        </w:tc>
      </w:tr>
    </w:tbl>
    <w:p>
      <w:pPr>
        <w:sectPr>
          <w:type w:val="nextPage"/>
          <w:pgSz w:w="11906" w:h="16838"/>
          <w:pgMar w:top="1588" w:right="1418" w:bottom="1418" w:left="1588" w:header="1134" w:footer="1134" w:gutter="0"/>
          <w:pgNumType w:start="19"/>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1"/>
        <w:gridCol w:w="9132"/>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51" w:type="dxa"/>
          <w:trHeight w:val="90"/>
          <w:jc w:val="center"/>
        </w:trPr>
        <w:tc>
          <w:tcPr>
            <w:tcW w:w="0" w:type="auto"/>
          </w:tcPr>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设计流量：41.67m</w:t>
            </w:r>
            <w:r>
              <w:rPr>
                <w:rFonts w:ascii="宋体" w:eastAsia="宋体" w:hAnsi="宋体" w:cs="宋体" w:hint="eastAsia"/>
                <w:sz w:val="24"/>
                <w:szCs w:val="24"/>
                <w:vertAlign w:val="superscript"/>
              </w:rPr>
              <w:t>3</w:t>
            </w:r>
            <w:r>
              <w:rPr>
                <w:rFonts w:ascii="宋体" w:eastAsia="宋体" w:hAnsi="宋体" w:cs="宋体" w:hint="eastAsia"/>
                <w:sz w:val="24"/>
                <w:szCs w:val="24"/>
              </w:rPr>
              <w:t>/h；</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分组数：4组；</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平均水深：5m；</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每组预反响区尺寸：5x2.5m；</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每组主反响区尺寸：14x5m；</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vertAlign w:val="superscript"/>
              </w:rPr>
            </w:pPr>
            <w:r>
              <w:rPr>
                <w:rFonts w:ascii="宋体" w:eastAsia="宋体" w:hAnsi="宋体" w:cs="宋体" w:hint="eastAsia"/>
                <w:sz w:val="24"/>
                <w:szCs w:val="24"/>
              </w:rPr>
              <w:t>每座预反响区有效容积：62.5m</w:t>
            </w:r>
            <w:r>
              <w:rPr>
                <w:rFonts w:ascii="宋体" w:eastAsia="宋体" w:hAnsi="宋体" w:cs="宋体" w:hint="eastAsia"/>
                <w:sz w:val="24"/>
                <w:szCs w:val="24"/>
                <w:vertAlign w:val="superscript"/>
              </w:rPr>
              <w:t>3</w:t>
            </w:r>
            <w:r>
              <w:rPr>
                <w:rFonts w:ascii="宋体" w:eastAsia="宋体" w:hAnsi="宋体" w:cs="宋体" w:hint="eastAsia"/>
                <w:sz w:val="24"/>
                <w:szCs w:val="24"/>
              </w:rPr>
              <w:t>；</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每座主反响区有效容积：350m</w:t>
            </w:r>
            <w:r>
              <w:rPr>
                <w:rFonts w:ascii="宋体" w:eastAsia="宋体" w:hAnsi="宋体" w:cs="宋体" w:hint="eastAsia"/>
                <w:sz w:val="24"/>
                <w:szCs w:val="24"/>
                <w:vertAlign w:val="superscript"/>
              </w:rPr>
              <w:t>3</w:t>
            </w:r>
            <w:r>
              <w:rPr>
                <w:rFonts w:ascii="宋体" w:eastAsia="宋体" w:hAnsi="宋体" w:cs="宋体" w:hint="eastAsia"/>
                <w:sz w:val="24"/>
                <w:szCs w:val="24"/>
              </w:rPr>
              <w:t>；</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MLSS:3000mg/L；</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污泥负荷Ns: 0.11kgBOD/(kgMLSS)；</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设计曝气时间：3h；</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设计沉淀时间：2h；</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排水时间：1h；</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周期时间：6h；</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每日周期数：4；</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滗水深度：1m；</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充水比m：2；</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曝气量：4803m</w:t>
            </w:r>
            <w:r>
              <w:rPr>
                <w:rFonts w:ascii="宋体" w:eastAsia="宋体" w:hAnsi="宋体" w:cs="宋体" w:hint="eastAsia"/>
                <w:sz w:val="24"/>
                <w:szCs w:val="24"/>
                <w:vertAlign w:val="superscript"/>
              </w:rPr>
              <w:t>3</w:t>
            </w:r>
            <w:r>
              <w:rPr>
                <w:rFonts w:ascii="宋体" w:eastAsia="宋体" w:hAnsi="宋体" w:cs="宋体" w:hint="eastAsia"/>
                <w:sz w:val="24"/>
                <w:szCs w:val="24"/>
              </w:rPr>
              <w:t>/d；</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最大曝气量：6.7m</w:t>
            </w:r>
            <w:r>
              <w:rPr>
                <w:rFonts w:ascii="宋体" w:eastAsia="宋体" w:hAnsi="宋体" w:cs="宋体" w:hint="eastAsia"/>
                <w:sz w:val="24"/>
                <w:szCs w:val="24"/>
                <w:vertAlign w:val="superscript"/>
              </w:rPr>
              <w:t>3</w:t>
            </w:r>
            <w:r>
              <w:rPr>
                <w:rFonts w:ascii="宋体" w:eastAsia="宋体" w:hAnsi="宋体" w:cs="宋体" w:hint="eastAsia"/>
                <w:sz w:val="24"/>
                <w:szCs w:val="24"/>
              </w:rPr>
              <w:t>/min；</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剩余干污泥量：135.86kg/d；</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剩余湿污泥量：22.64m</w:t>
            </w:r>
            <w:r>
              <w:rPr>
                <w:rFonts w:ascii="宋体" w:eastAsia="宋体" w:hAnsi="宋体" w:cs="宋体" w:hint="eastAsia"/>
                <w:sz w:val="24"/>
                <w:szCs w:val="24"/>
                <w:vertAlign w:val="superscript"/>
              </w:rPr>
              <w:t>3</w:t>
            </w:r>
            <w:r>
              <w:rPr>
                <w:rFonts w:ascii="宋体" w:eastAsia="宋体" w:hAnsi="宋体" w:cs="宋体" w:hint="eastAsia"/>
                <w:sz w:val="24"/>
                <w:szCs w:val="24"/>
              </w:rPr>
              <w:t>/d；</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污泥龄：23.5d。</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C主要设备</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搅拌机：4台，0.75kw；</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曝气管：163根，每根曝气量12</w:t>
            </w:r>
            <w:r>
              <w:rPr>
                <w:rFonts w:ascii="宋体" w:eastAsia="宋体" w:hAnsi="宋体" w:cs="宋体" w:hint="eastAsia"/>
                <w:sz w:val="24"/>
                <w:szCs w:val="24"/>
              </w:rPr>
              <w:t>—</w:t>
            </w:r>
            <w:r>
              <w:rPr>
                <w:rFonts w:ascii="宋体" w:eastAsia="宋体" w:hAnsi="宋体" w:cs="宋体" w:hint="eastAsia"/>
                <w:sz w:val="24"/>
                <w:szCs w:val="24"/>
              </w:rPr>
              <w:t>14m</w:t>
            </w:r>
            <w:r>
              <w:rPr>
                <w:rFonts w:ascii="宋体" w:eastAsia="宋体" w:hAnsi="宋体" w:cs="宋体" w:hint="eastAsia"/>
                <w:sz w:val="24"/>
                <w:szCs w:val="24"/>
                <w:vertAlign w:val="superscript"/>
              </w:rPr>
              <w:t>3</w:t>
            </w:r>
            <w:r>
              <w:rPr>
                <w:rFonts w:ascii="宋体" w:eastAsia="宋体" w:hAnsi="宋体" w:cs="宋体" w:hint="eastAsia"/>
                <w:sz w:val="24"/>
                <w:szCs w:val="24"/>
              </w:rPr>
              <w:t>/h。</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right="0" w:firstLine="480" w:rightChars="0" w:firstLineChars="200"/>
              <w:textAlignment w:val="auto"/>
              <w:outlineLvl w:val="9"/>
              <w:rPr>
                <w:rFonts w:ascii="宋体" w:eastAsia="宋体" w:hAnsi="宋体" w:cs="宋体" w:hint="eastAsia"/>
                <w:sz w:val="24"/>
                <w:szCs w:val="24"/>
              </w:rPr>
            </w:pPr>
            <w:r>
              <w:rPr>
                <w:rFonts w:ascii="宋体" w:eastAsia="宋体" w:hAnsi="宋体" w:cs="宋体" w:hint="eastAsia"/>
                <w:sz w:val="24"/>
                <w:szCs w:val="24"/>
              </w:rPr>
              <w:t>滗水器：4台，宽度5m,N=1.1kw。</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right="0" w:rightChars="0"/>
              <w:textAlignment w:val="auto"/>
              <w:outlineLvl w:val="9"/>
              <w:rPr>
                <w:rFonts w:ascii="宋体" w:eastAsia="宋体" w:hAnsi="宋体" w:cs="宋体" w:hint="eastAsia"/>
                <w:sz w:val="24"/>
                <w:szCs w:val="24"/>
              </w:rPr>
            </w:pPr>
            <w:r>
              <w:rPr>
                <w:rFonts w:ascii="宋体" w:eastAsia="宋体" w:hAnsi="宋体" w:cs="宋体" w:hint="eastAsia"/>
                <w:sz w:val="24"/>
                <w:szCs w:val="24"/>
                <w:lang w:val="en-US" w:eastAsia="zh-CN"/>
              </w:rPr>
              <w:t xml:space="preserve">    </w:t>
            </w:r>
            <w:r>
              <w:rPr>
                <w:rFonts w:ascii="宋体" w:eastAsia="宋体" w:hAnsi="宋体" w:cs="宋体" w:hint="eastAsia"/>
                <w:sz w:val="24"/>
                <w:szCs w:val="24"/>
              </w:rPr>
              <w:t>污泥回流泵：2台，Q=21m3/h，H=8m，N＝1.5kW</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right="0" w:rightChars="0"/>
              <w:textAlignment w:val="auto"/>
              <w:outlineLvl w:val="9"/>
              <w:rPr>
                <w:rFonts w:ascii="宋体" w:eastAsia="宋体" w:hAnsi="宋体" w:cs="宋体" w:hint="eastAsia"/>
                <w:sz w:val="24"/>
                <w:szCs w:val="24"/>
              </w:rPr>
            </w:pPr>
            <w:r>
              <w:rPr>
                <w:rFonts w:ascii="宋体" w:eastAsia="宋体" w:hAnsi="宋体" w:cs="宋体" w:hint="eastAsia"/>
                <w:sz w:val="24"/>
                <w:szCs w:val="24"/>
                <w:lang w:val="en-US" w:eastAsia="zh-CN"/>
              </w:rPr>
              <w:t xml:space="preserve">  </w:t>
            </w:r>
            <w:r>
              <w:rPr>
                <w:rFonts w:ascii="宋体" w:eastAsia="宋体" w:hAnsi="宋体" w:cs="宋体" w:hint="eastAsia"/>
                <w:b/>
                <w:bCs/>
                <w:sz w:val="24"/>
                <w:szCs w:val="24"/>
                <w:lang w:val="en-US" w:eastAsia="zh-CN"/>
              </w:rPr>
              <w:t xml:space="preserve">  </w:t>
            </w:r>
            <w:r>
              <w:rPr>
                <w:rFonts w:ascii="宋体" w:eastAsia="宋体" w:hAnsi="宋体" w:cs="宋体" w:hint="eastAsia"/>
                <w:b/>
                <w:bCs/>
                <w:sz w:val="24"/>
                <w:szCs w:val="24"/>
                <w:lang w:eastAsia="zh-CN"/>
              </w:rPr>
              <w:t>⑤</w:t>
            </w:r>
            <w:r>
              <w:rPr>
                <w:rFonts w:ascii="宋体" w:eastAsia="宋体" w:hAnsi="宋体" w:cs="宋体" w:hint="eastAsia"/>
                <w:b/>
                <w:bCs/>
                <w:sz w:val="24"/>
                <w:szCs w:val="24"/>
              </w:rPr>
              <w:t>人工湿地</w:t>
            </w:r>
          </w:p>
          <w:p>
            <w:pPr>
              <w:keepNext w:val="0"/>
              <w:keepLines w:val="0"/>
              <w:pageBreakBefore w:val="0"/>
              <w:widowControl w:val="0"/>
              <w:kinsoku/>
              <w:wordWrap/>
              <w:overflowPunct/>
              <w:topLinePunct w:val="0"/>
              <w:autoSpaceDE/>
              <w:autoSpaceDN/>
              <w:bidi w:val="0"/>
              <w:adjustRightInd/>
              <w:snapToGrid/>
              <w:spacing w:before="0" w:beforeLines="0" w:after="0" w:line="480" w:lineRule="exact"/>
              <w:ind w:right="0" w:rightChars="0"/>
              <w:textAlignment w:val="auto"/>
              <w:outlineLvl w:val="9"/>
              <w:rPr>
                <w:rFonts w:ascii="宋体" w:eastAsia="宋体" w:hAnsi="宋体" w:cs="宋体" w:hint="eastAsia"/>
                <w:sz w:val="24"/>
                <w:szCs w:val="24"/>
              </w:rPr>
            </w:pPr>
            <w:r>
              <w:rPr>
                <w:rFonts w:ascii="宋体" w:eastAsia="宋体" w:hAnsi="宋体" w:cs="宋体" w:hint="eastAsia"/>
                <w:sz w:val="24"/>
                <w:szCs w:val="24"/>
                <w:lang w:val="en-US" w:eastAsia="zh-CN"/>
              </w:rPr>
              <w:t xml:space="preserve">    </w:t>
            </w:r>
          </w:p>
        </w:tc>
      </w:tr>
    </w:tbl>
    <w:p>
      <w:pPr>
        <w:sectPr>
          <w:type w:val="nextPage"/>
          <w:pgSz w:w="11906" w:h="16838"/>
          <w:pgMar w:top="1588" w:right="1418" w:bottom="1418" w:left="1588" w:header="1134" w:footer="1134" w:gutter="0"/>
          <w:pgNumType w:start="20"/>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1"/>
        <w:gridCol w:w="9132"/>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51" w:type="dxa"/>
          <w:trHeight w:val="90"/>
          <w:jc w:val="center"/>
        </w:trPr>
        <w:tc>
          <w:tcPr>
            <w:tcW w:w="0" w:type="auto"/>
          </w:tcPr>
          <w:p>
            <w:pPr>
              <w:keepNext w:val="0"/>
              <w:keepLines w:val="0"/>
              <w:pageBreakBefore w:val="0"/>
              <w:widowControl w:val="0"/>
              <w:kinsoku/>
              <w:wordWrap/>
              <w:overflowPunct/>
              <w:topLinePunct w:val="0"/>
              <w:autoSpaceDE/>
              <w:autoSpaceDN/>
              <w:bidi w:val="0"/>
              <w:adjustRightInd/>
              <w:snapToGrid/>
              <w:spacing w:before="0" w:after="0" w:afterLines="0" w:line="480" w:lineRule="exact"/>
              <w:ind w:right="0" w:rightChars="0"/>
              <w:textAlignment w:val="auto"/>
              <w:outlineLvl w:val="9"/>
              <w:rPr>
                <w:rFonts w:ascii="宋体" w:eastAsia="宋体" w:hAnsi="宋体" w:cs="宋体" w:hint="eastAsia"/>
                <w:sz w:val="24"/>
                <w:szCs w:val="24"/>
              </w:rPr>
            </w:pPr>
            <w:r>
              <w:rPr>
                <w:rFonts w:ascii="宋体" w:eastAsia="宋体" w:hAnsi="宋体" w:cs="宋体" w:hint="eastAsia"/>
                <w:sz w:val="24"/>
                <w:szCs w:val="24"/>
              </w:rPr>
              <w:t>A功能：进一步去除COD，SS以及氮磷元素，人工湿地床采用水平潜流型人工湿地，近期共两组。</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480" w:right="0" w:rightChars="0"/>
              <w:jc w:val="left"/>
              <w:textAlignment w:val="auto"/>
              <w:outlineLvl w:val="9"/>
              <w:rPr>
                <w:rFonts w:ascii="宋体" w:eastAsia="宋体" w:hAnsi="宋体" w:cs="宋体" w:hint="eastAsia"/>
                <w:bCs/>
                <w:sz w:val="24"/>
                <w:szCs w:val="24"/>
              </w:rPr>
            </w:pPr>
            <w:r>
              <w:rPr>
                <w:rFonts w:ascii="宋体" w:eastAsia="宋体" w:hAnsi="宋体" w:cs="宋体" w:hint="eastAsia"/>
                <w:bCs/>
                <w:sz w:val="24"/>
                <w:szCs w:val="24"/>
              </w:rPr>
              <w:t>B设计参数：</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jc w:val="left"/>
              <w:textAlignment w:val="auto"/>
              <w:outlineLvl w:val="9"/>
              <w:rPr>
                <w:rFonts w:ascii="宋体" w:eastAsia="宋体" w:hAnsi="宋体" w:cs="宋体" w:hint="eastAsia"/>
                <w:bCs/>
                <w:sz w:val="24"/>
                <w:szCs w:val="24"/>
              </w:rPr>
            </w:pPr>
            <w:r>
              <w:rPr>
                <w:rFonts w:ascii="宋体" w:eastAsia="宋体" w:hAnsi="宋体" w:cs="宋体" w:hint="eastAsia"/>
                <w:bCs/>
                <w:sz w:val="24"/>
                <w:szCs w:val="24"/>
              </w:rPr>
              <w:t xml:space="preserve"> 1、设计流量：Q</w:t>
            </w:r>
            <w:r>
              <w:rPr>
                <w:rFonts w:ascii="宋体" w:eastAsia="宋体" w:hAnsi="宋体" w:cs="宋体" w:hint="eastAsia"/>
                <w:bCs/>
                <w:sz w:val="24"/>
                <w:szCs w:val="24"/>
                <w:vertAlign w:val="subscript"/>
              </w:rPr>
              <w:t>max</w:t>
            </w:r>
            <w:r>
              <w:rPr>
                <w:rFonts w:ascii="宋体" w:eastAsia="宋体" w:hAnsi="宋体" w:cs="宋体" w:hint="eastAsia"/>
                <w:bCs/>
                <w:sz w:val="24"/>
                <w:szCs w:val="24"/>
              </w:rPr>
              <w:t>＝1000m</w:t>
            </w:r>
            <w:r>
              <w:rPr>
                <w:rFonts w:ascii="宋体" w:eastAsia="宋体" w:hAnsi="宋体" w:cs="宋体" w:hint="eastAsia"/>
                <w:bCs/>
                <w:sz w:val="24"/>
                <w:szCs w:val="24"/>
                <w:vertAlign w:val="superscript"/>
              </w:rPr>
              <w:t>3</w:t>
            </w:r>
            <w:r>
              <w:rPr>
                <w:rFonts w:ascii="宋体" w:eastAsia="宋体" w:hAnsi="宋体" w:cs="宋体" w:hint="eastAsia"/>
                <w:bCs/>
                <w:sz w:val="24"/>
                <w:szCs w:val="24"/>
              </w:rPr>
              <w:t>/h〔按平均日考虑〕。</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jc w:val="left"/>
              <w:textAlignment w:val="auto"/>
              <w:outlineLvl w:val="9"/>
              <w:rPr>
                <w:rFonts w:ascii="宋体" w:eastAsia="宋体" w:hAnsi="宋体" w:cs="宋体" w:hint="eastAsia"/>
                <w:bCs/>
                <w:sz w:val="24"/>
                <w:szCs w:val="24"/>
              </w:rPr>
            </w:pPr>
            <w:r>
              <w:rPr>
                <w:rFonts w:ascii="宋体" w:eastAsia="宋体" w:hAnsi="宋体" w:cs="宋体" w:hint="eastAsia"/>
                <w:bCs/>
                <w:sz w:val="24"/>
                <w:szCs w:val="24"/>
              </w:rPr>
              <w:t xml:space="preserve"> 2、平面尺寸：B</w:t>
            </w:r>
            <w:r>
              <w:rPr>
                <w:rFonts w:ascii="宋体" w:eastAsia="宋体" w:hAnsi="宋体" w:cs="宋体" w:hint="eastAsia"/>
                <w:bCs/>
                <w:sz w:val="24"/>
                <w:szCs w:val="24"/>
              </w:rPr>
              <w:t>×</w:t>
            </w:r>
            <w:r>
              <w:rPr>
                <w:rFonts w:ascii="宋体" w:eastAsia="宋体" w:hAnsi="宋体" w:cs="宋体" w:hint="eastAsia"/>
                <w:bCs/>
                <w:sz w:val="24"/>
                <w:szCs w:val="24"/>
              </w:rPr>
              <w:t>L=15m</w:t>
            </w:r>
            <w:r>
              <w:rPr>
                <w:rFonts w:ascii="宋体" w:eastAsia="宋体" w:hAnsi="宋体" w:cs="宋体" w:hint="eastAsia"/>
                <w:bCs/>
                <w:sz w:val="24"/>
                <w:szCs w:val="24"/>
              </w:rPr>
              <w:t>×</w:t>
            </w:r>
            <w:r>
              <w:rPr>
                <w:rFonts w:ascii="宋体" w:eastAsia="宋体" w:hAnsi="宋体" w:cs="宋体" w:hint="eastAsia"/>
                <w:bCs/>
                <w:sz w:val="24"/>
                <w:szCs w:val="24"/>
              </w:rPr>
              <w:t>8m。</w:t>
            </w:r>
          </w:p>
          <w:p>
            <w:pPr>
              <w:keepNext w:val="0"/>
              <w:keepLines w:val="0"/>
              <w:pageBreakBefore w:val="0"/>
              <w:kinsoku/>
              <w:wordWrap/>
              <w:overflowPunct/>
              <w:topLinePunct w:val="0"/>
              <w:autoSpaceDE/>
              <w:autoSpaceDN/>
              <w:bidi w:val="0"/>
              <w:adjustRightInd/>
              <w:snapToGrid/>
              <w:spacing w:line="480" w:lineRule="exact"/>
              <w:ind w:right="0" w:firstLine="480" w:rightChars="0" w:firstLineChars="200"/>
              <w:jc w:val="left"/>
              <w:textAlignment w:val="auto"/>
              <w:outlineLvl w:val="9"/>
              <w:rPr>
                <w:rFonts w:ascii="宋体" w:eastAsia="宋体" w:hAnsi="宋体" w:cs="宋体" w:hint="eastAsia"/>
                <w:bCs/>
                <w:sz w:val="24"/>
                <w:szCs w:val="24"/>
              </w:rPr>
            </w:pPr>
            <w:r>
              <w:rPr>
                <w:rFonts w:ascii="宋体" w:eastAsia="宋体" w:hAnsi="宋体" w:cs="宋体" w:hint="eastAsia"/>
                <w:bCs/>
                <w:sz w:val="24"/>
                <w:szCs w:val="24"/>
              </w:rPr>
              <w:t xml:space="preserve"> 3、进水水质要求如下：</w:t>
            </w:r>
          </w:p>
          <w:tbl>
            <w:tblPr>
              <w:tblStyle w:val="TableNormal"/>
              <w:jc w:val="center"/>
              <w:tblInd w:w="12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top w:w="0" w:type="dxa"/>
                <w:left w:w="108" w:type="dxa"/>
                <w:bottom w:w="0" w:type="dxa"/>
                <w:right w:w="108" w:type="dxa"/>
              </w:tblCellMar>
              <w:tblLook w:val="0000"/>
            </w:tblPr>
            <w:tblGrid>
              <w:gridCol w:w="1420"/>
              <w:gridCol w:w="815"/>
              <w:gridCol w:w="992"/>
              <w:gridCol w:w="992"/>
              <w:gridCol w:w="1134"/>
              <w:gridCol w:w="851"/>
            </w:tblGrid>
            <w:tr>
              <w:tblPrEx>
                <w:jc w:val="center"/>
                <w:tblInd w:w="12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top w:w="0" w:type="dxa"/>
                  <w:left w:w="108" w:type="dxa"/>
                  <w:bottom w:w="0" w:type="dxa"/>
                  <w:right w:w="108" w:type="dxa"/>
                </w:tblCellMar>
                <w:tblLook w:val="0000"/>
              </w:tblPrEx>
              <w:trPr>
                <w:jc w:val="center"/>
              </w:trPr>
              <w:tc>
                <w:tcPr>
                  <w:tcW w:w="1420" w:type="dxa"/>
                </w:tcPr>
                <w:p>
                  <w:pPr>
                    <w:keepNext w:val="0"/>
                    <w:keepLines w:val="0"/>
                    <w:pageBreakBefore w:val="0"/>
                    <w:kinsoku/>
                    <w:wordWrap/>
                    <w:overflowPunct/>
                    <w:topLinePunct w:val="0"/>
                    <w:autoSpaceDE/>
                    <w:autoSpaceDN/>
                    <w:bidi w:val="0"/>
                    <w:adjustRightInd/>
                    <w:snapToGrid/>
                    <w:spacing w:line="460" w:lineRule="exact"/>
                    <w:jc w:val="center"/>
                    <w:textAlignment w:val="auto"/>
                    <w:rPr>
                      <w:rFonts w:ascii="宋体" w:eastAsia="宋体" w:hAnsi="宋体" w:cs="宋体" w:hint="eastAsia"/>
                      <w:bCs/>
                      <w:szCs w:val="21"/>
                    </w:rPr>
                  </w:pPr>
                  <w:r>
                    <w:rPr>
                      <w:rFonts w:ascii="宋体" w:eastAsia="宋体" w:hAnsi="宋体" w:cs="宋体" w:hint="eastAsia"/>
                      <w:bCs/>
                      <w:sz w:val="21"/>
                      <w:szCs w:val="21"/>
                    </w:rPr>
                    <w:t>污染物</w:t>
                  </w:r>
                </w:p>
              </w:tc>
              <w:tc>
                <w:tcPr>
                  <w:tcW w:w="815" w:type="dxa"/>
                </w:tcPr>
                <w:p>
                  <w:pPr>
                    <w:keepNext w:val="0"/>
                    <w:keepLines w:val="0"/>
                    <w:pageBreakBefore w:val="0"/>
                    <w:kinsoku/>
                    <w:wordWrap/>
                    <w:overflowPunct/>
                    <w:topLinePunct w:val="0"/>
                    <w:autoSpaceDE/>
                    <w:autoSpaceDN/>
                    <w:bidi w:val="0"/>
                    <w:adjustRightInd/>
                    <w:snapToGrid/>
                    <w:spacing w:line="460" w:lineRule="exact"/>
                    <w:jc w:val="center"/>
                    <w:textAlignment w:val="auto"/>
                    <w:rPr>
                      <w:rFonts w:ascii="宋体" w:eastAsia="宋体" w:hAnsi="宋体" w:cs="宋体" w:hint="eastAsia"/>
                      <w:bCs/>
                      <w:szCs w:val="21"/>
                    </w:rPr>
                  </w:pPr>
                  <w:r>
                    <w:rPr>
                      <w:rFonts w:ascii="宋体" w:eastAsia="宋体" w:hAnsi="宋体" w:cs="宋体" w:hint="eastAsia"/>
                      <w:bCs/>
                      <w:sz w:val="21"/>
                      <w:szCs w:val="21"/>
                    </w:rPr>
                    <w:t>BOD</w:t>
                  </w:r>
                  <w:r>
                    <w:rPr>
                      <w:rFonts w:ascii="宋体" w:eastAsia="宋体" w:hAnsi="宋体" w:cs="宋体" w:hint="eastAsia"/>
                      <w:bCs/>
                      <w:sz w:val="21"/>
                      <w:szCs w:val="21"/>
                      <w:vertAlign w:val="subscript"/>
                    </w:rPr>
                    <w:t>5</w:t>
                  </w:r>
                </w:p>
              </w:tc>
              <w:tc>
                <w:tcPr>
                  <w:tcW w:w="992" w:type="dxa"/>
                </w:tcPr>
                <w:p>
                  <w:pPr>
                    <w:keepNext w:val="0"/>
                    <w:keepLines w:val="0"/>
                    <w:pageBreakBefore w:val="0"/>
                    <w:kinsoku/>
                    <w:wordWrap/>
                    <w:overflowPunct/>
                    <w:topLinePunct w:val="0"/>
                    <w:autoSpaceDE/>
                    <w:autoSpaceDN/>
                    <w:bidi w:val="0"/>
                    <w:adjustRightInd/>
                    <w:snapToGrid/>
                    <w:spacing w:line="460" w:lineRule="exact"/>
                    <w:jc w:val="center"/>
                    <w:textAlignment w:val="auto"/>
                    <w:rPr>
                      <w:rFonts w:ascii="宋体" w:eastAsia="宋体" w:hAnsi="宋体" w:cs="宋体" w:hint="eastAsia"/>
                      <w:bCs/>
                      <w:szCs w:val="21"/>
                    </w:rPr>
                  </w:pPr>
                  <w:r>
                    <w:rPr>
                      <w:rFonts w:ascii="宋体" w:eastAsia="宋体" w:hAnsi="宋体" w:cs="宋体" w:hint="eastAsia"/>
                      <w:bCs/>
                      <w:sz w:val="21"/>
                      <w:szCs w:val="21"/>
                    </w:rPr>
                    <w:t>COD</w:t>
                  </w:r>
                  <w:r>
                    <w:rPr>
                      <w:rFonts w:ascii="宋体" w:eastAsia="宋体" w:hAnsi="宋体" w:cs="宋体" w:hint="eastAsia"/>
                      <w:bCs/>
                      <w:sz w:val="21"/>
                      <w:szCs w:val="21"/>
                      <w:vertAlign w:val="subscript"/>
                    </w:rPr>
                    <w:t>cr</w:t>
                  </w:r>
                </w:p>
              </w:tc>
              <w:tc>
                <w:tcPr>
                  <w:tcW w:w="992" w:type="dxa"/>
                </w:tcPr>
                <w:p>
                  <w:pPr>
                    <w:keepNext w:val="0"/>
                    <w:keepLines w:val="0"/>
                    <w:pageBreakBefore w:val="0"/>
                    <w:kinsoku/>
                    <w:wordWrap/>
                    <w:overflowPunct/>
                    <w:topLinePunct w:val="0"/>
                    <w:autoSpaceDE/>
                    <w:autoSpaceDN/>
                    <w:bidi w:val="0"/>
                    <w:adjustRightInd/>
                    <w:snapToGrid/>
                    <w:spacing w:line="460" w:lineRule="exact"/>
                    <w:jc w:val="center"/>
                    <w:textAlignment w:val="auto"/>
                    <w:rPr>
                      <w:rFonts w:ascii="宋体" w:eastAsia="宋体" w:hAnsi="宋体" w:cs="宋体" w:hint="eastAsia"/>
                      <w:bCs/>
                      <w:szCs w:val="21"/>
                    </w:rPr>
                  </w:pPr>
                  <w:r>
                    <w:rPr>
                      <w:rFonts w:ascii="宋体" w:eastAsia="宋体" w:hAnsi="宋体" w:cs="宋体" w:hint="eastAsia"/>
                      <w:bCs/>
                      <w:sz w:val="21"/>
                      <w:szCs w:val="21"/>
                    </w:rPr>
                    <w:t>SS</w:t>
                  </w:r>
                </w:p>
              </w:tc>
              <w:tc>
                <w:tcPr>
                  <w:tcW w:w="1134" w:type="dxa"/>
                </w:tcPr>
                <w:p>
                  <w:pPr>
                    <w:keepNext w:val="0"/>
                    <w:keepLines w:val="0"/>
                    <w:pageBreakBefore w:val="0"/>
                    <w:kinsoku/>
                    <w:wordWrap/>
                    <w:overflowPunct/>
                    <w:topLinePunct w:val="0"/>
                    <w:autoSpaceDE/>
                    <w:autoSpaceDN/>
                    <w:bidi w:val="0"/>
                    <w:adjustRightInd/>
                    <w:snapToGrid/>
                    <w:spacing w:line="460" w:lineRule="exact"/>
                    <w:jc w:val="center"/>
                    <w:textAlignment w:val="auto"/>
                    <w:rPr>
                      <w:rFonts w:ascii="宋体" w:eastAsia="宋体" w:hAnsi="宋体" w:cs="宋体" w:hint="eastAsia"/>
                      <w:bCs/>
                      <w:szCs w:val="21"/>
                    </w:rPr>
                  </w:pPr>
                  <w:r>
                    <w:rPr>
                      <w:rFonts w:ascii="宋体" w:eastAsia="宋体" w:hAnsi="宋体" w:cs="宋体" w:hint="eastAsia"/>
                      <w:bCs/>
                      <w:sz w:val="21"/>
                      <w:szCs w:val="21"/>
                    </w:rPr>
                    <w:t>NH</w:t>
                  </w:r>
                  <w:r>
                    <w:rPr>
                      <w:rFonts w:ascii="宋体" w:eastAsia="宋体" w:hAnsi="宋体" w:cs="宋体" w:hint="eastAsia"/>
                      <w:bCs/>
                      <w:sz w:val="21"/>
                      <w:szCs w:val="21"/>
                      <w:vertAlign w:val="subscript"/>
                    </w:rPr>
                    <w:t>3</w:t>
                  </w:r>
                  <w:r>
                    <w:rPr>
                      <w:rFonts w:ascii="宋体" w:eastAsia="宋体" w:hAnsi="宋体" w:cs="宋体" w:hint="eastAsia"/>
                      <w:bCs/>
                      <w:sz w:val="21"/>
                      <w:szCs w:val="21"/>
                    </w:rPr>
                    <w:t>-N</w:t>
                  </w:r>
                </w:p>
              </w:tc>
              <w:tc>
                <w:tcPr>
                  <w:tcW w:w="851" w:type="dxa"/>
                </w:tcPr>
                <w:p>
                  <w:pPr>
                    <w:keepNext w:val="0"/>
                    <w:keepLines w:val="0"/>
                    <w:pageBreakBefore w:val="0"/>
                    <w:kinsoku/>
                    <w:wordWrap/>
                    <w:overflowPunct/>
                    <w:topLinePunct w:val="0"/>
                    <w:autoSpaceDE/>
                    <w:autoSpaceDN/>
                    <w:bidi w:val="0"/>
                    <w:adjustRightInd/>
                    <w:snapToGrid/>
                    <w:spacing w:line="460" w:lineRule="exact"/>
                    <w:jc w:val="center"/>
                    <w:textAlignment w:val="auto"/>
                    <w:rPr>
                      <w:rFonts w:ascii="宋体" w:eastAsia="宋体" w:hAnsi="宋体" w:cs="宋体" w:hint="eastAsia"/>
                      <w:bCs/>
                      <w:szCs w:val="21"/>
                    </w:rPr>
                  </w:pPr>
                  <w:r>
                    <w:rPr>
                      <w:rFonts w:ascii="宋体" w:eastAsia="宋体" w:hAnsi="宋体" w:cs="宋体" w:hint="eastAsia"/>
                      <w:bCs/>
                      <w:sz w:val="21"/>
                      <w:szCs w:val="21"/>
                    </w:rPr>
                    <w:t>TP</w:t>
                  </w:r>
                </w:p>
              </w:tc>
            </w:tr>
            <w:tr>
              <w:tblPrEx>
                <w:jc w:val="center"/>
                <w:tblInd w:w="123" w:type="dxa"/>
                <w:tblLayout w:type="fixed"/>
                <w:tblCellMar>
                  <w:top w:w="0" w:type="dxa"/>
                  <w:left w:w="108" w:type="dxa"/>
                  <w:bottom w:w="0" w:type="dxa"/>
                  <w:right w:w="108" w:type="dxa"/>
                </w:tblCellMar>
                <w:tblLook w:val="0000"/>
              </w:tblPrEx>
              <w:trPr>
                <w:jc w:val="center"/>
              </w:trPr>
              <w:tc>
                <w:tcPr>
                  <w:tcW w:w="1420" w:type="dxa"/>
                </w:tcPr>
                <w:p>
                  <w:pPr>
                    <w:keepNext w:val="0"/>
                    <w:keepLines w:val="0"/>
                    <w:pageBreakBefore w:val="0"/>
                    <w:kinsoku/>
                    <w:wordWrap/>
                    <w:overflowPunct/>
                    <w:topLinePunct w:val="0"/>
                    <w:autoSpaceDE/>
                    <w:autoSpaceDN/>
                    <w:bidi w:val="0"/>
                    <w:adjustRightInd/>
                    <w:snapToGrid/>
                    <w:spacing w:line="460" w:lineRule="exact"/>
                    <w:jc w:val="center"/>
                    <w:textAlignment w:val="auto"/>
                    <w:rPr>
                      <w:rFonts w:ascii="宋体" w:eastAsia="宋体" w:hAnsi="宋体" w:cs="宋体" w:hint="eastAsia"/>
                      <w:bCs/>
                      <w:szCs w:val="21"/>
                    </w:rPr>
                  </w:pPr>
                  <w:r>
                    <w:rPr>
                      <w:rFonts w:ascii="宋体" w:eastAsia="宋体" w:hAnsi="宋体" w:cs="宋体" w:hint="eastAsia"/>
                      <w:bCs/>
                      <w:sz w:val="21"/>
                      <w:szCs w:val="21"/>
                    </w:rPr>
                    <w:t>指标〔mg/L〕</w:t>
                  </w:r>
                </w:p>
              </w:tc>
              <w:tc>
                <w:tcPr>
                  <w:tcW w:w="815" w:type="dxa"/>
                </w:tcPr>
                <w:p>
                  <w:pPr>
                    <w:keepNext w:val="0"/>
                    <w:keepLines w:val="0"/>
                    <w:pageBreakBefore w:val="0"/>
                    <w:kinsoku/>
                    <w:wordWrap/>
                    <w:overflowPunct/>
                    <w:topLinePunct w:val="0"/>
                    <w:autoSpaceDE/>
                    <w:autoSpaceDN/>
                    <w:bidi w:val="0"/>
                    <w:adjustRightInd/>
                    <w:snapToGrid/>
                    <w:spacing w:line="460" w:lineRule="exact"/>
                    <w:jc w:val="center"/>
                    <w:textAlignment w:val="auto"/>
                    <w:rPr>
                      <w:rFonts w:ascii="宋体" w:eastAsia="宋体" w:hAnsi="宋体" w:cs="宋体" w:hint="eastAsia"/>
                      <w:bCs/>
                      <w:szCs w:val="21"/>
                    </w:rPr>
                  </w:pPr>
                  <w:r>
                    <w:rPr>
                      <w:rFonts w:ascii="宋体" w:eastAsia="宋体" w:hAnsi="宋体" w:cs="宋体" w:hint="eastAsia"/>
                      <w:bCs/>
                      <w:sz w:val="21"/>
                      <w:szCs w:val="21"/>
                    </w:rPr>
                    <w:t>≤</w:t>
                  </w:r>
                  <w:r>
                    <w:rPr>
                      <w:rFonts w:ascii="宋体" w:eastAsia="宋体" w:hAnsi="宋体" w:cs="宋体" w:hint="eastAsia"/>
                      <w:bCs/>
                      <w:sz w:val="21"/>
                      <w:szCs w:val="21"/>
                    </w:rPr>
                    <w:t>80</w:t>
                  </w:r>
                </w:p>
              </w:tc>
              <w:tc>
                <w:tcPr>
                  <w:tcW w:w="992" w:type="dxa"/>
                </w:tcPr>
                <w:p>
                  <w:pPr>
                    <w:keepNext w:val="0"/>
                    <w:keepLines w:val="0"/>
                    <w:pageBreakBefore w:val="0"/>
                    <w:kinsoku/>
                    <w:wordWrap/>
                    <w:overflowPunct/>
                    <w:topLinePunct w:val="0"/>
                    <w:autoSpaceDE/>
                    <w:autoSpaceDN/>
                    <w:bidi w:val="0"/>
                    <w:adjustRightInd/>
                    <w:snapToGrid/>
                    <w:spacing w:line="460" w:lineRule="exact"/>
                    <w:jc w:val="center"/>
                    <w:textAlignment w:val="auto"/>
                    <w:rPr>
                      <w:rFonts w:ascii="宋体" w:eastAsia="宋体" w:hAnsi="宋体" w:cs="宋体" w:hint="eastAsia"/>
                      <w:bCs/>
                      <w:szCs w:val="21"/>
                    </w:rPr>
                  </w:pPr>
                  <w:r>
                    <w:rPr>
                      <w:rFonts w:ascii="宋体" w:eastAsia="宋体" w:hAnsi="宋体" w:cs="宋体" w:hint="eastAsia"/>
                      <w:bCs/>
                      <w:sz w:val="21"/>
                      <w:szCs w:val="21"/>
                    </w:rPr>
                    <w:t>≤</w:t>
                  </w:r>
                  <w:r>
                    <w:rPr>
                      <w:rFonts w:ascii="宋体" w:eastAsia="宋体" w:hAnsi="宋体" w:cs="宋体" w:hint="eastAsia"/>
                      <w:bCs/>
                      <w:sz w:val="21"/>
                      <w:szCs w:val="21"/>
                    </w:rPr>
                    <w:t>120</w:t>
                  </w:r>
                </w:p>
              </w:tc>
              <w:tc>
                <w:tcPr>
                  <w:tcW w:w="992" w:type="dxa"/>
                </w:tcPr>
                <w:p>
                  <w:pPr>
                    <w:keepNext w:val="0"/>
                    <w:keepLines w:val="0"/>
                    <w:pageBreakBefore w:val="0"/>
                    <w:kinsoku/>
                    <w:wordWrap/>
                    <w:overflowPunct/>
                    <w:topLinePunct w:val="0"/>
                    <w:autoSpaceDE/>
                    <w:autoSpaceDN/>
                    <w:bidi w:val="0"/>
                    <w:adjustRightInd/>
                    <w:snapToGrid/>
                    <w:spacing w:line="460" w:lineRule="exact"/>
                    <w:jc w:val="center"/>
                    <w:textAlignment w:val="auto"/>
                    <w:rPr>
                      <w:rFonts w:ascii="宋体" w:eastAsia="宋体" w:hAnsi="宋体" w:cs="宋体" w:hint="eastAsia"/>
                      <w:bCs/>
                      <w:szCs w:val="21"/>
                    </w:rPr>
                  </w:pPr>
                  <w:r>
                    <w:rPr>
                      <w:rFonts w:ascii="宋体" w:eastAsia="宋体" w:hAnsi="宋体" w:cs="宋体" w:hint="eastAsia"/>
                      <w:bCs/>
                      <w:sz w:val="21"/>
                      <w:szCs w:val="21"/>
                    </w:rPr>
                    <w:t>≤</w:t>
                  </w:r>
                  <w:r>
                    <w:rPr>
                      <w:rFonts w:ascii="宋体" w:eastAsia="宋体" w:hAnsi="宋体" w:cs="宋体" w:hint="eastAsia"/>
                      <w:bCs/>
                      <w:sz w:val="21"/>
                      <w:szCs w:val="21"/>
                    </w:rPr>
                    <w:t>60</w:t>
                  </w:r>
                </w:p>
              </w:tc>
              <w:tc>
                <w:tcPr>
                  <w:tcW w:w="1134" w:type="dxa"/>
                </w:tcPr>
                <w:p>
                  <w:pPr>
                    <w:keepNext w:val="0"/>
                    <w:keepLines w:val="0"/>
                    <w:pageBreakBefore w:val="0"/>
                    <w:kinsoku/>
                    <w:wordWrap/>
                    <w:overflowPunct/>
                    <w:topLinePunct w:val="0"/>
                    <w:autoSpaceDE/>
                    <w:autoSpaceDN/>
                    <w:bidi w:val="0"/>
                    <w:adjustRightInd/>
                    <w:snapToGrid/>
                    <w:spacing w:line="460" w:lineRule="exact"/>
                    <w:jc w:val="center"/>
                    <w:textAlignment w:val="auto"/>
                    <w:rPr>
                      <w:rFonts w:ascii="宋体" w:eastAsia="宋体" w:hAnsi="宋体" w:cs="宋体" w:hint="eastAsia"/>
                      <w:bCs/>
                      <w:szCs w:val="21"/>
                    </w:rPr>
                  </w:pPr>
                  <w:r>
                    <w:rPr>
                      <w:rFonts w:ascii="宋体" w:eastAsia="宋体" w:hAnsi="宋体" w:cs="宋体" w:hint="eastAsia"/>
                      <w:bCs/>
                      <w:sz w:val="21"/>
                      <w:szCs w:val="21"/>
                    </w:rPr>
                    <w:t>≤</w:t>
                  </w:r>
                  <w:r>
                    <w:rPr>
                      <w:rFonts w:ascii="宋体" w:eastAsia="宋体" w:hAnsi="宋体" w:cs="宋体" w:hint="eastAsia"/>
                      <w:bCs/>
                      <w:sz w:val="21"/>
                      <w:szCs w:val="21"/>
                    </w:rPr>
                    <w:t>15</w:t>
                  </w:r>
                </w:p>
              </w:tc>
              <w:tc>
                <w:tcPr>
                  <w:tcW w:w="851" w:type="dxa"/>
                </w:tcPr>
                <w:p>
                  <w:pPr>
                    <w:keepNext w:val="0"/>
                    <w:keepLines w:val="0"/>
                    <w:pageBreakBefore w:val="0"/>
                    <w:kinsoku/>
                    <w:wordWrap/>
                    <w:overflowPunct/>
                    <w:topLinePunct w:val="0"/>
                    <w:autoSpaceDE/>
                    <w:autoSpaceDN/>
                    <w:bidi w:val="0"/>
                    <w:adjustRightInd/>
                    <w:snapToGrid/>
                    <w:spacing w:line="460" w:lineRule="exact"/>
                    <w:jc w:val="center"/>
                    <w:textAlignment w:val="auto"/>
                    <w:rPr>
                      <w:rFonts w:ascii="宋体" w:eastAsia="宋体" w:hAnsi="宋体" w:cs="宋体" w:hint="eastAsia"/>
                      <w:bCs/>
                      <w:szCs w:val="21"/>
                    </w:rPr>
                  </w:pPr>
                  <w:r>
                    <w:rPr>
                      <w:rFonts w:ascii="宋体" w:eastAsia="宋体" w:hAnsi="宋体" w:cs="宋体" w:hint="eastAsia"/>
                      <w:bCs/>
                      <w:sz w:val="21"/>
                      <w:szCs w:val="21"/>
                    </w:rPr>
                    <w:t>≤</w:t>
                  </w:r>
                  <w:r>
                    <w:rPr>
                      <w:rFonts w:ascii="宋体" w:eastAsia="宋体" w:hAnsi="宋体" w:cs="宋体" w:hint="eastAsia"/>
                      <w:bCs/>
                      <w:sz w:val="21"/>
                      <w:szCs w:val="21"/>
                    </w:rPr>
                    <w:t>1.5</w:t>
                  </w:r>
                </w:p>
              </w:tc>
            </w:tr>
          </w:tbl>
          <w:p>
            <w:pPr>
              <w:keepNext w:val="0"/>
              <w:keepLines w:val="0"/>
              <w:pageBreakBefore w:val="0"/>
              <w:kinsoku/>
              <w:wordWrap/>
              <w:overflowPunct/>
              <w:topLinePunct w:val="0"/>
              <w:autoSpaceDE/>
              <w:autoSpaceDN/>
              <w:bidi w:val="0"/>
              <w:adjustRightInd/>
              <w:snapToGrid/>
              <w:spacing w:before="312" w:beforeLines="100" w:line="480" w:lineRule="exact"/>
              <w:ind w:firstLine="480" w:firstLineChars="200"/>
              <w:jc w:val="left"/>
              <w:textAlignment w:val="auto"/>
              <w:outlineLvl w:val="9"/>
              <w:rPr>
                <w:rFonts w:ascii="宋体" w:eastAsia="宋体" w:hAnsi="宋体" w:cs="宋体" w:hint="eastAsia"/>
                <w:bCs/>
                <w:sz w:val="24"/>
                <w:szCs w:val="24"/>
              </w:rPr>
            </w:pPr>
            <w:r>
              <w:rPr>
                <w:rFonts w:ascii="宋体" w:eastAsia="宋体" w:hAnsi="宋体" w:cs="宋体" w:hint="eastAsia"/>
                <w:bCs/>
                <w:sz w:val="24"/>
                <w:szCs w:val="24"/>
              </w:rPr>
              <w:t xml:space="preserve"> 4、水力停留时间：0.25天；</w:t>
            </w:r>
          </w:p>
          <w:p>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outlineLvl w:val="9"/>
              <w:rPr>
                <w:rFonts w:ascii="宋体" w:eastAsia="宋体" w:hAnsi="宋体" w:cs="宋体" w:hint="eastAsia"/>
                <w:bCs/>
                <w:sz w:val="24"/>
                <w:szCs w:val="24"/>
              </w:rPr>
            </w:pPr>
            <w:r>
              <w:rPr>
                <w:rFonts w:ascii="宋体" w:eastAsia="宋体" w:hAnsi="宋体" w:cs="宋体" w:hint="eastAsia"/>
                <w:bCs/>
                <w:sz w:val="24"/>
                <w:szCs w:val="24"/>
              </w:rPr>
              <w:t xml:space="preserve"> 5、BOD</w:t>
            </w:r>
            <w:r>
              <w:rPr>
                <w:rFonts w:ascii="宋体" w:eastAsia="宋体" w:hAnsi="宋体" w:cs="宋体" w:hint="eastAsia"/>
                <w:bCs/>
                <w:sz w:val="24"/>
                <w:szCs w:val="24"/>
                <w:vertAlign w:val="subscript"/>
              </w:rPr>
              <w:t>5</w:t>
            </w:r>
            <w:r>
              <w:rPr>
                <w:rFonts w:ascii="宋体" w:eastAsia="宋体" w:hAnsi="宋体" w:cs="宋体" w:hint="eastAsia"/>
                <w:bCs/>
                <w:sz w:val="24"/>
                <w:szCs w:val="24"/>
              </w:rPr>
              <w:t>负荷：50kgBOD</w:t>
            </w:r>
            <w:r>
              <w:rPr>
                <w:rFonts w:ascii="宋体" w:eastAsia="宋体" w:hAnsi="宋体" w:cs="宋体" w:hint="eastAsia"/>
                <w:bCs/>
                <w:sz w:val="24"/>
                <w:szCs w:val="24"/>
                <w:vertAlign w:val="subscript"/>
              </w:rPr>
              <w:t>5</w:t>
            </w:r>
            <w:r>
              <w:rPr>
                <w:rFonts w:ascii="宋体" w:eastAsia="宋体" w:hAnsi="宋体" w:cs="宋体" w:hint="eastAsia"/>
                <w:bCs/>
                <w:sz w:val="24"/>
                <w:szCs w:val="24"/>
              </w:rPr>
              <w:t>/(10</w:t>
            </w:r>
            <w:r>
              <w:rPr>
                <w:rFonts w:ascii="宋体" w:eastAsia="宋体" w:hAnsi="宋体" w:cs="宋体" w:hint="eastAsia"/>
                <w:bCs/>
                <w:sz w:val="24"/>
                <w:szCs w:val="24"/>
                <w:vertAlign w:val="superscript"/>
              </w:rPr>
              <w:t>4</w:t>
            </w:r>
            <w:r>
              <w:rPr>
                <w:rFonts w:ascii="宋体" w:eastAsia="宋体" w:hAnsi="宋体" w:cs="宋体" w:hint="eastAsia"/>
                <w:bCs/>
                <w:sz w:val="24"/>
                <w:szCs w:val="24"/>
              </w:rPr>
              <w:t>m</w:t>
            </w:r>
            <w:r>
              <w:rPr>
                <w:rFonts w:ascii="宋体" w:eastAsia="宋体" w:hAnsi="宋体" w:cs="宋体" w:hint="eastAsia"/>
                <w:bCs/>
                <w:sz w:val="24"/>
                <w:szCs w:val="24"/>
                <w:vertAlign w:val="superscript"/>
              </w:rPr>
              <w:t>2</w:t>
            </w:r>
            <w:r>
              <w:rPr>
                <w:rFonts w:ascii="宋体" w:eastAsia="宋体" w:hAnsi="宋体" w:cs="宋体" w:hint="eastAsia"/>
                <w:bCs/>
                <w:sz w:val="24"/>
                <w:szCs w:val="24"/>
              </w:rPr>
              <w:t>.d)；</w:t>
            </w:r>
          </w:p>
          <w:p>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outlineLvl w:val="9"/>
              <w:rPr>
                <w:rFonts w:ascii="宋体" w:eastAsia="宋体" w:hAnsi="宋体" w:cs="宋体" w:hint="eastAsia"/>
                <w:bCs/>
                <w:sz w:val="24"/>
                <w:szCs w:val="24"/>
              </w:rPr>
            </w:pPr>
            <w:r>
              <w:rPr>
                <w:rFonts w:ascii="宋体" w:eastAsia="宋体" w:hAnsi="宋体" w:cs="宋体" w:hint="eastAsia"/>
                <w:bCs/>
                <w:sz w:val="24"/>
                <w:szCs w:val="24"/>
              </w:rPr>
              <w:t xml:space="preserve"> 6、水力负荷：0.83〔m</w:t>
            </w:r>
            <w:r>
              <w:rPr>
                <w:rFonts w:ascii="宋体" w:eastAsia="宋体" w:hAnsi="宋体" w:cs="宋体" w:hint="eastAsia"/>
                <w:bCs/>
                <w:sz w:val="24"/>
                <w:szCs w:val="24"/>
                <w:vertAlign w:val="superscript"/>
              </w:rPr>
              <w:t>3</w:t>
            </w:r>
            <w:r>
              <w:rPr>
                <w:rFonts w:ascii="宋体" w:eastAsia="宋体" w:hAnsi="宋体" w:cs="宋体" w:hint="eastAsia"/>
                <w:bCs/>
                <w:sz w:val="24"/>
                <w:szCs w:val="24"/>
              </w:rPr>
              <w:t>/m</w:t>
            </w:r>
            <w:r>
              <w:rPr>
                <w:rFonts w:ascii="宋体" w:eastAsia="宋体" w:hAnsi="宋体" w:cs="宋体" w:hint="eastAsia"/>
                <w:bCs/>
                <w:sz w:val="24"/>
                <w:szCs w:val="24"/>
                <w:vertAlign w:val="superscript"/>
              </w:rPr>
              <w:t>2</w:t>
            </w:r>
            <w:r>
              <w:rPr>
                <w:rFonts w:ascii="宋体" w:eastAsia="宋体" w:hAnsi="宋体" w:cs="宋体" w:hint="eastAsia"/>
                <w:bCs/>
                <w:sz w:val="24"/>
                <w:szCs w:val="24"/>
              </w:rPr>
              <w:t>.d〕。</w:t>
            </w:r>
          </w:p>
          <w:p>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outlineLvl w:val="9"/>
              <w:rPr>
                <w:rFonts w:ascii="宋体" w:eastAsia="宋体" w:hAnsi="宋体" w:cs="宋体" w:hint="eastAsia"/>
                <w:bCs/>
                <w:sz w:val="24"/>
                <w:szCs w:val="24"/>
              </w:rPr>
            </w:pPr>
            <w:r>
              <w:rPr>
                <w:rFonts w:ascii="宋体" w:eastAsia="宋体" w:hAnsi="宋体" w:cs="宋体" w:hint="eastAsia"/>
                <w:bCs/>
                <w:sz w:val="24"/>
                <w:szCs w:val="24"/>
              </w:rPr>
              <w:t>C主要结构：</w:t>
            </w:r>
          </w:p>
          <w:p>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outlineLvl w:val="9"/>
              <w:rPr>
                <w:rFonts w:ascii="宋体" w:eastAsia="宋体" w:hAnsi="宋体" w:cs="宋体" w:hint="eastAsia"/>
                <w:bCs/>
                <w:sz w:val="24"/>
                <w:szCs w:val="24"/>
              </w:rPr>
            </w:pPr>
            <w:r>
              <w:rPr>
                <w:rFonts w:ascii="宋体" w:eastAsia="宋体" w:hAnsi="宋体" w:cs="宋体" w:hint="eastAsia"/>
                <w:bCs/>
                <w:sz w:val="24"/>
                <w:szCs w:val="24"/>
              </w:rPr>
              <w:t xml:space="preserve">    1、填料床结构：填料层1000mm，粒径10-20mm碎石。</w:t>
            </w:r>
          </w:p>
          <w:p>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outlineLvl w:val="9"/>
              <w:rPr>
                <w:rFonts w:ascii="宋体" w:eastAsia="宋体" w:hAnsi="宋体" w:cs="宋体" w:hint="eastAsia"/>
                <w:bCs/>
                <w:sz w:val="24"/>
                <w:szCs w:val="24"/>
              </w:rPr>
            </w:pPr>
            <w:r>
              <w:rPr>
                <w:rFonts w:ascii="宋体" w:eastAsia="宋体" w:hAnsi="宋体" w:cs="宋体" w:hint="eastAsia"/>
                <w:bCs/>
                <w:sz w:val="24"/>
                <w:szCs w:val="24"/>
              </w:rPr>
              <w:t xml:space="preserve">    2、植物配置：</w:t>
            </w:r>
          </w:p>
          <w:p>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outlineLvl w:val="9"/>
              <w:rPr>
                <w:rFonts w:ascii="宋体" w:eastAsia="宋体" w:hAnsi="宋体" w:cs="宋体" w:hint="eastAsia"/>
                <w:bCs/>
                <w:sz w:val="24"/>
                <w:szCs w:val="24"/>
              </w:rPr>
            </w:pPr>
            <w:r>
              <w:rPr>
                <w:rFonts w:ascii="宋体" w:eastAsia="宋体" w:hAnsi="宋体" w:cs="宋体" w:hint="eastAsia"/>
                <w:bCs/>
                <w:sz w:val="24"/>
                <w:szCs w:val="24"/>
              </w:rPr>
              <w:t xml:space="preserve">   〔1〕挺水植物：水生美人蕉：种植密度10株/m2；香蒲，种植密度15株/m</w:t>
            </w:r>
            <w:r>
              <w:rPr>
                <w:rFonts w:ascii="宋体" w:eastAsia="宋体" w:hAnsi="宋体" w:cs="宋体" w:hint="eastAsia"/>
                <w:bCs/>
                <w:sz w:val="24"/>
                <w:szCs w:val="24"/>
                <w:vertAlign w:val="superscript"/>
              </w:rPr>
              <w:t>2</w:t>
            </w:r>
            <w:r>
              <w:rPr>
                <w:rFonts w:ascii="宋体" w:eastAsia="宋体" w:hAnsi="宋体" w:cs="宋体" w:hint="eastAsia"/>
                <w:bCs/>
                <w:sz w:val="24"/>
                <w:szCs w:val="24"/>
              </w:rPr>
              <w:t>；</w:t>
            </w:r>
          </w:p>
          <w:p>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outlineLvl w:val="9"/>
              <w:rPr>
                <w:rFonts w:ascii="宋体" w:eastAsia="宋体" w:hAnsi="宋体" w:cs="宋体" w:hint="eastAsia"/>
                <w:bCs/>
                <w:sz w:val="24"/>
                <w:szCs w:val="24"/>
              </w:rPr>
            </w:pPr>
            <w:r>
              <w:rPr>
                <w:rFonts w:ascii="宋体" w:eastAsia="宋体" w:hAnsi="宋体" w:cs="宋体" w:hint="eastAsia"/>
                <w:bCs/>
                <w:sz w:val="24"/>
                <w:szCs w:val="24"/>
              </w:rPr>
              <w:t xml:space="preserve">   〔2〕湿生草本植物：芭蕉，种植密度1株/m2；龟背草，种植密度10株/m</w:t>
            </w:r>
            <w:r>
              <w:rPr>
                <w:rFonts w:ascii="宋体" w:eastAsia="宋体" w:hAnsi="宋体" w:cs="宋体" w:hint="eastAsia"/>
                <w:bCs/>
                <w:sz w:val="24"/>
                <w:szCs w:val="24"/>
                <w:vertAlign w:val="superscript"/>
              </w:rPr>
              <w:t>2</w:t>
            </w:r>
            <w:r>
              <w:rPr>
                <w:rFonts w:ascii="宋体" w:eastAsia="宋体" w:hAnsi="宋体" w:cs="宋体" w:hint="eastAsia"/>
                <w:bCs/>
                <w:sz w:val="24"/>
                <w:szCs w:val="24"/>
              </w:rPr>
              <w:t xml:space="preserve">。 </w:t>
            </w:r>
          </w:p>
          <w:p>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outlineLvl w:val="9"/>
              <w:rPr>
                <w:rFonts w:ascii="宋体" w:eastAsia="宋体" w:hAnsi="宋体" w:cs="宋体" w:hint="eastAsia"/>
                <w:bCs/>
                <w:sz w:val="24"/>
                <w:szCs w:val="24"/>
              </w:rPr>
            </w:pPr>
            <w:r>
              <w:rPr>
                <w:rFonts w:ascii="宋体" w:eastAsia="宋体" w:hAnsi="宋体" w:cs="宋体" w:hint="eastAsia"/>
                <w:bCs/>
                <w:sz w:val="24"/>
                <w:szCs w:val="24"/>
              </w:rPr>
              <w:t xml:space="preserve">    3、防渗结构：</w:t>
            </w:r>
            <w:r>
              <w:rPr>
                <w:rFonts w:ascii="宋体" w:eastAsia="宋体" w:hAnsi="宋体" w:cs="宋体" w:hint="eastAsia"/>
                <w:bCs/>
                <w:sz w:val="24"/>
                <w:szCs w:val="24"/>
              </w:rPr>
              <w:t>“</w:t>
            </w:r>
            <w:r>
              <w:rPr>
                <w:rFonts w:ascii="宋体" w:eastAsia="宋体" w:hAnsi="宋体" w:cs="宋体" w:hint="eastAsia"/>
                <w:bCs/>
                <w:sz w:val="24"/>
                <w:szCs w:val="24"/>
              </w:rPr>
              <w:t>一膜两布〞结构</w:t>
            </w:r>
          </w:p>
          <w:p>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outlineLvl w:val="9"/>
              <w:rPr>
                <w:rFonts w:ascii="宋体" w:eastAsia="宋体" w:hAnsi="宋体" w:cs="宋体" w:hint="eastAsia"/>
                <w:bCs/>
                <w:sz w:val="24"/>
                <w:szCs w:val="24"/>
              </w:rPr>
            </w:pPr>
            <w:r>
              <w:rPr>
                <w:rFonts w:ascii="宋体" w:eastAsia="宋体" w:hAnsi="宋体" w:cs="宋体" w:hint="eastAsia"/>
                <w:bCs/>
                <w:sz w:val="24"/>
                <w:szCs w:val="24"/>
              </w:rPr>
              <w:t xml:space="preserve">       〔1〕基质层：粘土压实层50cm厚，压实度不小于80%,；</w:t>
            </w:r>
          </w:p>
          <w:p>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outlineLvl w:val="9"/>
              <w:rPr>
                <w:rFonts w:ascii="宋体" w:eastAsia="宋体" w:hAnsi="宋体" w:cs="宋体" w:hint="eastAsia"/>
                <w:bCs/>
                <w:sz w:val="24"/>
                <w:szCs w:val="24"/>
              </w:rPr>
            </w:pPr>
            <w:r>
              <w:rPr>
                <w:rFonts w:ascii="宋体" w:eastAsia="宋体" w:hAnsi="宋体" w:cs="宋体" w:hint="eastAsia"/>
                <w:bCs/>
                <w:sz w:val="24"/>
                <w:szCs w:val="24"/>
              </w:rPr>
              <w:t xml:space="preserve">       〔2〕无纺土工布：200g/m</w:t>
            </w:r>
            <w:r>
              <w:rPr>
                <w:rFonts w:ascii="宋体" w:eastAsia="宋体" w:hAnsi="宋体" w:cs="宋体" w:hint="eastAsia"/>
                <w:bCs/>
                <w:sz w:val="24"/>
                <w:szCs w:val="24"/>
                <w:vertAlign w:val="superscript"/>
              </w:rPr>
              <w:t>2</w:t>
            </w:r>
            <w:r>
              <w:rPr>
                <w:rFonts w:ascii="宋体" w:eastAsia="宋体" w:hAnsi="宋体" w:cs="宋体" w:hint="eastAsia"/>
                <w:bCs/>
                <w:sz w:val="24"/>
                <w:szCs w:val="24"/>
              </w:rPr>
              <w:t>；</w:t>
            </w:r>
          </w:p>
          <w:p>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outlineLvl w:val="9"/>
              <w:rPr>
                <w:rFonts w:ascii="宋体" w:eastAsia="宋体" w:hAnsi="宋体" w:cs="宋体" w:hint="eastAsia"/>
                <w:bCs/>
                <w:sz w:val="24"/>
                <w:szCs w:val="24"/>
              </w:rPr>
            </w:pPr>
            <w:r>
              <w:rPr>
                <w:rFonts w:ascii="宋体" w:eastAsia="宋体" w:hAnsi="宋体" w:cs="宋体" w:hint="eastAsia"/>
                <w:bCs/>
                <w:sz w:val="24"/>
                <w:szCs w:val="24"/>
              </w:rPr>
              <w:t xml:space="preserve">       〔3〕HDPE膜：1.0mm厚，双面光滑；</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0" w:leftChars="0" w:rightChars="0" w:firstLineChars="0"/>
              <w:jc w:val="both"/>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w:t>
            </w:r>
            <w:r>
              <w:rPr>
                <w:rFonts w:ascii="宋体" w:eastAsia="宋体" w:hAnsi="宋体" w:cs="宋体" w:hint="eastAsia"/>
                <w:sz w:val="24"/>
                <w:szCs w:val="24"/>
                <w:lang w:val="en-US" w:eastAsia="zh-CN"/>
              </w:rPr>
              <w:t xml:space="preserve">    </w:t>
            </w:r>
            <w:r>
              <w:rPr>
                <w:rFonts w:ascii="宋体" w:eastAsia="宋体" w:hAnsi="宋体" w:cs="宋体" w:hint="eastAsia"/>
                <w:sz w:val="24"/>
                <w:szCs w:val="24"/>
              </w:rPr>
              <w:t xml:space="preserve"> 〔4〕无纺土工布：200g/m2。</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0" w:leftChars="0" w:rightChars="0" w:firstLineChars="0"/>
              <w:jc w:val="both"/>
              <w:textAlignment w:val="auto"/>
              <w:outlineLvl w:val="9"/>
              <w:rPr>
                <w:rFonts w:ascii="宋体" w:eastAsia="宋体" w:hAnsi="宋体" w:cs="宋体" w:hint="eastAsia"/>
                <w:b/>
                <w:bCs/>
                <w:sz w:val="24"/>
                <w:szCs w:val="24"/>
              </w:rPr>
            </w:pPr>
            <w:bookmarkStart w:id="11" w:name="_Toc169932131"/>
            <w:bookmarkStart w:id="12" w:name="_Toc183075505"/>
            <w:bookmarkStart w:id="13" w:name="_Toc202117570"/>
            <w:bookmarkStart w:id="14" w:name="_Toc2059"/>
            <w:r>
              <w:rPr>
                <w:rFonts w:ascii="宋体" w:eastAsia="宋体" w:hAnsi="宋体" w:cs="宋体" w:hint="eastAsia"/>
                <w:sz w:val="24"/>
                <w:szCs w:val="24"/>
                <w:lang w:val="en-US" w:eastAsia="zh-CN"/>
              </w:rPr>
              <w:t xml:space="preserve">    </w:t>
            </w:r>
            <w:r>
              <w:rPr>
                <w:rFonts w:ascii="宋体" w:eastAsia="宋体" w:hAnsi="宋体" w:cs="宋体" w:hint="eastAsia"/>
                <w:b/>
                <w:bCs/>
                <w:sz w:val="24"/>
                <w:szCs w:val="24"/>
                <w:lang w:eastAsia="zh-CN"/>
              </w:rPr>
              <w:t>⑥</w:t>
            </w:r>
            <w:r>
              <w:rPr>
                <w:rFonts w:ascii="宋体" w:eastAsia="宋体" w:hAnsi="宋体" w:cs="宋体" w:hint="eastAsia"/>
                <w:b/>
                <w:bCs/>
                <w:sz w:val="24"/>
                <w:szCs w:val="24"/>
              </w:rPr>
              <w:t>紫外线消毒池</w:t>
            </w:r>
            <w:bookmarkEnd w:id="11"/>
            <w:bookmarkEnd w:id="12"/>
            <w:bookmarkEnd w:id="13"/>
            <w:bookmarkEnd w:id="14"/>
            <w:r>
              <w:rPr>
                <w:rFonts w:ascii="宋体" w:eastAsia="宋体" w:hAnsi="宋体" w:cs="宋体" w:hint="eastAsia"/>
                <w:b/>
                <w:bCs/>
                <w:sz w:val="24"/>
                <w:szCs w:val="24"/>
              </w:rPr>
              <w:tab/>
            </w:r>
            <w:bookmarkStart w:id="15" w:name="_Toc183075506"/>
            <w:bookmarkStart w:id="16" w:name="_Toc202117571"/>
            <w:bookmarkStart w:id="17" w:name="_Toc171"/>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0" w:leftChars="0" w:rightChars="0" w:firstLineChars="0"/>
              <w:jc w:val="both"/>
              <w:textAlignment w:val="auto"/>
              <w:outlineLvl w:val="9"/>
              <w:rPr>
                <w:rFonts w:ascii="宋体" w:eastAsia="宋体" w:hAnsi="宋体" w:cs="宋体" w:hint="eastAsia"/>
                <w:szCs w:val="24"/>
              </w:rPr>
            </w:pPr>
            <w:r>
              <w:rPr>
                <w:rFonts w:ascii="宋体" w:eastAsia="宋体" w:hAnsi="宋体" w:cs="宋体" w:hint="eastAsia"/>
                <w:sz w:val="24"/>
                <w:szCs w:val="24"/>
              </w:rPr>
              <w:t xml:space="preserve">  </w:t>
            </w:r>
            <w:r>
              <w:rPr>
                <w:rFonts w:ascii="宋体" w:eastAsia="宋体" w:hAnsi="宋体" w:cs="宋体" w:hint="eastAsia"/>
                <w:sz w:val="24"/>
                <w:szCs w:val="24"/>
                <w:lang w:val="en-US" w:eastAsia="zh-CN"/>
              </w:rPr>
              <w:t xml:space="preserve">  </w:t>
            </w:r>
            <w:r>
              <w:rPr>
                <w:rFonts w:ascii="宋体" w:eastAsia="宋体" w:hAnsi="宋体" w:cs="宋体" w:hint="eastAsia"/>
                <w:sz w:val="24"/>
                <w:szCs w:val="24"/>
              </w:rPr>
              <w:t>A功能：利用紫外线光子的能量破坏水体中各种病毒、细菌以及其它致病体的DNA结构，使各种病毒、细菌以及其它致病体丧失复制繁殖能力，到达灭菌的效果。</w:t>
            </w:r>
          </w:p>
          <w:p>
            <w:pPr>
              <w:keepNext w:val="0"/>
              <w:keepLines w:val="0"/>
              <w:pageBreakBefore w:val="0"/>
              <w:kinsoku/>
              <w:wordWrap/>
              <w:overflowPunct/>
              <w:topLinePunct w:val="0"/>
              <w:autoSpaceDE/>
              <w:autoSpaceDN/>
              <w:bidi w:val="0"/>
              <w:adjustRightInd/>
              <w:snapToGrid/>
              <w:spacing w:line="480" w:lineRule="exact"/>
              <w:ind w:right="-48" w:firstLine="480"/>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B设计参数： </w:t>
            </w:r>
          </w:p>
          <w:p>
            <w:pPr>
              <w:pStyle w:val="22Char01"/>
              <w:keepNext w:val="0"/>
              <w:keepLines w:val="0"/>
              <w:pageBreakBefore w:val="0"/>
              <w:kinsoku/>
              <w:wordWrap/>
              <w:overflowPunct/>
              <w:topLinePunct w:val="0"/>
              <w:autoSpaceDE/>
              <w:autoSpaceDN/>
              <w:bidi w:val="0"/>
              <w:adjustRightInd/>
              <w:snapToGrid/>
              <w:spacing w:line="480" w:lineRule="exact"/>
              <w:ind w:firstLine="0"/>
              <w:textAlignment w:val="auto"/>
              <w:outlineLvl w:val="9"/>
              <w:rPr>
                <w:rFonts w:ascii="宋体" w:eastAsia="宋体" w:hAnsi="宋体" w:cs="宋体" w:hint="eastAsia"/>
                <w:szCs w:val="24"/>
              </w:rPr>
            </w:pPr>
            <w:r>
              <w:rPr>
                <w:rFonts w:ascii="宋体" w:eastAsia="宋体" w:hAnsi="宋体" w:cs="宋体" w:hint="eastAsia"/>
                <w:sz w:val="24"/>
                <w:szCs w:val="24"/>
              </w:rPr>
              <w:t xml:space="preserve">    结构类型：半地下式钢筋混凝土矩形渠道；</w:t>
            </w:r>
          </w:p>
          <w:p>
            <w:pPr>
              <w:pStyle w:val="22Char01"/>
              <w:keepNext w:val="0"/>
              <w:keepLines w:val="0"/>
              <w:pageBreakBefore w:val="0"/>
              <w:kinsoku/>
              <w:wordWrap/>
              <w:overflowPunct/>
              <w:topLinePunct w:val="0"/>
              <w:autoSpaceDE/>
              <w:autoSpaceDN/>
              <w:bidi w:val="0"/>
              <w:adjustRightInd/>
              <w:snapToGrid/>
              <w:spacing w:line="480" w:lineRule="exact"/>
              <w:ind w:firstLine="0"/>
              <w:textAlignment w:val="auto"/>
              <w:outlineLvl w:val="9"/>
              <w:rPr>
                <w:rFonts w:ascii="宋体" w:eastAsia="宋体" w:hAnsi="宋体" w:cs="宋体" w:hint="eastAsia"/>
                <w:szCs w:val="24"/>
              </w:rPr>
            </w:pPr>
            <w:r>
              <w:rPr>
                <w:rFonts w:ascii="宋体" w:eastAsia="宋体" w:hAnsi="宋体" w:cs="宋体" w:hint="eastAsia"/>
                <w:sz w:val="24"/>
                <w:szCs w:val="24"/>
              </w:rPr>
              <w:t xml:space="preserve">    设计流量</w:t>
              <w:tab/>
              <w:t>Q＝345m</w:t>
            </w:r>
            <w:r>
              <w:rPr>
                <w:rFonts w:ascii="宋体" w:eastAsia="宋体" w:hAnsi="宋体" w:cs="宋体" w:hint="eastAsia"/>
                <w:sz w:val="24"/>
                <w:szCs w:val="24"/>
                <w:vertAlign w:val="superscript"/>
              </w:rPr>
              <w:t>3</w:t>
            </w:r>
            <w:r>
              <w:rPr>
                <w:rFonts w:ascii="宋体" w:eastAsia="宋体" w:hAnsi="宋体" w:cs="宋体" w:hint="eastAsia"/>
                <w:sz w:val="24"/>
                <w:szCs w:val="24"/>
              </w:rPr>
              <w:t>/h；</w:t>
            </w:r>
          </w:p>
          <w:p>
            <w:pPr>
              <w:pStyle w:val="22Char01"/>
              <w:keepNext w:val="0"/>
              <w:keepLines w:val="0"/>
              <w:pageBreakBefore w:val="0"/>
              <w:kinsoku/>
              <w:wordWrap/>
              <w:overflowPunct/>
              <w:topLinePunct w:val="0"/>
              <w:autoSpaceDE/>
              <w:autoSpaceDN/>
              <w:bidi w:val="0"/>
              <w:adjustRightInd/>
              <w:snapToGrid/>
              <w:spacing w:line="480" w:lineRule="exact"/>
              <w:ind w:firstLine="0"/>
              <w:textAlignment w:val="auto"/>
              <w:outlineLvl w:val="9"/>
              <w:rPr>
                <w:rFonts w:ascii="宋体" w:eastAsia="宋体" w:hAnsi="宋体" w:cs="宋体" w:hint="eastAsia"/>
                <w:szCs w:val="24"/>
              </w:rPr>
            </w:pPr>
            <w:r>
              <w:rPr>
                <w:rFonts w:ascii="宋体" w:eastAsia="宋体" w:hAnsi="宋体" w:cs="宋体" w:hint="eastAsia"/>
                <w:sz w:val="24"/>
                <w:szCs w:val="24"/>
              </w:rPr>
              <w:t xml:space="preserve">    渠道宽度</w:t>
              <w:tab/>
              <w:t>B＝0.50m；</w:t>
            </w:r>
          </w:p>
          <w:p>
            <w:pPr>
              <w:pStyle w:val="22Char01"/>
              <w:keepNext w:val="0"/>
              <w:keepLines w:val="0"/>
              <w:pageBreakBefore w:val="0"/>
              <w:kinsoku/>
              <w:wordWrap/>
              <w:overflowPunct/>
              <w:topLinePunct w:val="0"/>
              <w:autoSpaceDE/>
              <w:autoSpaceDN/>
              <w:bidi w:val="0"/>
              <w:adjustRightInd/>
              <w:snapToGrid/>
              <w:spacing w:line="480" w:lineRule="exact"/>
              <w:ind w:firstLine="0"/>
              <w:textAlignment w:val="auto"/>
              <w:outlineLvl w:val="9"/>
              <w:rPr>
                <w:rFonts w:ascii="宋体" w:eastAsia="宋体" w:hAnsi="宋体" w:cs="宋体" w:hint="eastAsia"/>
                <w:szCs w:val="24"/>
              </w:rPr>
            </w:pPr>
            <w:r>
              <w:rPr>
                <w:rFonts w:ascii="宋体" w:eastAsia="宋体" w:hAnsi="宋体" w:cs="宋体" w:hint="eastAsia"/>
                <w:sz w:val="24"/>
                <w:szCs w:val="24"/>
              </w:rPr>
              <w:t xml:space="preserve">    有效水深</w:t>
              <w:tab/>
              <w:t>H＝1.0m；</w:t>
            </w:r>
          </w:p>
        </w:tc>
      </w:tr>
    </w:tbl>
    <w:p>
      <w:pPr>
        <w:sectPr>
          <w:type w:val="nextPage"/>
          <w:pgSz w:w="11906" w:h="16838"/>
          <w:pgMar w:top="1588" w:right="1418" w:bottom="1418" w:left="1588" w:header="1134" w:footer="1134" w:gutter="0"/>
          <w:pgNumType w:start="21"/>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1"/>
        <w:gridCol w:w="9132"/>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51" w:type="dxa"/>
          <w:trHeight w:val="90"/>
          <w:jc w:val="center"/>
        </w:trPr>
        <w:tc>
          <w:tcPr>
            <w:tcW w:w="0" w:type="auto"/>
          </w:tcPr>
          <w:p>
            <w:pPr>
              <w:pStyle w:val="22Char01"/>
              <w:keepNext w:val="0"/>
              <w:keepLines w:val="0"/>
              <w:pageBreakBefore w:val="0"/>
              <w:kinsoku/>
              <w:wordWrap/>
              <w:overflowPunct/>
              <w:topLinePunct w:val="0"/>
              <w:autoSpaceDE/>
              <w:autoSpaceDN/>
              <w:bidi w:val="0"/>
              <w:adjustRightInd/>
              <w:snapToGrid/>
              <w:spacing w:line="480" w:lineRule="exact"/>
              <w:ind w:firstLine="0"/>
              <w:textAlignment w:val="auto"/>
              <w:outlineLvl w:val="9"/>
              <w:rPr>
                <w:rFonts w:ascii="宋体" w:eastAsia="宋体" w:hAnsi="宋体" w:cs="宋体" w:hint="eastAsia"/>
                <w:szCs w:val="24"/>
              </w:rPr>
            </w:pPr>
            <w:r>
              <w:rPr>
                <w:rFonts w:ascii="宋体" w:eastAsia="宋体" w:hAnsi="宋体" w:cs="宋体" w:hint="eastAsia"/>
                <w:sz w:val="24"/>
                <w:szCs w:val="24"/>
              </w:rPr>
              <w:t xml:space="preserve">    渠    数</w:t>
              <w:tab/>
              <w:t>2格 〔近期启用一格〕；</w:t>
            </w:r>
          </w:p>
          <w:p>
            <w:pPr>
              <w:pStyle w:val="22Char01"/>
              <w:keepNext w:val="0"/>
              <w:keepLines w:val="0"/>
              <w:pageBreakBefore w:val="0"/>
              <w:kinsoku/>
              <w:wordWrap/>
              <w:overflowPunct/>
              <w:topLinePunct w:val="0"/>
              <w:autoSpaceDE/>
              <w:autoSpaceDN/>
              <w:bidi w:val="0"/>
              <w:adjustRightInd/>
              <w:snapToGrid/>
              <w:spacing w:line="480" w:lineRule="exact"/>
              <w:ind w:firstLine="0"/>
              <w:textAlignment w:val="auto"/>
              <w:outlineLvl w:val="9"/>
              <w:rPr>
                <w:rFonts w:ascii="宋体" w:eastAsia="宋体" w:hAnsi="宋体" w:cs="宋体" w:hint="eastAsia"/>
                <w:szCs w:val="24"/>
              </w:rPr>
            </w:pPr>
            <w:r>
              <w:rPr>
                <w:rFonts w:ascii="宋体" w:eastAsia="宋体" w:hAnsi="宋体" w:cs="宋体" w:hint="eastAsia"/>
                <w:sz w:val="24"/>
                <w:szCs w:val="24"/>
              </w:rPr>
              <w:t xml:space="preserve">    模块数量：1套；</w:t>
            </w:r>
          </w:p>
          <w:p>
            <w:pPr>
              <w:pStyle w:val="22Char01"/>
              <w:keepNext w:val="0"/>
              <w:keepLines w:val="0"/>
              <w:pageBreakBefore w:val="0"/>
              <w:kinsoku/>
              <w:wordWrap/>
              <w:overflowPunct/>
              <w:topLinePunct w:val="0"/>
              <w:autoSpaceDE/>
              <w:autoSpaceDN/>
              <w:bidi w:val="0"/>
              <w:adjustRightInd/>
              <w:snapToGrid/>
              <w:spacing w:line="480" w:lineRule="exact"/>
              <w:ind w:firstLine="0"/>
              <w:textAlignment w:val="auto"/>
              <w:outlineLvl w:val="9"/>
              <w:rPr>
                <w:rFonts w:ascii="宋体" w:eastAsia="宋体" w:hAnsi="宋体" w:cs="宋体" w:hint="eastAsia"/>
                <w:szCs w:val="24"/>
              </w:rPr>
            </w:pPr>
            <w:r>
              <w:rPr>
                <w:rFonts w:ascii="宋体" w:eastAsia="宋体" w:hAnsi="宋体" w:cs="宋体" w:hint="eastAsia"/>
                <w:sz w:val="24"/>
                <w:szCs w:val="24"/>
              </w:rPr>
              <w:t xml:space="preserve">    总功率：</w:t>
              <w:tab/>
              <w:t>N＝2.2kW；</w:t>
            </w:r>
          </w:p>
          <w:p>
            <w:pPr>
              <w:pStyle w:val="22Char01"/>
              <w:keepNext w:val="0"/>
              <w:keepLines w:val="0"/>
              <w:pageBreakBefore w:val="0"/>
              <w:kinsoku/>
              <w:wordWrap/>
              <w:overflowPunct/>
              <w:topLinePunct w:val="0"/>
              <w:autoSpaceDE/>
              <w:autoSpaceDN/>
              <w:bidi w:val="0"/>
              <w:adjustRightInd/>
              <w:snapToGrid/>
              <w:spacing w:line="480" w:lineRule="exact"/>
              <w:ind w:firstLine="0"/>
              <w:textAlignment w:val="auto"/>
              <w:outlineLvl w:val="9"/>
              <w:rPr>
                <w:rFonts w:ascii="宋体" w:eastAsia="宋体" w:hAnsi="宋体" w:cs="宋体" w:hint="eastAsia"/>
                <w:szCs w:val="24"/>
              </w:rPr>
            </w:pPr>
            <w:r>
              <w:rPr>
                <w:rFonts w:ascii="宋体" w:eastAsia="宋体" w:hAnsi="宋体" w:cs="宋体" w:hint="eastAsia"/>
                <w:sz w:val="24"/>
                <w:szCs w:val="24"/>
              </w:rPr>
              <w:t xml:space="preserve">    消毒模块：2个排架；</w:t>
            </w:r>
          </w:p>
          <w:p>
            <w:pPr>
              <w:pStyle w:val="22Char01"/>
              <w:keepNext w:val="0"/>
              <w:keepLines w:val="0"/>
              <w:pageBreakBefore w:val="0"/>
              <w:kinsoku/>
              <w:wordWrap/>
              <w:overflowPunct/>
              <w:topLinePunct w:val="0"/>
              <w:autoSpaceDE/>
              <w:autoSpaceDN/>
              <w:bidi w:val="0"/>
              <w:adjustRightInd/>
              <w:snapToGrid/>
              <w:spacing w:line="480" w:lineRule="exact"/>
              <w:ind w:firstLine="480" w:firstLineChars="200"/>
              <w:textAlignment w:val="auto"/>
              <w:outlineLvl w:val="9"/>
              <w:rPr>
                <w:rFonts w:ascii="宋体" w:eastAsia="宋体" w:hAnsi="宋体" w:cs="宋体" w:hint="eastAsia"/>
                <w:szCs w:val="24"/>
              </w:rPr>
            </w:pPr>
            <w:r>
              <w:rPr>
                <w:rFonts w:ascii="宋体" w:eastAsia="宋体" w:hAnsi="宋体" w:cs="宋体" w:hint="eastAsia"/>
                <w:sz w:val="24"/>
                <w:szCs w:val="24"/>
              </w:rPr>
              <w:t>清洗方式：机械加化学清洗</w:t>
            </w:r>
          </w:p>
          <w:p>
            <w:pPr>
              <w:pStyle w:val="22Char01"/>
              <w:keepNext w:val="0"/>
              <w:keepLines w:val="0"/>
              <w:pageBreakBefore w:val="0"/>
              <w:kinsoku/>
              <w:wordWrap/>
              <w:overflowPunct/>
              <w:topLinePunct w:val="0"/>
              <w:autoSpaceDE/>
              <w:autoSpaceDN/>
              <w:bidi w:val="0"/>
              <w:adjustRightInd/>
              <w:snapToGrid/>
              <w:spacing w:line="480" w:lineRule="exact"/>
              <w:ind w:firstLine="480" w:firstLineChars="200"/>
              <w:textAlignment w:val="auto"/>
              <w:outlineLvl w:val="9"/>
              <w:rPr>
                <w:rFonts w:ascii="宋体" w:eastAsia="宋体" w:hAnsi="宋体" w:cs="宋体" w:hint="eastAsia"/>
                <w:spacing w:val="8"/>
                <w:szCs w:val="24"/>
              </w:rPr>
            </w:pPr>
            <w:r>
              <w:rPr>
                <w:rFonts w:ascii="宋体" w:eastAsia="宋体" w:hAnsi="宋体" w:cs="宋体" w:hint="eastAsia"/>
                <w:b/>
                <w:bCs/>
                <w:sz w:val="24"/>
                <w:szCs w:val="24"/>
                <w:lang w:eastAsia="zh-CN"/>
              </w:rPr>
              <w:t>⑦</w:t>
            </w:r>
            <w:r>
              <w:rPr>
                <w:rFonts w:ascii="宋体" w:eastAsia="宋体" w:hAnsi="宋体" w:cs="宋体" w:hint="eastAsia"/>
                <w:b/>
                <w:bCs/>
                <w:spacing w:val="8"/>
                <w:sz w:val="24"/>
                <w:szCs w:val="24"/>
              </w:rPr>
              <w:t>计量井</w:t>
            </w:r>
            <w:bookmarkEnd w:id="15"/>
            <w:bookmarkEnd w:id="16"/>
            <w:bookmarkEnd w:id="17"/>
            <w:r>
              <w:rPr>
                <w:rFonts w:ascii="宋体" w:eastAsia="宋体" w:hAnsi="宋体" w:cs="宋体" w:hint="eastAsia"/>
                <w:b/>
                <w:bCs/>
                <w:spacing w:val="8"/>
                <w:sz w:val="24"/>
                <w:szCs w:val="24"/>
              </w:rPr>
              <w:t xml:space="preserve"> </w:t>
            </w:r>
          </w:p>
          <w:p>
            <w:pPr>
              <w:keepNext w:val="0"/>
              <w:keepLines w:val="0"/>
              <w:pageBreakBefore w:val="0"/>
              <w:kinsoku/>
              <w:wordWrap/>
              <w:overflowPunct/>
              <w:topLinePunct w:val="0"/>
              <w:autoSpaceDE/>
              <w:autoSpaceDN/>
              <w:bidi w:val="0"/>
              <w:adjustRightInd/>
              <w:snapToGrid/>
              <w:spacing w:line="480" w:lineRule="exact"/>
              <w:ind w:right="-42" w:firstLine="480"/>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为了提高污水处理厂的工作效率和运行管理水平，积累技术资料，总结运转经验，并正确掌握处理污水量及动力消耗，反映运行本钱，在消毒池后出水总管上设置计量井，选用电磁流量计，可随时记录处理的水量。</w:t>
            </w:r>
            <w:bookmarkStart w:id="18" w:name="_Toc169932132"/>
            <w:bookmarkStart w:id="19" w:name="_Toc183075508"/>
            <w:bookmarkStart w:id="20" w:name="_Toc202117573"/>
            <w:bookmarkStart w:id="21" w:name="_Toc25960"/>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0" w:leftChars="0" w:rightChars="0" w:firstLineChars="0"/>
              <w:jc w:val="both"/>
              <w:textAlignment w:val="auto"/>
              <w:outlineLvl w:val="9"/>
              <w:rPr>
                <w:rFonts w:ascii="宋体" w:eastAsia="宋体" w:hAnsi="宋体" w:cs="宋体" w:hint="eastAsia"/>
                <w:b/>
                <w:bCs/>
                <w:sz w:val="24"/>
                <w:szCs w:val="24"/>
              </w:rPr>
            </w:pPr>
            <w:bookmarkEnd w:id="18"/>
            <w:bookmarkEnd w:id="19"/>
            <w:bookmarkEnd w:id="20"/>
            <w:bookmarkEnd w:id="21"/>
            <w:r>
              <w:rPr>
                <w:rFonts w:ascii="宋体" w:eastAsia="宋体" w:hAnsi="宋体" w:cs="宋体" w:hint="eastAsia"/>
                <w:sz w:val="24"/>
                <w:szCs w:val="24"/>
                <w:lang w:val="en-US" w:eastAsia="zh-CN"/>
              </w:rPr>
              <w:t xml:space="preserve">   </w:t>
            </w:r>
            <w:r>
              <w:rPr>
                <w:rFonts w:ascii="宋体" w:eastAsia="宋体" w:hAnsi="宋体" w:cs="宋体" w:hint="eastAsia"/>
                <w:b/>
                <w:bCs/>
                <w:sz w:val="24"/>
                <w:szCs w:val="24"/>
                <w:lang w:val="en-US" w:eastAsia="zh-CN"/>
              </w:rPr>
              <w:t xml:space="preserve"> </w:t>
            </w:r>
            <w:r>
              <w:rPr>
                <w:rFonts w:ascii="宋体" w:eastAsia="宋体" w:hAnsi="宋体" w:cs="宋体" w:hint="eastAsia"/>
                <w:b/>
                <w:bCs/>
                <w:sz w:val="24"/>
                <w:szCs w:val="24"/>
                <w:lang w:val="en-US" w:eastAsia="zh-CN"/>
              </w:rPr>
              <w:t>⑧</w:t>
            </w:r>
            <w:r>
              <w:rPr>
                <w:rFonts w:ascii="宋体" w:eastAsia="宋体" w:hAnsi="宋体" w:cs="宋体" w:hint="eastAsia"/>
                <w:b/>
                <w:bCs/>
                <w:sz w:val="24"/>
                <w:szCs w:val="24"/>
              </w:rPr>
              <w:t>污泥干化床</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0" w:leftChars="0" w:rightChars="0" w:firstLineChars="0"/>
              <w:jc w:val="both"/>
              <w:textAlignment w:val="auto"/>
              <w:outlineLvl w:val="9"/>
              <w:rPr>
                <w:rFonts w:ascii="宋体" w:eastAsia="宋体" w:hAnsi="宋体" w:cs="宋体" w:hint="eastAsia"/>
                <w:sz w:val="24"/>
                <w:szCs w:val="24"/>
              </w:rPr>
            </w:pPr>
            <w:r>
              <w:rPr>
                <w:rFonts w:ascii="宋体" w:eastAsia="宋体" w:hAnsi="宋体" w:cs="宋体" w:hint="eastAsia"/>
                <w:sz w:val="24"/>
                <w:szCs w:val="24"/>
                <w:lang w:val="en-US" w:eastAsia="zh-CN"/>
              </w:rPr>
              <w:t xml:space="preserve">    </w:t>
            </w:r>
            <w:r>
              <w:rPr>
                <w:rFonts w:ascii="宋体" w:eastAsia="宋体" w:hAnsi="宋体" w:cs="宋体" w:hint="eastAsia"/>
                <w:sz w:val="24"/>
                <w:szCs w:val="24"/>
              </w:rPr>
              <w:t>A功能：用于污水处理</w:t>
            </w:r>
            <w:r>
              <w:rPr>
                <w:rFonts w:ascii="宋体" w:eastAsia="宋体" w:hAnsi="宋体" w:cs="宋体" w:hint="eastAsia"/>
                <w:bCs/>
                <w:sz w:val="24"/>
                <w:szCs w:val="24"/>
              </w:rPr>
              <w:t>厂污泥浓缩和脱水。剩余污泥经提升泵污泥干化床，静置排清后，在干化床内进行脱水、干化，得到含水率45～50%的污泥。滤液可回流至污水处理系统。</w:t>
            </w:r>
          </w:p>
          <w:p>
            <w:pPr>
              <w:keepNext w:val="0"/>
              <w:keepLines w:val="0"/>
              <w:pageBreakBefore w:val="0"/>
              <w:kinsoku/>
              <w:wordWrap/>
              <w:overflowPunct/>
              <w:topLinePunct w:val="0"/>
              <w:autoSpaceDE/>
              <w:autoSpaceDN/>
              <w:bidi w:val="0"/>
              <w:adjustRightInd/>
              <w:snapToGrid/>
              <w:spacing w:line="480" w:lineRule="exact"/>
              <w:jc w:val="left"/>
              <w:textAlignment w:val="auto"/>
              <w:outlineLvl w:val="9"/>
              <w:rPr>
                <w:rFonts w:ascii="宋体" w:eastAsia="宋体" w:hAnsi="宋体" w:cs="宋体" w:hint="eastAsia"/>
                <w:bCs/>
                <w:sz w:val="24"/>
                <w:szCs w:val="24"/>
              </w:rPr>
            </w:pPr>
            <w:r>
              <w:rPr>
                <w:rFonts w:ascii="宋体" w:eastAsia="宋体" w:hAnsi="宋体" w:cs="宋体" w:hint="eastAsia"/>
                <w:bCs/>
                <w:sz w:val="24"/>
                <w:szCs w:val="24"/>
                <w:lang w:val="en-US" w:eastAsia="zh-CN"/>
              </w:rPr>
              <w:t xml:space="preserve">    </w:t>
            </w:r>
            <w:r>
              <w:rPr>
                <w:rFonts w:ascii="宋体" w:eastAsia="宋体" w:hAnsi="宋体" w:cs="宋体" w:hint="eastAsia"/>
                <w:bCs/>
                <w:sz w:val="24"/>
                <w:szCs w:val="24"/>
              </w:rPr>
              <w:t>污泥干化床采用混凝土结构，近期为一块，分四格，每格均能单独进泥和排泥；</w:t>
            </w:r>
          </w:p>
          <w:p>
            <w:pPr>
              <w:keepNext w:val="0"/>
              <w:keepLines w:val="0"/>
              <w:pageBreakBefore w:val="0"/>
              <w:kinsoku/>
              <w:wordWrap/>
              <w:overflowPunct/>
              <w:topLinePunct w:val="0"/>
              <w:autoSpaceDE/>
              <w:autoSpaceDN/>
              <w:bidi w:val="0"/>
              <w:adjustRightInd/>
              <w:snapToGrid/>
              <w:spacing w:line="480" w:lineRule="exact"/>
              <w:ind w:left="48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B设计参数</w:t>
            </w:r>
          </w:p>
          <w:p>
            <w:pPr>
              <w:keepNext w:val="0"/>
              <w:keepLines w:val="0"/>
              <w:pageBreakBefore w:val="0"/>
              <w:kinsoku/>
              <w:wordWrap/>
              <w:overflowPunct/>
              <w:topLinePunct w:val="0"/>
              <w:autoSpaceDE/>
              <w:autoSpaceDN/>
              <w:bidi w:val="0"/>
              <w:adjustRightInd/>
              <w:snapToGrid/>
              <w:spacing w:line="480" w:lineRule="exact"/>
              <w:ind w:left="48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平面尺寸：10m</w:t>
            </w:r>
            <w:r>
              <w:rPr>
                <w:rFonts w:ascii="宋体" w:eastAsia="宋体" w:hAnsi="宋体" w:cs="宋体" w:hint="eastAsia"/>
                <w:kern w:val="0"/>
                <w:sz w:val="24"/>
                <w:szCs w:val="24"/>
              </w:rPr>
              <w:t>×</w:t>
            </w:r>
            <w:r>
              <w:rPr>
                <w:rFonts w:ascii="宋体" w:eastAsia="宋体" w:hAnsi="宋体" w:cs="宋体" w:hint="eastAsia"/>
                <w:kern w:val="0"/>
                <w:sz w:val="24"/>
                <w:szCs w:val="24"/>
              </w:rPr>
              <w:t>40m；</w:t>
            </w:r>
          </w:p>
          <w:p>
            <w:pPr>
              <w:keepNext w:val="0"/>
              <w:keepLines w:val="0"/>
              <w:pageBreakBefore w:val="0"/>
              <w:kinsoku/>
              <w:wordWrap/>
              <w:overflowPunct/>
              <w:topLinePunct w:val="0"/>
              <w:autoSpaceDE/>
              <w:autoSpaceDN/>
              <w:bidi w:val="0"/>
              <w:adjustRightInd/>
              <w:snapToGrid/>
              <w:spacing w:line="480" w:lineRule="exact"/>
              <w:ind w:left="48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干化时间：1年，</w:t>
            </w:r>
          </w:p>
          <w:p>
            <w:pPr>
              <w:keepNext w:val="0"/>
              <w:keepLines w:val="0"/>
              <w:pageBreakBefore w:val="0"/>
              <w:kinsoku/>
              <w:wordWrap/>
              <w:overflowPunct/>
              <w:topLinePunct w:val="0"/>
              <w:autoSpaceDE/>
              <w:autoSpaceDN/>
              <w:bidi w:val="0"/>
              <w:adjustRightInd/>
              <w:snapToGrid/>
              <w:spacing w:line="480" w:lineRule="exact"/>
              <w:ind w:left="48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污泥量：22.64m</w:t>
            </w:r>
            <w:r>
              <w:rPr>
                <w:rFonts w:ascii="宋体" w:eastAsia="宋体" w:hAnsi="宋体" w:cs="宋体" w:hint="eastAsia"/>
                <w:kern w:val="0"/>
                <w:sz w:val="24"/>
                <w:szCs w:val="24"/>
                <w:vertAlign w:val="superscript"/>
              </w:rPr>
              <w:t>3</w:t>
            </w:r>
            <w:r>
              <w:rPr>
                <w:rFonts w:ascii="宋体" w:eastAsia="宋体" w:hAnsi="宋体" w:cs="宋体" w:hint="eastAsia"/>
                <w:kern w:val="0"/>
                <w:sz w:val="24"/>
                <w:szCs w:val="24"/>
              </w:rPr>
              <w:t>/d。</w:t>
            </w:r>
          </w:p>
          <w:p>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排液管：采用HDPE穿孔管，滤液回流至污水提升泵站内。</w:t>
            </w:r>
          </w:p>
          <w:p>
            <w:pPr>
              <w:keepNext w:val="0"/>
              <w:keepLines w:val="0"/>
              <w:pageBreakBefore w:val="0"/>
              <w:kinsoku/>
              <w:wordWrap/>
              <w:overflowPunct/>
              <w:topLinePunct w:val="0"/>
              <w:autoSpaceDE/>
              <w:autoSpaceDN/>
              <w:bidi w:val="0"/>
              <w:adjustRightInd/>
              <w:snapToGrid/>
              <w:spacing w:line="480" w:lineRule="exact"/>
              <w:ind w:left="48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C防渗结构</w:t>
            </w:r>
          </w:p>
          <w:p>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outlineLvl w:val="9"/>
              <w:rPr>
                <w:rFonts w:ascii="宋体" w:eastAsia="宋体" w:hAnsi="宋体" w:cs="宋体" w:hint="eastAsia"/>
                <w:kern w:val="0"/>
                <w:sz w:val="24"/>
                <w:szCs w:val="24"/>
              </w:rPr>
            </w:pPr>
            <w:r>
              <w:rPr>
                <w:rFonts w:ascii="宋体" w:eastAsia="宋体" w:hAnsi="宋体" w:cs="宋体" w:hint="eastAsia"/>
                <w:kern w:val="0"/>
                <w:sz w:val="24"/>
                <w:szCs w:val="24"/>
              </w:rPr>
              <w:t>0.3m 厚C15素混凝土。</w:t>
            </w:r>
            <w:bookmarkStart w:id="22" w:name="_Toc169932134"/>
            <w:bookmarkStart w:id="23" w:name="_Toc199257315"/>
            <w:bookmarkStart w:id="24" w:name="_Toc27269"/>
          </w:p>
          <w:p>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outlineLvl w:val="9"/>
              <w:rPr>
                <w:rFonts w:ascii="宋体" w:eastAsia="宋体" w:hAnsi="宋体" w:cs="宋体" w:hint="eastAsia"/>
                <w:spacing w:val="8"/>
                <w:sz w:val="24"/>
                <w:szCs w:val="24"/>
              </w:rPr>
            </w:pPr>
            <w:r>
              <w:rPr>
                <w:rFonts w:ascii="宋体" w:eastAsia="宋体" w:hAnsi="宋体" w:cs="宋体" w:hint="eastAsia"/>
                <w:b/>
                <w:bCs/>
                <w:spacing w:val="8"/>
                <w:sz w:val="24"/>
                <w:szCs w:val="24"/>
                <w:lang w:eastAsia="zh-CN"/>
              </w:rPr>
              <w:t>⑨</w:t>
            </w:r>
            <w:r>
              <w:rPr>
                <w:rFonts w:ascii="宋体" w:eastAsia="宋体" w:hAnsi="宋体" w:cs="宋体" w:hint="eastAsia"/>
                <w:b/>
                <w:bCs/>
                <w:spacing w:val="8"/>
                <w:sz w:val="24"/>
                <w:szCs w:val="24"/>
              </w:rPr>
              <w:t>鼓风机房</w:t>
            </w:r>
            <w:bookmarkEnd w:id="22"/>
            <w:bookmarkEnd w:id="23"/>
            <w:bookmarkEnd w:id="24"/>
          </w:p>
          <w:p>
            <w:pPr>
              <w:pStyle w:val="22Char01"/>
              <w:keepNext w:val="0"/>
              <w:keepLines w:val="0"/>
              <w:pageBreakBefore w:val="0"/>
              <w:kinsoku/>
              <w:wordWrap/>
              <w:overflowPunct/>
              <w:topLinePunct w:val="0"/>
              <w:autoSpaceDE/>
              <w:autoSpaceDN/>
              <w:bidi w:val="0"/>
              <w:adjustRightInd/>
              <w:snapToGrid/>
              <w:spacing w:line="480" w:lineRule="exact"/>
              <w:ind w:firstLine="560"/>
              <w:textAlignment w:val="auto"/>
              <w:outlineLvl w:val="9"/>
              <w:rPr>
                <w:rFonts w:ascii="宋体" w:eastAsia="宋体" w:hAnsi="宋体" w:cs="宋体" w:hint="eastAsia"/>
                <w:szCs w:val="24"/>
              </w:rPr>
            </w:pPr>
            <w:r>
              <w:rPr>
                <w:rFonts w:ascii="宋体" w:eastAsia="宋体" w:hAnsi="宋体" w:cs="宋体" w:hint="eastAsia"/>
                <w:sz w:val="24"/>
                <w:szCs w:val="24"/>
              </w:rPr>
              <w:t>A功能：鼓风机房是保证曝气系统正常工作的关键设施，为单层砖混结构，与变配电间合建。</w:t>
            </w:r>
          </w:p>
          <w:p>
            <w:pPr>
              <w:pStyle w:val="22Char01"/>
              <w:keepNext w:val="0"/>
              <w:keepLines w:val="0"/>
              <w:pageBreakBefore w:val="0"/>
              <w:kinsoku/>
              <w:wordWrap/>
              <w:overflowPunct/>
              <w:topLinePunct w:val="0"/>
              <w:autoSpaceDE/>
              <w:autoSpaceDN/>
              <w:bidi w:val="0"/>
              <w:adjustRightInd/>
              <w:snapToGrid/>
              <w:spacing w:line="480" w:lineRule="exact"/>
              <w:ind w:firstLine="560"/>
              <w:textAlignment w:val="auto"/>
              <w:outlineLvl w:val="9"/>
              <w:rPr>
                <w:rFonts w:ascii="宋体" w:eastAsia="宋体" w:hAnsi="宋体" w:cs="宋体" w:hint="eastAsia"/>
                <w:szCs w:val="24"/>
              </w:rPr>
            </w:pPr>
            <w:r>
              <w:rPr>
                <w:rFonts w:ascii="宋体" w:eastAsia="宋体" w:hAnsi="宋体" w:cs="宋体" w:hint="eastAsia"/>
                <w:sz w:val="24"/>
                <w:szCs w:val="24"/>
              </w:rPr>
              <w:t>B设计参数：</w:t>
            </w:r>
          </w:p>
          <w:p>
            <w:pPr>
              <w:pStyle w:val="22Char01"/>
              <w:keepNext w:val="0"/>
              <w:keepLines w:val="0"/>
              <w:pageBreakBefore w:val="0"/>
              <w:kinsoku/>
              <w:wordWrap/>
              <w:overflowPunct/>
              <w:topLinePunct w:val="0"/>
              <w:autoSpaceDE/>
              <w:autoSpaceDN/>
              <w:bidi w:val="0"/>
              <w:adjustRightInd/>
              <w:snapToGrid/>
              <w:spacing w:line="480" w:lineRule="exact"/>
              <w:ind w:firstLine="560"/>
              <w:textAlignment w:val="auto"/>
              <w:outlineLvl w:val="9"/>
              <w:rPr>
                <w:rFonts w:ascii="宋体" w:eastAsia="宋体" w:hAnsi="宋体" w:cs="宋体" w:hint="eastAsia"/>
                <w:szCs w:val="24"/>
              </w:rPr>
            </w:pPr>
            <w:r>
              <w:rPr>
                <w:rFonts w:ascii="宋体" w:eastAsia="宋体" w:hAnsi="宋体" w:cs="宋体" w:hint="eastAsia"/>
                <w:sz w:val="24"/>
                <w:szCs w:val="24"/>
              </w:rPr>
              <w:t>设计供风量：300m</w:t>
            </w:r>
            <w:r>
              <w:rPr>
                <w:rFonts w:ascii="宋体" w:eastAsia="宋体" w:hAnsi="宋体" w:cs="宋体" w:hint="eastAsia"/>
                <w:sz w:val="24"/>
                <w:szCs w:val="24"/>
                <w:vertAlign w:val="superscript"/>
              </w:rPr>
              <w:t>3</w:t>
            </w:r>
            <w:r>
              <w:rPr>
                <w:rFonts w:ascii="宋体" w:eastAsia="宋体" w:hAnsi="宋体" w:cs="宋体" w:hint="eastAsia"/>
                <w:sz w:val="24"/>
                <w:szCs w:val="24"/>
              </w:rPr>
              <w:t>/h。</w:t>
            </w:r>
          </w:p>
          <w:p>
            <w:pPr>
              <w:pStyle w:val="22Char01"/>
              <w:keepNext w:val="0"/>
              <w:keepLines w:val="0"/>
              <w:pageBreakBefore w:val="0"/>
              <w:kinsoku/>
              <w:wordWrap/>
              <w:overflowPunct/>
              <w:topLinePunct w:val="0"/>
              <w:autoSpaceDE/>
              <w:autoSpaceDN/>
              <w:bidi w:val="0"/>
              <w:adjustRightInd/>
              <w:snapToGrid/>
              <w:spacing w:line="480" w:lineRule="exact"/>
              <w:ind w:firstLine="560"/>
              <w:textAlignment w:val="auto"/>
              <w:outlineLvl w:val="9"/>
              <w:rPr>
                <w:rFonts w:ascii="宋体" w:eastAsia="宋体" w:hAnsi="宋体" w:cs="宋体" w:hint="eastAsia"/>
                <w:szCs w:val="24"/>
              </w:rPr>
            </w:pPr>
            <w:r>
              <w:rPr>
                <w:rFonts w:ascii="宋体" w:eastAsia="宋体" w:hAnsi="宋体" w:cs="宋体" w:hint="eastAsia"/>
                <w:sz w:val="24"/>
                <w:szCs w:val="24"/>
              </w:rPr>
              <w:t>C主要设备：</w:t>
            </w:r>
          </w:p>
          <w:p>
            <w:pPr>
              <w:pStyle w:val="22Char01"/>
              <w:keepNext w:val="0"/>
              <w:keepLines w:val="0"/>
              <w:pageBreakBefore w:val="0"/>
              <w:kinsoku/>
              <w:wordWrap/>
              <w:overflowPunct/>
              <w:topLinePunct w:val="0"/>
              <w:autoSpaceDE/>
              <w:autoSpaceDN/>
              <w:bidi w:val="0"/>
              <w:adjustRightInd/>
              <w:snapToGrid/>
              <w:spacing w:line="480" w:lineRule="exact"/>
              <w:ind w:firstLine="560"/>
              <w:textAlignment w:val="auto"/>
              <w:outlineLvl w:val="9"/>
              <w:rPr>
                <w:rFonts w:ascii="宋体" w:hAnsi="宋体" w:hint="eastAsia"/>
                <w:bCs/>
                <w:color w:val="FF0000"/>
                <w:szCs w:val="24"/>
              </w:rPr>
            </w:pPr>
            <w:r>
              <w:rPr>
                <w:rFonts w:ascii="宋体" w:eastAsia="宋体" w:hAnsi="宋体" w:cs="宋体" w:hint="eastAsia"/>
                <w:sz w:val="24"/>
                <w:szCs w:val="24"/>
              </w:rPr>
              <w:t>罗茨风机:2台，供风量： 5m</w:t>
            </w:r>
            <w:r>
              <w:rPr>
                <w:rFonts w:ascii="宋体" w:eastAsia="宋体" w:hAnsi="宋体" w:cs="宋体" w:hint="eastAsia"/>
                <w:sz w:val="24"/>
                <w:szCs w:val="24"/>
                <w:vertAlign w:val="superscript"/>
              </w:rPr>
              <w:t>3</w:t>
            </w:r>
            <w:r>
              <w:rPr>
                <w:rFonts w:ascii="宋体" w:eastAsia="宋体" w:hAnsi="宋体" w:cs="宋体" w:hint="eastAsia"/>
                <w:sz w:val="24"/>
                <w:szCs w:val="24"/>
              </w:rPr>
              <w:t>/min。风压：6.5m水柱。N=7.5KW</w:t>
            </w:r>
          </w:p>
        </w:tc>
      </w:tr>
    </w:tbl>
    <w:p>
      <w:pPr>
        <w:sectPr>
          <w:type w:val="nextPage"/>
          <w:pgSz w:w="11906" w:h="16838"/>
          <w:pgMar w:top="1588" w:right="1418" w:bottom="1418" w:left="1588" w:header="1134" w:footer="1134" w:gutter="0"/>
          <w:pgNumType w:start="22"/>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1"/>
        <w:gridCol w:w="9132"/>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51" w:type="dxa"/>
          <w:trHeight w:val="90"/>
          <w:jc w:val="center"/>
        </w:trPr>
        <w:tc>
          <w:tcPr>
            <w:tcW w:w="0" w:type="auto"/>
          </w:tcPr>
          <w:p>
            <w:pPr>
              <w:keepNext w:val="0"/>
              <w:keepLines w:val="0"/>
              <w:pageBreakBefore w:val="0"/>
              <w:kinsoku/>
              <w:wordWrap/>
              <w:overflowPunct/>
              <w:topLinePunct w:val="0"/>
              <w:bidi w:val="0"/>
              <w:spacing w:line="480" w:lineRule="exact"/>
              <w:ind w:firstLine="480" w:firstLineChars="200"/>
              <w:jc w:val="left"/>
              <w:textAlignment w:val="auto"/>
              <w:outlineLvl w:val="9"/>
              <w:rPr>
                <w:rFonts w:ascii="宋体" w:hAnsi="宋体" w:hint="eastAsia"/>
                <w:b/>
                <w:color w:val="auto"/>
                <w:spacing w:val="4"/>
                <w:sz w:val="24"/>
                <w:szCs w:val="24"/>
              </w:rPr>
            </w:pPr>
            <w:r>
              <w:rPr>
                <w:rFonts w:ascii="宋体" w:hAnsi="宋体" w:hint="eastAsia"/>
                <w:b/>
                <w:color w:val="auto"/>
                <w:spacing w:val="4"/>
                <w:sz w:val="24"/>
                <w:szCs w:val="24"/>
                <w:lang w:val="en-US" w:eastAsia="zh-CN"/>
              </w:rPr>
              <w:t>9</w:t>
            </w:r>
            <w:r>
              <w:rPr>
                <w:rFonts w:ascii="宋体" w:hAnsi="宋体" w:hint="eastAsia"/>
                <w:b/>
                <w:color w:val="auto"/>
                <w:spacing w:val="4"/>
                <w:sz w:val="24"/>
                <w:szCs w:val="24"/>
              </w:rPr>
              <w:t>、工程污水收集系统工程</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left"/>
              <w:textAlignment w:val="auto"/>
              <w:outlineLvl w:val="9"/>
              <w:rPr>
                <w:rFonts w:ascii="宋体" w:hAnsi="宋体"/>
                <w:b/>
                <w:spacing w:val="4"/>
                <w:sz w:val="24"/>
                <w:szCs w:val="24"/>
              </w:rPr>
            </w:pPr>
            <w:r>
              <w:rPr>
                <w:rFonts w:ascii="宋体" w:hAnsi="宋体" w:hint="eastAsia"/>
                <w:b/>
                <w:spacing w:val="4"/>
                <w:sz w:val="24"/>
                <w:szCs w:val="24"/>
              </w:rPr>
              <w:t>(1)</w:t>
            </w:r>
            <w:r>
              <w:rPr>
                <w:rFonts w:ascii="宋体" w:hAnsi="宋体"/>
                <w:b/>
                <w:spacing w:val="4"/>
                <w:sz w:val="24"/>
                <w:szCs w:val="24"/>
              </w:rPr>
              <w:t>排水体制确实定</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textAlignment w:val="auto"/>
              <w:outlineLvl w:val="9"/>
              <w:rPr>
                <w:rFonts w:ascii="宋体" w:eastAsia="宋体" w:hAnsi="宋体" w:cs="宋体" w:hint="eastAsia"/>
                <w:sz w:val="24"/>
              </w:rPr>
            </w:pPr>
            <w:r>
              <w:rPr>
                <w:rFonts w:ascii="宋体" w:eastAsia="宋体" w:hAnsi="宋体" w:cs="宋体" w:hint="eastAsia"/>
                <w:sz w:val="24"/>
              </w:rPr>
              <w:t>排水体制确实定应以煤炭坝镇的地形地势、城镇环境现状及城镇开展要求的大局为前提，可从以下几个方面进行考虑。</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textAlignment w:val="auto"/>
              <w:outlineLvl w:val="9"/>
              <w:rPr>
                <w:rFonts w:ascii="宋体" w:eastAsia="宋体" w:hAnsi="宋体" w:cs="宋体" w:hint="eastAsia"/>
                <w:sz w:val="24"/>
              </w:rPr>
            </w:pPr>
            <w:r>
              <w:rPr>
                <w:rFonts w:ascii="宋体" w:eastAsia="宋体" w:hAnsi="宋体" w:cs="宋体" w:hint="eastAsia"/>
                <w:sz w:val="24"/>
                <w:lang w:val="en-US" w:eastAsia="zh-CN"/>
              </w:rPr>
              <w:t>1</w:t>
            </w:r>
            <w:r>
              <w:rPr>
                <w:rFonts w:ascii="宋体" w:eastAsia="宋体" w:hAnsi="宋体" w:cs="宋体" w:hint="eastAsia"/>
                <w:sz w:val="24"/>
              </w:rPr>
              <w:t>、基建投资方面</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textAlignment w:val="auto"/>
              <w:outlineLvl w:val="9"/>
              <w:rPr>
                <w:rFonts w:ascii="宋体" w:eastAsia="宋体" w:hAnsi="宋体" w:cs="宋体" w:hint="eastAsia"/>
                <w:sz w:val="24"/>
              </w:rPr>
            </w:pPr>
            <w:r>
              <w:rPr>
                <w:rFonts w:ascii="宋体" w:eastAsia="宋体" w:hAnsi="宋体" w:cs="宋体" w:hint="eastAsia"/>
                <w:sz w:val="24"/>
              </w:rPr>
              <w:t>分流制系统中雨水可以就近排入</w:t>
            </w:r>
            <w:r>
              <w:rPr>
                <w:rFonts w:ascii="宋体" w:eastAsia="宋体" w:hAnsi="宋体" w:cs="宋体" w:hint="eastAsia"/>
                <w:sz w:val="24"/>
                <w:lang w:eastAsia="zh-CN"/>
              </w:rPr>
              <w:t>泄洪渠</w:t>
            </w:r>
            <w:r>
              <w:rPr>
                <w:rFonts w:ascii="宋体" w:eastAsia="宋体" w:hAnsi="宋体" w:cs="宋体" w:hint="eastAsia"/>
                <w:sz w:val="24"/>
              </w:rPr>
              <w:t>，防止雨水管的长距离敷设，同时每条雨水管渠分担的汇水面积相对减小，缩减了雨水管渠的断面，而且可以充分利用天然水面的蓄洪消峰作用，可以减小各排渍泵站的规模。同时，由于污水的设计流量与雨水相比，仅为5％左右，因此分流制系统可以大大降低排水系统的整体造价。</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textAlignment w:val="auto"/>
              <w:outlineLvl w:val="9"/>
              <w:rPr>
                <w:rFonts w:ascii="宋体" w:eastAsia="宋体" w:hAnsi="宋体" w:cs="宋体" w:hint="eastAsia"/>
                <w:sz w:val="24"/>
              </w:rPr>
            </w:pPr>
            <w:r>
              <w:rPr>
                <w:rFonts w:ascii="宋体" w:eastAsia="宋体" w:hAnsi="宋体" w:cs="宋体" w:hint="eastAsia"/>
                <w:sz w:val="24"/>
                <w:lang w:val="en-US" w:eastAsia="zh-CN"/>
              </w:rPr>
              <w:t>2</w:t>
            </w:r>
            <w:r>
              <w:rPr>
                <w:rFonts w:ascii="宋体" w:eastAsia="宋体" w:hAnsi="宋体" w:cs="宋体" w:hint="eastAsia"/>
                <w:sz w:val="24"/>
              </w:rPr>
              <w:t>、维护管理方面</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textAlignment w:val="auto"/>
              <w:outlineLvl w:val="9"/>
              <w:rPr>
                <w:rFonts w:ascii="宋体" w:eastAsia="宋体" w:hAnsi="宋体" w:cs="宋体" w:hint="eastAsia"/>
                <w:sz w:val="24"/>
              </w:rPr>
            </w:pPr>
            <w:r>
              <w:rPr>
                <w:rFonts w:ascii="宋体" w:eastAsia="宋体" w:hAnsi="宋体" w:cs="宋体" w:hint="eastAsia"/>
                <w:sz w:val="24"/>
              </w:rPr>
              <w:t>如采用雨污分流制，由于雨水不进入污水提升泵站和污水处理厂，可以减小污水提升泵站的装机容量，减小污水处理厂规模；分流制的污水水质相对稳定，有机物含量较高，有利于生物处理的稳定运行。采用污污分流，工业污水经预处理达标后与生活污水一起处理，可以降低工业污水有害物质对于污水处理厂的运行的影响。有利于污水厂稳定运行。</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textAlignment w:val="auto"/>
              <w:outlineLvl w:val="9"/>
              <w:rPr>
                <w:rFonts w:ascii="宋体" w:eastAsia="宋体" w:hAnsi="宋体" w:cs="宋体" w:hint="eastAsia"/>
                <w:sz w:val="24"/>
              </w:rPr>
            </w:pPr>
            <w:r>
              <w:rPr>
                <w:rFonts w:ascii="宋体" w:eastAsia="宋体" w:hAnsi="宋体" w:cs="宋体" w:hint="eastAsia"/>
                <w:sz w:val="24"/>
                <w:lang w:val="en-US" w:eastAsia="zh-CN"/>
              </w:rPr>
              <w:t>3</w:t>
            </w:r>
            <w:r>
              <w:rPr>
                <w:rFonts w:ascii="宋体" w:eastAsia="宋体" w:hAnsi="宋体" w:cs="宋体" w:hint="eastAsia"/>
                <w:sz w:val="24"/>
              </w:rPr>
              <w:t>、镇区建设方面</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textAlignment w:val="auto"/>
              <w:outlineLvl w:val="9"/>
              <w:rPr>
                <w:rFonts w:ascii="宋体" w:eastAsia="宋体" w:hAnsi="宋体" w:cs="宋体" w:hint="eastAsia"/>
                <w:sz w:val="24"/>
              </w:rPr>
            </w:pPr>
            <w:r>
              <w:rPr>
                <w:rFonts w:ascii="宋体" w:eastAsia="宋体" w:hAnsi="宋体" w:cs="宋体" w:hint="eastAsia"/>
                <w:sz w:val="24"/>
              </w:rPr>
              <w:t>目前煤炭坝镇政府为解决这个工业园区的污水收集和治理问题，必须对原有排水管渠进行改造，并在镇区新建道路下敷设污水收集系统。</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textAlignment w:val="auto"/>
              <w:outlineLvl w:val="9"/>
              <w:rPr>
                <w:rFonts w:ascii="宋体" w:hAnsi="宋体"/>
                <w:color w:val="FF0000"/>
                <w:spacing w:val="4"/>
                <w:sz w:val="24"/>
                <w:szCs w:val="24"/>
              </w:rPr>
            </w:pPr>
            <w:r>
              <w:rPr>
                <w:rFonts w:ascii="宋体" w:eastAsia="宋体" w:hAnsi="宋体" w:cs="宋体" w:hint="eastAsia"/>
                <w:sz w:val="24"/>
              </w:rPr>
              <w:t>综合上述因素，并从现实性、前瞻性和保护水源等方面综合考虑，</w:t>
            </w:r>
            <w:r>
              <w:rPr>
                <w:rFonts w:ascii="宋体" w:eastAsia="宋体" w:hAnsi="宋体" w:cs="宋体" w:hint="eastAsia"/>
                <w:sz w:val="24"/>
                <w:lang w:eastAsia="zh-CN"/>
              </w:rPr>
              <w:t>本工程</w:t>
            </w:r>
            <w:r>
              <w:rPr>
                <w:rFonts w:ascii="宋体" w:eastAsia="宋体" w:hAnsi="宋体" w:cs="宋体" w:hint="eastAsia"/>
                <w:sz w:val="24"/>
              </w:rPr>
              <w:t>采用雨、污完全分流作为煤炭坝镇新工业园区的排水体制。</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right="0" w:rightChars="0"/>
              <w:jc w:val="left"/>
              <w:textAlignment w:val="auto"/>
              <w:outlineLvl w:val="9"/>
              <w:rPr>
                <w:rFonts w:ascii="宋体" w:hAnsi="宋体" w:hint="eastAsia"/>
                <w:b/>
                <w:color w:val="auto"/>
                <w:spacing w:val="4"/>
                <w:sz w:val="24"/>
                <w:szCs w:val="24"/>
              </w:rPr>
            </w:pPr>
            <w:r>
              <w:rPr>
                <w:rFonts w:ascii="宋体" w:hAnsi="宋体" w:hint="eastAsia"/>
                <w:b/>
                <w:color w:val="auto"/>
                <w:spacing w:val="4"/>
                <w:sz w:val="24"/>
                <w:szCs w:val="24"/>
                <w:lang w:val="en-US" w:eastAsia="zh-CN"/>
              </w:rPr>
              <w:t xml:space="preserve">   </w:t>
            </w:r>
            <w:r>
              <w:rPr>
                <w:rFonts w:ascii="宋体" w:hAnsi="宋体" w:hint="eastAsia"/>
                <w:b/>
                <w:color w:val="auto"/>
                <w:spacing w:val="4"/>
                <w:sz w:val="24"/>
                <w:szCs w:val="24"/>
              </w:rPr>
              <w:t>〔2〕污水管网</w:t>
            </w:r>
            <w:r>
              <w:rPr>
                <w:rFonts w:ascii="宋体" w:hAnsi="宋体" w:hint="eastAsia"/>
                <w:b/>
                <w:color w:val="auto"/>
                <w:spacing w:val="4"/>
                <w:sz w:val="24"/>
                <w:szCs w:val="24"/>
                <w:lang w:eastAsia="zh-CN"/>
              </w:rPr>
              <w:t>工程</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480" w:lineRule="exact"/>
              <w:ind w:left="0" w:right="0" w:firstLine="480" w:leftChars="0" w:rightChars="0" w:firstLineChars="200"/>
              <w:textAlignment w:val="auto"/>
              <w:outlineLvl w:val="9"/>
              <w:rPr>
                <w:rFonts w:ascii="宋体" w:eastAsia="宋体" w:hAnsi="宋体" w:cs="宋体" w:hint="eastAsia"/>
                <w:sz w:val="24"/>
              </w:rPr>
            </w:pPr>
            <w:bookmarkStart w:id="25" w:name="_Toc202117596"/>
            <w:r>
              <w:rPr>
                <w:rFonts w:ascii="宋体" w:eastAsia="宋体" w:hAnsi="宋体" w:cs="宋体" w:hint="eastAsia"/>
                <w:sz w:val="24"/>
                <w:lang w:val="en-US" w:eastAsia="zh-CN"/>
              </w:rPr>
              <w:t>1</w:t>
            </w:r>
            <w:r>
              <w:rPr>
                <w:rFonts w:ascii="宋体" w:eastAsia="宋体" w:hAnsi="宋体" w:cs="宋体" w:hint="eastAsia"/>
                <w:sz w:val="24"/>
              </w:rPr>
              <w:t>)</w:t>
            </w:r>
            <w:r>
              <w:rPr>
                <w:rFonts w:ascii="宋体" w:eastAsia="宋体" w:hAnsi="宋体" w:cs="宋体"/>
                <w:sz w:val="24"/>
              </w:rPr>
              <w:t>污</w:t>
            </w:r>
            <w:r>
              <w:rPr>
                <w:rFonts w:ascii="宋体" w:eastAsia="宋体" w:hAnsi="宋体" w:cs="宋体" w:hint="eastAsia"/>
                <w:sz w:val="24"/>
              </w:rPr>
              <w:t>水</w:t>
            </w:r>
            <w:r>
              <w:rPr>
                <w:rFonts w:ascii="宋体" w:eastAsia="宋体" w:hAnsi="宋体" w:cs="宋体"/>
                <w:sz w:val="24"/>
              </w:rPr>
              <w:t>管</w:t>
            </w:r>
            <w:r>
              <w:rPr>
                <w:rFonts w:ascii="宋体" w:eastAsia="宋体" w:hAnsi="宋体" w:cs="宋体" w:hint="eastAsia"/>
                <w:sz w:val="24"/>
              </w:rPr>
              <w:t>网</w:t>
            </w:r>
            <w:r>
              <w:rPr>
                <w:rFonts w:ascii="宋体" w:eastAsia="宋体" w:hAnsi="宋体" w:cs="宋体"/>
                <w:sz w:val="24"/>
              </w:rPr>
              <w:t>布置</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480" w:lineRule="exact"/>
              <w:ind w:left="0" w:right="0" w:firstLine="480" w:leftChars="0" w:rightChars="0" w:firstLineChars="200"/>
              <w:textAlignment w:val="auto"/>
              <w:outlineLvl w:val="9"/>
              <w:rPr>
                <w:rFonts w:ascii="宋体" w:eastAsia="宋体" w:hAnsi="宋体" w:cs="宋体" w:hint="eastAsia"/>
                <w:sz w:val="24"/>
              </w:rPr>
            </w:pPr>
            <w:r>
              <w:rPr>
                <w:rFonts w:ascii="宋体" w:eastAsia="宋体" w:hAnsi="宋体" w:cs="宋体" w:hint="eastAsia"/>
                <w:sz w:val="24"/>
              </w:rPr>
              <w:t>煤炭坝镇生活污水主干管沿煤城大道布置，新建区域沿玉煤大道及环园路布置。工业污水主干管沿玉煤大道、金源路建设。近期启动主干管和干管的建设，远期完善支管的建设，近期管网覆盖率到达90%</w:t>
            </w:r>
            <w:r>
              <w:rPr>
                <w:rFonts w:ascii="宋体" w:eastAsia="宋体" w:hAnsi="宋体" w:cs="宋体" w:hint="eastAsia"/>
                <w:sz w:val="24"/>
                <w:lang w:val="en-US" w:eastAsia="zh-CN"/>
              </w:rPr>
              <w:t>,远期到达95%。详见附图3。</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480" w:lineRule="exact"/>
              <w:ind w:left="0" w:right="0" w:firstLine="480" w:leftChars="0" w:rightChars="0" w:firstLineChars="200"/>
              <w:textAlignment w:val="auto"/>
              <w:outlineLvl w:val="9"/>
              <w:rPr>
                <w:rFonts w:ascii="宋体" w:eastAsia="宋体" w:hAnsi="宋体" w:cs="宋体" w:hint="eastAsia"/>
                <w:sz w:val="24"/>
              </w:rPr>
            </w:pPr>
            <w:r>
              <w:rPr>
                <w:rFonts w:ascii="宋体" w:eastAsia="宋体" w:hAnsi="宋体" w:cs="宋体" w:hint="eastAsia"/>
                <w:sz w:val="24"/>
                <w:lang w:val="en-US" w:eastAsia="zh-CN"/>
              </w:rPr>
              <w:t>2</w:t>
            </w:r>
            <w:r>
              <w:rPr>
                <w:rFonts w:ascii="宋体" w:eastAsia="宋体" w:hAnsi="宋体" w:cs="宋体" w:hint="eastAsia"/>
                <w:sz w:val="24"/>
              </w:rPr>
              <w:t>)管网长度及密度</w:t>
            </w:r>
          </w:p>
          <w:p>
            <w:pPr>
              <w:keepNext w:val="0"/>
              <w:keepLines w:val="0"/>
              <w:pageBreakBefore w:val="0"/>
              <w:widowControl w:val="0"/>
              <w:kinsoku/>
              <w:wordWrap/>
              <w:overflowPunct/>
              <w:topLinePunct w:val="0"/>
              <w:autoSpaceDE/>
              <w:autoSpaceDN/>
              <w:bidi w:val="0"/>
              <w:adjustRightInd w:val="0"/>
              <w:snapToGrid w:val="0"/>
              <w:spacing w:before="0" w:beforeLines="0" w:after="0" w:line="480" w:lineRule="exact"/>
              <w:ind w:left="0" w:right="0" w:firstLine="480" w:leftChars="0" w:rightChars="0" w:firstLineChars="200"/>
              <w:textAlignment w:val="auto"/>
              <w:outlineLvl w:val="9"/>
              <w:rPr>
                <w:rFonts w:ascii="宋体" w:eastAsia="宋体" w:hAnsi="宋体" w:cs="宋体" w:hint="eastAsia"/>
                <w:sz w:val="24"/>
              </w:rPr>
            </w:pPr>
            <w:r>
              <w:rPr>
                <w:rFonts w:ascii="宋体" w:eastAsia="宋体" w:hAnsi="宋体" w:cs="宋体" w:hint="eastAsia"/>
                <w:sz w:val="24"/>
              </w:rPr>
              <w:t>规划镇区近期建设生活与工业污水管网长度14118m，近期总污水管网长度23202m，总密度为5.40km/km</w:t>
            </w:r>
            <w:r>
              <w:rPr>
                <w:rFonts w:ascii="宋体" w:eastAsia="宋体" w:hAnsi="宋体" w:cs="宋体" w:hint="eastAsia"/>
                <w:sz w:val="24"/>
                <w:vertAlign w:val="superscript"/>
              </w:rPr>
              <w:t>2</w:t>
            </w:r>
          </w:p>
        </w:tc>
      </w:tr>
    </w:tbl>
    <w:p>
      <w:pPr>
        <w:sectPr>
          <w:type w:val="nextPage"/>
          <w:pgSz w:w="11906" w:h="16838"/>
          <w:pgMar w:top="1588" w:right="1418" w:bottom="1418" w:left="1588" w:header="1134" w:footer="1134" w:gutter="0"/>
          <w:pgNumType w:start="23"/>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1"/>
        <w:gridCol w:w="9132"/>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51" w:type="dxa"/>
          <w:trHeight w:val="90"/>
          <w:jc w:val="center"/>
        </w:trPr>
        <w:tc>
          <w:tcPr>
            <w:tcW w:w="0" w:type="auto"/>
          </w:tcPr>
          <w:p>
            <w:pPr>
              <w:keepNext w:val="0"/>
              <w:keepLines w:val="0"/>
              <w:pageBreakBefore w:val="0"/>
              <w:widowControl w:val="0"/>
              <w:kinsoku/>
              <w:wordWrap/>
              <w:overflowPunct/>
              <w:topLinePunct w:val="0"/>
              <w:autoSpaceDE/>
              <w:autoSpaceDN/>
              <w:bidi w:val="0"/>
              <w:adjustRightInd w:val="0"/>
              <w:snapToGrid w:val="0"/>
              <w:spacing w:before="0" w:after="0" w:afterLines="0" w:line="480" w:lineRule="exact"/>
              <w:ind w:left="0" w:right="0" w:firstLine="480" w:leftChars="0" w:rightChars="0" w:firstLineChars="200"/>
              <w:textAlignment w:val="auto"/>
              <w:outlineLvl w:val="9"/>
              <w:rPr>
                <w:rFonts w:ascii="宋体" w:eastAsia="宋体" w:hAnsi="宋体" w:cs="宋体" w:hint="eastAsia"/>
                <w:sz w:val="24"/>
              </w:rPr>
            </w:pPr>
            <w:r>
              <w:rPr>
                <w:rFonts w:ascii="宋体" w:eastAsia="宋体" w:hAnsi="宋体" w:cs="宋体" w:hint="eastAsia"/>
                <w:sz w:val="24"/>
              </w:rPr>
              <w:t>，近期管网密度过大的原因主要为园区内有工业污水管网和生活污水管网，造成局部管网密度大于路网密度。远期污水管网长度30753m，密度为4.76km/km</w:t>
            </w:r>
            <w:r>
              <w:rPr>
                <w:rFonts w:ascii="宋体" w:eastAsia="宋体" w:hAnsi="宋体" w:cs="宋体" w:hint="eastAsia"/>
                <w:sz w:val="24"/>
                <w:vertAlign w:val="superscript"/>
              </w:rPr>
              <w:t>2</w:t>
            </w:r>
            <w:r>
              <w:rPr>
                <w:rFonts w:ascii="宋体" w:eastAsia="宋体" w:hAnsi="宋体" w:cs="宋体" w:hint="eastAsia"/>
                <w:sz w:val="24"/>
              </w:rPr>
              <w:t>。</w:t>
            </w:r>
          </w:p>
          <w:p>
            <w:pPr>
              <w:keepNext w:val="0"/>
              <w:keepLines w:val="0"/>
              <w:pageBreakBefore w:val="0"/>
              <w:widowControl w:val="0"/>
              <w:kinsoku/>
              <w:wordWrap/>
              <w:overflowPunct/>
              <w:topLinePunct w:val="0"/>
              <w:bidi w:val="0"/>
              <w:snapToGrid/>
              <w:spacing w:before="0" w:beforeLines="0" w:after="0" w:afterLines="0" w:line="480" w:lineRule="exact"/>
              <w:ind w:left="0" w:right="0" w:leftChars="0" w:rightChars="0"/>
              <w:jc w:val="left"/>
              <w:textAlignment w:val="auto"/>
              <w:outlineLvl w:val="9"/>
              <w:rPr>
                <w:rFonts w:ascii="宋体" w:hAnsi="宋体" w:hint="eastAsia"/>
                <w:b/>
                <w:spacing w:val="4"/>
                <w:sz w:val="24"/>
                <w:szCs w:val="24"/>
              </w:rPr>
            </w:pPr>
            <w:r>
              <w:rPr>
                <w:rFonts w:ascii="宋体" w:hAnsi="宋体" w:hint="eastAsia"/>
                <w:b/>
                <w:bCs/>
                <w:spacing w:val="4"/>
                <w:sz w:val="24"/>
                <w:szCs w:val="24"/>
                <w:lang w:val="en-US" w:eastAsia="zh-CN"/>
              </w:rPr>
              <w:t xml:space="preserve">  </w:t>
            </w:r>
            <w:r>
              <w:rPr>
                <w:rFonts w:ascii="宋体" w:hAnsi="宋体" w:hint="eastAsia"/>
                <w:b/>
                <w:bCs/>
                <w:spacing w:val="4"/>
                <w:sz w:val="24"/>
                <w:szCs w:val="24"/>
              </w:rPr>
              <w:t>〔3〕</w:t>
            </w:r>
            <w:r>
              <w:rPr>
                <w:rFonts w:ascii="宋体" w:hAnsi="宋体" w:hint="eastAsia"/>
                <w:b/>
                <w:spacing w:val="4"/>
                <w:sz w:val="24"/>
                <w:szCs w:val="24"/>
              </w:rPr>
              <w:t>管道附属构筑物</w:t>
            </w:r>
            <w:bookmarkEnd w:id="25"/>
          </w:p>
          <w:p>
            <w:pPr>
              <w:keepNext w:val="0"/>
              <w:keepLines w:val="0"/>
              <w:pageBreakBefore w:val="0"/>
              <w:widowControl w:val="0"/>
              <w:kinsoku/>
              <w:wordWrap/>
              <w:overflowPunct/>
              <w:topLinePunct w:val="0"/>
              <w:bidi w:val="0"/>
              <w:snapToGrid/>
              <w:spacing w:before="0" w:beforeLines="0" w:after="0" w:afterLines="0" w:line="480" w:lineRule="exact"/>
              <w:ind w:left="0" w:right="0" w:firstLine="480" w:leftChars="0" w:rightChars="0" w:firstLineChars="200"/>
              <w:jc w:val="left"/>
              <w:textAlignment w:val="auto"/>
              <w:outlineLvl w:val="9"/>
              <w:rPr>
                <w:rFonts w:ascii="宋体" w:hAnsi="宋体" w:hint="eastAsia"/>
                <w:bCs/>
                <w:spacing w:val="4"/>
                <w:sz w:val="24"/>
                <w:szCs w:val="24"/>
              </w:rPr>
            </w:pPr>
            <w:r>
              <w:rPr>
                <w:rFonts w:ascii="宋体" w:hAnsi="宋体" w:hint="eastAsia"/>
                <w:bCs/>
                <w:spacing w:val="4"/>
                <w:sz w:val="24"/>
                <w:szCs w:val="24"/>
              </w:rPr>
              <w:t>1〕管道根底</w:t>
            </w:r>
          </w:p>
          <w:p>
            <w:pPr>
              <w:keepNext w:val="0"/>
              <w:keepLines w:val="0"/>
              <w:pageBreakBefore w:val="0"/>
              <w:widowControl w:val="0"/>
              <w:kinsoku/>
              <w:wordWrap/>
              <w:overflowPunct/>
              <w:topLinePunct w:val="0"/>
              <w:autoSpaceDE w:val="0"/>
              <w:autoSpaceDN w:val="0"/>
              <w:bidi w:val="0"/>
              <w:adjustRightInd w:val="0"/>
              <w:snapToGrid/>
              <w:spacing w:before="0" w:beforeLines="0" w:after="0" w:afterLines="0" w:line="480" w:lineRule="exact"/>
              <w:ind w:left="0" w:right="0" w:leftChars="0" w:rightChars="0"/>
              <w:textAlignment w:val="auto"/>
              <w:outlineLvl w:val="9"/>
              <w:rPr>
                <w:rFonts w:ascii="宋体" w:eastAsia="宋体" w:hAnsi="宋体" w:cs="宋体" w:hint="eastAsia"/>
                <w:kern w:val="0"/>
                <w:sz w:val="24"/>
                <w:lang w:val="zh-CN"/>
              </w:rPr>
            </w:pPr>
            <w:r>
              <w:rPr>
                <w:rFonts w:ascii="宋体" w:eastAsia="宋体" w:hAnsi="宋体" w:cs="宋体" w:hint="eastAsia"/>
                <w:kern w:val="0"/>
                <w:sz w:val="24"/>
              </w:rPr>
              <w:t xml:space="preserve"> </w:t>
            </w:r>
            <w:r>
              <w:rPr>
                <w:rFonts w:ascii="宋体" w:eastAsia="宋体" w:hAnsi="宋体" w:cs="宋体" w:hint="eastAsia"/>
                <w:kern w:val="0"/>
                <w:sz w:val="24"/>
                <w:lang w:val="en-US" w:eastAsia="zh-CN"/>
              </w:rPr>
              <w:t xml:space="preserve">  </w:t>
            </w:r>
            <w:r>
              <w:rPr>
                <w:rFonts w:ascii="宋体" w:eastAsia="宋体" w:hAnsi="宋体" w:cs="宋体" w:hint="eastAsia"/>
                <w:kern w:val="0"/>
                <w:sz w:val="24"/>
                <w:lang w:val="zh-CN"/>
              </w:rPr>
              <w:t>管道应采用土弧根底。对一般土质，应在管底以下原状土地基或经回填夯实的地基上铺设一层厚度的中粗砂根底层，根据地质情况，分别采用不同类型的砂垫根底。当地基承载力特征值f</w:t>
            </w:r>
            <w:r>
              <w:rPr>
                <w:rFonts w:ascii="宋体" w:eastAsia="宋体" w:hAnsi="宋体" w:cs="宋体" w:hint="eastAsia"/>
                <w:kern w:val="0"/>
                <w:sz w:val="24"/>
                <w:vertAlign w:val="subscript"/>
                <w:lang w:val="zh-CN"/>
              </w:rPr>
              <w:t>ak</w:t>
            </w:r>
            <w:r>
              <w:rPr>
                <w:rFonts w:ascii="宋体" w:eastAsia="宋体" w:hAnsi="宋体" w:cs="宋体" w:hint="eastAsia"/>
                <w:kern w:val="0"/>
                <w:sz w:val="24"/>
                <w:lang w:val="zh-CN"/>
              </w:rPr>
              <w:t>≥</w:t>
            </w:r>
            <w:r>
              <w:rPr>
                <w:rFonts w:ascii="宋体" w:eastAsia="宋体" w:hAnsi="宋体" w:cs="宋体" w:hint="eastAsia"/>
                <w:kern w:val="0"/>
                <w:sz w:val="24"/>
                <w:lang w:val="zh-CN"/>
              </w:rPr>
              <w:t>80kPa时，基底可铺设一层厚度为100mm的中粗砂根底层；当地基土质较差，其地基承载力特征值55</w:t>
            </w:r>
            <w:r>
              <w:rPr>
                <w:rFonts w:ascii="宋体" w:eastAsia="宋体" w:hAnsi="宋体" w:cs="宋体" w:hint="eastAsia"/>
                <w:kern w:val="0"/>
                <w:sz w:val="24"/>
                <w:lang w:val="zh-CN"/>
              </w:rPr>
              <w:t>≤</w:t>
            </w:r>
            <w:r>
              <w:rPr>
                <w:rFonts w:ascii="宋体" w:eastAsia="宋体" w:hAnsi="宋体" w:cs="宋体" w:hint="eastAsia"/>
                <w:kern w:val="0"/>
                <w:sz w:val="24"/>
                <w:lang w:val="zh-CN"/>
              </w:rPr>
              <w:t>f</w:t>
            </w:r>
            <w:r>
              <w:rPr>
                <w:rFonts w:ascii="宋体" w:eastAsia="宋体" w:hAnsi="宋体" w:cs="宋体" w:hint="eastAsia"/>
                <w:kern w:val="0"/>
                <w:sz w:val="24"/>
                <w:vertAlign w:val="subscript"/>
                <w:lang w:val="zh-CN"/>
              </w:rPr>
              <w:t>ak</w:t>
            </w:r>
            <w:r>
              <w:rPr>
                <w:rFonts w:ascii="宋体" w:eastAsia="宋体" w:hAnsi="宋体" w:cs="宋体" w:hint="eastAsia"/>
                <w:kern w:val="0"/>
                <w:sz w:val="24"/>
                <w:lang w:val="zh-CN"/>
              </w:rPr>
              <w:t>＜80kPa或槽底处在地下水位之下时，宜铺垫厚度不小于200mm的砂砾根底层，也可分两层铺设，下层用粒径为5</w:t>
            </w:r>
            <w:r>
              <w:rPr>
                <w:rFonts w:ascii="宋体" w:eastAsia="宋体" w:hAnsi="宋体" w:cs="宋体" w:hint="eastAsia"/>
                <w:kern w:val="0"/>
                <w:sz w:val="24"/>
              </w:rPr>
              <w:t>-</w:t>
            </w:r>
            <w:r>
              <w:rPr>
                <w:rFonts w:ascii="宋体" w:eastAsia="宋体" w:hAnsi="宋体" w:cs="宋体" w:hint="eastAsia"/>
                <w:kern w:val="0"/>
                <w:sz w:val="24"/>
                <w:lang w:val="zh-CN"/>
              </w:rPr>
              <w:t>40mm的碎石，上层铺设厚度不小于50mm的中粗砂；对软土根底〔指淤泥、淤泥质土、冲填土或其他高压缩性土层构成的软弱地基〕其地基承载力f</w:t>
            </w:r>
            <w:r>
              <w:rPr>
                <w:rFonts w:ascii="宋体" w:eastAsia="宋体" w:hAnsi="宋体" w:cs="宋体" w:hint="eastAsia"/>
                <w:kern w:val="0"/>
                <w:sz w:val="24"/>
                <w:vertAlign w:val="subscript"/>
                <w:lang w:val="zh-CN"/>
              </w:rPr>
              <w:t>ak</w:t>
            </w:r>
            <w:r>
              <w:rPr>
                <w:rFonts w:ascii="宋体" w:eastAsia="宋体" w:hAnsi="宋体" w:cs="宋体" w:hint="eastAsia"/>
                <w:kern w:val="0"/>
                <w:sz w:val="24"/>
                <w:lang w:val="zh-CN"/>
              </w:rPr>
              <w:t>＜55kPa，或因施工原因地基原状土被扰动而影响地基承载力时，必须先对地基进行加固处理，在到达规定地基承载能力后，再铺设中粗砂根底层。根底外表应平整，其密实度应到达85%</w:t>
            </w:r>
            <w:r>
              <w:rPr>
                <w:rFonts w:ascii="宋体" w:eastAsia="宋体" w:hAnsi="宋体" w:cs="宋体" w:hint="eastAsia"/>
                <w:kern w:val="0"/>
                <w:sz w:val="24"/>
              </w:rPr>
              <w:t>-</w:t>
            </w:r>
            <w:r>
              <w:rPr>
                <w:rFonts w:ascii="宋体" w:eastAsia="宋体" w:hAnsi="宋体" w:cs="宋体" w:hint="eastAsia"/>
                <w:kern w:val="0"/>
                <w:sz w:val="24"/>
                <w:lang w:val="zh-CN"/>
              </w:rPr>
              <w:t>90%。</w:t>
            </w:r>
          </w:p>
          <w:p>
            <w:pPr>
              <w:keepNext w:val="0"/>
              <w:keepLines w:val="0"/>
              <w:pageBreakBefore w:val="0"/>
              <w:widowControl w:val="0"/>
              <w:kinsoku/>
              <w:wordWrap/>
              <w:overflowPunct/>
              <w:topLinePunct w:val="0"/>
              <w:bidi w:val="0"/>
              <w:snapToGrid/>
              <w:spacing w:before="0" w:beforeLines="0" w:after="0" w:afterLines="0" w:line="480" w:lineRule="exact"/>
              <w:ind w:left="0" w:right="0" w:firstLine="480" w:leftChars="0" w:rightChars="0" w:firstLineChars="200"/>
              <w:jc w:val="left"/>
              <w:textAlignment w:val="auto"/>
              <w:outlineLvl w:val="9"/>
              <w:rPr>
                <w:rFonts w:ascii="宋体" w:hAnsi="宋体" w:hint="eastAsia"/>
                <w:bCs/>
                <w:spacing w:val="4"/>
                <w:sz w:val="24"/>
                <w:szCs w:val="24"/>
              </w:rPr>
            </w:pPr>
            <w:r>
              <w:rPr>
                <w:rFonts w:ascii="宋体" w:hAnsi="宋体" w:hint="eastAsia"/>
                <w:bCs/>
                <w:spacing w:val="4"/>
                <w:sz w:val="24"/>
                <w:szCs w:val="24"/>
              </w:rPr>
              <w:t>2〕管道接口</w:t>
            </w:r>
          </w:p>
          <w:p>
            <w:pPr>
              <w:keepNext w:val="0"/>
              <w:keepLines w:val="0"/>
              <w:pageBreakBefore w:val="0"/>
              <w:widowControl w:val="0"/>
              <w:kinsoku/>
              <w:wordWrap/>
              <w:overflowPunct/>
              <w:topLinePunct w:val="0"/>
              <w:autoSpaceDE w:val="0"/>
              <w:autoSpaceDN w:val="0"/>
              <w:bidi w:val="0"/>
              <w:adjustRightInd w:val="0"/>
              <w:snapToGrid/>
              <w:spacing w:before="0" w:beforeLines="0" w:after="0" w:afterLines="0" w:line="480" w:lineRule="exact"/>
              <w:ind w:left="0" w:right="0" w:leftChars="0" w:rightChars="0"/>
              <w:textAlignment w:val="auto"/>
              <w:outlineLvl w:val="9"/>
              <w:rPr>
                <w:rFonts w:ascii="宋体" w:eastAsia="宋体" w:hAnsi="宋体" w:cs="宋体" w:hint="eastAsia"/>
                <w:kern w:val="0"/>
                <w:sz w:val="24"/>
                <w:lang w:val="zh-CN"/>
              </w:rPr>
            </w:pPr>
            <w:r>
              <w:rPr>
                <w:rFonts w:ascii="宋体" w:eastAsia="宋体" w:hAnsi="宋体" w:cs="宋体" w:hint="eastAsia"/>
                <w:kern w:val="0"/>
                <w:sz w:val="24"/>
              </w:rPr>
              <w:t xml:space="preserve"> 1、</w:t>
            </w:r>
            <w:r>
              <w:rPr>
                <w:rFonts w:ascii="宋体" w:eastAsia="宋体" w:hAnsi="宋体" w:cs="宋体" w:hint="eastAsia"/>
                <w:kern w:val="0"/>
                <w:sz w:val="24"/>
                <w:lang w:val="zh-CN"/>
              </w:rPr>
              <w:t>HDPE双壁波纹管连接采用承插橡胶圈密封方式；钢带增强HDPE排水管采用承插式电熔连接；钢管采用焊接连接，加强级防腐；钢筋砼管顶管采用钢承口式，橡胶圈接口。</w:t>
            </w:r>
          </w:p>
          <w:p>
            <w:pPr>
              <w:keepNext w:val="0"/>
              <w:keepLines w:val="0"/>
              <w:pageBreakBefore w:val="0"/>
              <w:widowControl w:val="0"/>
              <w:kinsoku/>
              <w:wordWrap/>
              <w:overflowPunct/>
              <w:topLinePunct w:val="0"/>
              <w:autoSpaceDE w:val="0"/>
              <w:autoSpaceDN w:val="0"/>
              <w:bidi w:val="0"/>
              <w:adjustRightInd w:val="0"/>
              <w:snapToGrid/>
              <w:spacing w:before="0" w:beforeLines="0" w:after="0" w:afterLines="0" w:line="480" w:lineRule="exact"/>
              <w:ind w:left="0" w:right="0" w:leftChars="0" w:rightChars="0"/>
              <w:textAlignment w:val="auto"/>
              <w:outlineLvl w:val="9"/>
              <w:rPr>
                <w:rFonts w:ascii="宋体" w:eastAsia="宋体" w:hAnsi="宋体" w:cs="宋体" w:hint="eastAsia"/>
                <w:kern w:val="0"/>
                <w:sz w:val="24"/>
                <w:lang w:val="zh-CN"/>
              </w:rPr>
            </w:pPr>
            <w:r>
              <w:rPr>
                <w:rFonts w:ascii="宋体" w:eastAsia="宋体" w:hAnsi="宋体" w:cs="宋体" w:hint="eastAsia"/>
                <w:kern w:val="0"/>
                <w:sz w:val="24"/>
              </w:rPr>
              <w:t xml:space="preserve">   2、</w:t>
            </w:r>
            <w:r>
              <w:rPr>
                <w:rFonts w:ascii="宋体" w:eastAsia="宋体" w:hAnsi="宋体" w:cs="宋体" w:hint="eastAsia"/>
                <w:kern w:val="0"/>
                <w:sz w:val="24"/>
                <w:lang w:val="zh-CN"/>
              </w:rPr>
              <w:t>污水支管与干管或总管之间在检查井内的连接，采用水面或管顶平接，管道转弯和交接处，其水流转角不小于90</w:t>
            </w:r>
            <w:r>
              <w:rPr>
                <w:rFonts w:ascii="宋体" w:eastAsia="宋体" w:hAnsi="宋体" w:cs="宋体" w:hint="eastAsia"/>
                <w:kern w:val="0"/>
                <w:sz w:val="24"/>
                <w:lang w:val="zh-CN"/>
              </w:rPr>
              <w:t>°</w:t>
            </w:r>
            <w:r>
              <w:rPr>
                <w:rFonts w:ascii="宋体" w:eastAsia="宋体" w:hAnsi="宋体" w:cs="宋体" w:hint="eastAsia"/>
                <w:kern w:val="0"/>
                <w:sz w:val="24"/>
                <w:lang w:val="zh-CN"/>
              </w:rPr>
              <w:t>。</w:t>
            </w:r>
          </w:p>
          <w:p>
            <w:pPr>
              <w:keepNext w:val="0"/>
              <w:keepLines w:val="0"/>
              <w:pageBreakBefore w:val="0"/>
              <w:widowControl w:val="0"/>
              <w:kinsoku/>
              <w:wordWrap/>
              <w:overflowPunct/>
              <w:topLinePunct w:val="0"/>
              <w:autoSpaceDE w:val="0"/>
              <w:autoSpaceDN w:val="0"/>
              <w:bidi w:val="0"/>
              <w:adjustRightInd w:val="0"/>
              <w:snapToGrid/>
              <w:spacing w:before="0" w:beforeLines="0" w:after="0" w:afterLines="0" w:line="480" w:lineRule="exact"/>
              <w:ind w:left="0" w:right="0" w:leftChars="0" w:rightChars="0"/>
              <w:textAlignment w:val="auto"/>
              <w:outlineLvl w:val="9"/>
              <w:rPr>
                <w:rFonts w:ascii="宋体" w:eastAsia="宋体" w:hAnsi="宋体" w:cs="宋体" w:hint="eastAsia"/>
                <w:kern w:val="0"/>
                <w:sz w:val="24"/>
                <w:lang w:val="zh-CN"/>
              </w:rPr>
            </w:pPr>
            <w:r>
              <w:rPr>
                <w:rFonts w:ascii="宋体" w:eastAsia="宋体" w:hAnsi="宋体" w:cs="宋体" w:hint="eastAsia"/>
                <w:kern w:val="0"/>
                <w:sz w:val="24"/>
              </w:rPr>
              <w:t xml:space="preserve">   3、</w:t>
            </w:r>
            <w:r>
              <w:rPr>
                <w:rFonts w:ascii="宋体" w:eastAsia="宋体" w:hAnsi="宋体" w:cs="宋体" w:hint="eastAsia"/>
                <w:kern w:val="0"/>
                <w:sz w:val="24"/>
                <w:lang w:val="zh-CN"/>
              </w:rPr>
              <w:t>压力管根据管径、转角、试压标准和接口摩擦力等因素，在垂直或水平方向转变处设置支墩。</w:t>
            </w:r>
          </w:p>
          <w:p>
            <w:pPr>
              <w:keepNext w:val="0"/>
              <w:keepLines w:val="0"/>
              <w:pageBreakBefore w:val="0"/>
              <w:widowControl w:val="0"/>
              <w:kinsoku/>
              <w:wordWrap/>
              <w:overflowPunct/>
              <w:topLinePunct w:val="0"/>
              <w:bidi w:val="0"/>
              <w:snapToGrid/>
              <w:spacing w:before="0" w:beforeLines="0" w:after="0" w:afterLines="0" w:line="480" w:lineRule="exact"/>
              <w:ind w:left="0" w:right="0" w:firstLine="480" w:leftChars="0" w:rightChars="0" w:firstLineChars="200"/>
              <w:jc w:val="left"/>
              <w:textAlignment w:val="auto"/>
              <w:outlineLvl w:val="9"/>
              <w:rPr>
                <w:rFonts w:ascii="宋体" w:hAnsi="宋体" w:hint="eastAsia"/>
                <w:bCs/>
                <w:spacing w:val="4"/>
                <w:sz w:val="24"/>
                <w:szCs w:val="24"/>
              </w:rPr>
            </w:pPr>
            <w:r>
              <w:rPr>
                <w:rFonts w:ascii="宋体" w:hAnsi="宋体" w:hint="eastAsia"/>
                <w:bCs/>
                <w:spacing w:val="4"/>
                <w:sz w:val="24"/>
                <w:szCs w:val="24"/>
              </w:rPr>
              <w:t>3〕检查井</w:t>
            </w:r>
          </w:p>
          <w:p>
            <w:pPr>
              <w:keepNext w:val="0"/>
              <w:keepLines w:val="0"/>
              <w:pageBreakBefore w:val="0"/>
              <w:widowControl w:val="0"/>
              <w:kinsoku/>
              <w:wordWrap/>
              <w:overflowPunct/>
              <w:topLinePunct w:val="0"/>
              <w:bidi w:val="0"/>
              <w:snapToGrid/>
              <w:spacing w:before="0" w:beforeLines="0" w:after="0" w:afterLines="0" w:line="480" w:lineRule="exact"/>
              <w:ind w:left="0" w:right="0" w:leftChars="0" w:rightChars="0"/>
              <w:textAlignment w:val="auto"/>
              <w:outlineLvl w:val="9"/>
              <w:rPr>
                <w:rFonts w:ascii="宋体" w:eastAsia="宋体" w:hAnsi="宋体" w:cs="宋体" w:hint="eastAsia"/>
                <w:sz w:val="24"/>
              </w:rPr>
            </w:pPr>
            <w:r>
              <w:rPr>
                <w:rFonts w:ascii="宋体" w:eastAsia="宋体" w:hAnsi="宋体" w:cs="宋体" w:hint="eastAsia"/>
                <w:sz w:val="24"/>
                <w:lang w:val="en-US" w:eastAsia="zh-CN"/>
              </w:rPr>
              <w:t xml:space="preserve">   </w:t>
            </w:r>
            <w:r>
              <w:rPr>
                <w:rFonts w:ascii="宋体" w:eastAsia="宋体" w:hAnsi="宋体" w:cs="宋体" w:hint="eastAsia"/>
                <w:sz w:val="24"/>
              </w:rPr>
              <w:t>检查井位置，设在管道交汇处、转弯处、管径和坡度变化处、跌水处和直线管段上每隔一定的距离处；检查井在直线段上的最大间距根据具体情况确定，且不大于表12.4中所列最大间距。</w:t>
            </w:r>
          </w:p>
          <w:p>
            <w:pPr>
              <w:keepNext w:val="0"/>
              <w:keepLines w:val="0"/>
              <w:pageBreakBefore w:val="0"/>
              <w:widowControl w:val="0"/>
              <w:kinsoku/>
              <w:wordWrap/>
              <w:overflowPunct/>
              <w:topLinePunct w:val="0"/>
              <w:bidi w:val="0"/>
              <w:snapToGrid/>
              <w:spacing w:before="0" w:beforeLines="0" w:after="0" w:afterLines="0" w:line="480" w:lineRule="exact"/>
              <w:ind w:left="0" w:right="0" w:leftChars="0" w:rightChars="0"/>
              <w:textAlignment w:val="auto"/>
              <w:outlineLvl w:val="9"/>
              <w:rPr>
                <w:rFonts w:ascii="宋体" w:eastAsia="宋体" w:hAnsi="宋体" w:cs="宋体" w:hint="eastAsia"/>
                <w:sz w:val="24"/>
              </w:rPr>
            </w:pPr>
            <w:r>
              <w:rPr>
                <w:rFonts w:ascii="宋体" w:eastAsia="宋体" w:hAnsi="宋体" w:cs="宋体" w:hint="eastAsia"/>
                <w:sz w:val="24"/>
              </w:rPr>
              <w:t xml:space="preserve">    检查井采用国家建筑标准设计的污水检查井，详见国标06MS201。 </w:t>
            </w:r>
          </w:p>
          <w:p>
            <w:pPr>
              <w:keepNext w:val="0"/>
              <w:keepLines w:val="0"/>
              <w:pageBreakBefore w:val="0"/>
              <w:widowControl w:val="0"/>
              <w:kinsoku/>
              <w:wordWrap/>
              <w:overflowPunct/>
              <w:topLinePunct w:val="0"/>
              <w:bidi w:val="0"/>
              <w:snapToGrid/>
              <w:spacing w:before="0" w:beforeLines="0" w:after="0" w:line="480" w:lineRule="exact"/>
              <w:ind w:left="0" w:right="0" w:leftChars="0" w:rightChars="0"/>
              <w:textAlignment w:val="auto"/>
              <w:outlineLvl w:val="9"/>
              <w:rPr>
                <w:rFonts w:ascii="宋体" w:eastAsia="宋体" w:hAnsi="宋体" w:cs="宋体" w:hint="eastAsia"/>
                <w:sz w:val="24"/>
              </w:rPr>
            </w:pPr>
            <w:r>
              <w:rPr>
                <w:rFonts w:ascii="宋体" w:eastAsia="宋体" w:hAnsi="宋体" w:cs="宋体" w:hint="eastAsia"/>
                <w:sz w:val="24"/>
              </w:rPr>
              <w:t xml:space="preserve">    覆土深度</w:t>
            </w:r>
            <w:r>
              <w:rPr>
                <w:rFonts w:ascii="宋体" w:eastAsia="宋体" w:hAnsi="宋体" w:cs="宋体" w:hint="eastAsia"/>
                <w:sz w:val="24"/>
              </w:rPr>
              <w:t>≤</w:t>
            </w:r>
          </w:p>
        </w:tc>
      </w:tr>
    </w:tbl>
    <w:p>
      <w:pPr>
        <w:sectPr>
          <w:type w:val="nextPage"/>
          <w:pgSz w:w="11906" w:h="16838"/>
          <w:pgMar w:top="1588" w:right="1418" w:bottom="1418" w:left="1588" w:header="1134" w:footer="1134" w:gutter="0"/>
          <w:pgNumType w:start="24"/>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1"/>
        <w:gridCol w:w="9132"/>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51" w:type="dxa"/>
          <w:trHeight w:val="90"/>
          <w:jc w:val="center"/>
        </w:trPr>
        <w:tc>
          <w:tcPr>
            <w:tcW w:w="0" w:type="auto"/>
          </w:tcPr>
          <w:p>
            <w:pPr>
              <w:keepNext w:val="0"/>
              <w:keepLines w:val="0"/>
              <w:pageBreakBefore w:val="0"/>
              <w:widowControl w:val="0"/>
              <w:kinsoku/>
              <w:wordWrap/>
              <w:overflowPunct/>
              <w:topLinePunct w:val="0"/>
              <w:bidi w:val="0"/>
              <w:snapToGrid/>
              <w:spacing w:before="0" w:after="0" w:afterLines="0" w:line="480" w:lineRule="exact"/>
              <w:ind w:left="0" w:right="0" w:leftChars="0" w:rightChars="0"/>
              <w:textAlignment w:val="auto"/>
              <w:outlineLvl w:val="9"/>
              <w:rPr>
                <w:rFonts w:ascii="宋体" w:eastAsia="宋体" w:hAnsi="宋体" w:cs="宋体" w:hint="eastAsia"/>
                <w:sz w:val="24"/>
              </w:rPr>
            </w:pPr>
            <w:r>
              <w:rPr>
                <w:rFonts w:ascii="宋体" w:eastAsia="宋体" w:hAnsi="宋体" w:cs="宋体" w:hint="eastAsia"/>
                <w:sz w:val="24"/>
              </w:rPr>
              <w:t>6m的检查井采用砖砌检查井，但设在河道边或地下水位高处的检查井采用混凝土检查井；覆土深度＞6m的检查井采用混凝土检查井。在车道或停车位等有较高承载要求的路面或部位采用重型防盗铸铁型井盖，其他部位采用轻型防盗铸铁井盖。</w:t>
            </w:r>
            <w:r>
              <w:rPr>
                <w:rFonts w:ascii="宋体" w:eastAsia="宋体" w:hAnsi="宋体" w:cs="宋体" w:hint="eastAsia"/>
                <w:sz w:val="24"/>
              </w:rPr>
              <w:t xml:space="preserve"> </w:t>
            </w:r>
          </w:p>
          <w:p>
            <w:pPr>
              <w:keepNext w:val="0"/>
              <w:keepLines w:val="0"/>
              <w:pageBreakBefore w:val="0"/>
              <w:widowControl w:val="0"/>
              <w:kinsoku/>
              <w:wordWrap/>
              <w:overflowPunct/>
              <w:topLinePunct w:val="0"/>
              <w:autoSpaceDE w:val="0"/>
              <w:autoSpaceDN w:val="0"/>
              <w:bidi w:val="0"/>
              <w:adjustRightInd w:val="0"/>
              <w:snapToGrid/>
              <w:spacing w:before="0" w:beforeLines="0" w:after="0" w:afterLines="0" w:line="480" w:lineRule="exact"/>
              <w:ind w:left="0" w:right="0" w:leftChars="0" w:rightChars="0"/>
              <w:jc w:val="center"/>
              <w:textAlignment w:val="auto"/>
              <w:outlineLvl w:val="9"/>
              <w:rPr>
                <w:rFonts w:ascii="宋体" w:eastAsia="宋体" w:hAnsi="宋体" w:cs="宋体" w:hint="eastAsia"/>
                <w:b/>
                <w:bCs/>
                <w:kern w:val="0"/>
                <w:sz w:val="24"/>
                <w:lang w:val="zh-CN"/>
              </w:rPr>
            </w:pPr>
            <w:r>
              <w:rPr>
                <w:rFonts w:ascii="宋体" w:eastAsia="宋体" w:hAnsi="宋体" w:cs="宋体" w:hint="eastAsia"/>
                <w:b/>
                <w:bCs/>
                <w:kern w:val="0"/>
                <w:sz w:val="24"/>
              </w:rPr>
              <w:t xml:space="preserve"> </w:t>
            </w:r>
            <w:r>
              <w:rPr>
                <w:rFonts w:ascii="宋体" w:eastAsia="宋体" w:hAnsi="宋体" w:cs="宋体" w:hint="eastAsia"/>
                <w:b/>
                <w:bCs/>
                <w:kern w:val="0"/>
                <w:sz w:val="24"/>
                <w:lang w:val="zh-CN"/>
              </w:rPr>
              <w:t>表</w:t>
            </w:r>
            <w:r>
              <w:rPr>
                <w:rFonts w:ascii="宋体" w:eastAsia="宋体" w:hAnsi="宋体" w:cs="宋体" w:hint="eastAsia"/>
                <w:b/>
                <w:bCs/>
                <w:kern w:val="0"/>
                <w:sz w:val="24"/>
                <w:lang w:val="en-US" w:eastAsia="zh-CN"/>
              </w:rPr>
              <w:t xml:space="preserve">21  </w:t>
            </w:r>
            <w:r>
              <w:rPr>
                <w:rFonts w:ascii="宋体" w:eastAsia="宋体" w:hAnsi="宋体" w:cs="宋体" w:hint="eastAsia"/>
                <w:b/>
                <w:bCs/>
                <w:kern w:val="0"/>
                <w:sz w:val="24"/>
                <w:lang w:val="zh-CN"/>
              </w:rPr>
              <w:t xml:space="preserve"> 检查井最大间距</w:t>
            </w:r>
          </w:p>
          <w:tbl>
            <w:tblPr>
              <w:tblStyle w:val="TableNormal"/>
              <w:tblInd w:w="3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2823"/>
              <w:gridCol w:w="2725"/>
              <w:gridCol w:w="2417"/>
            </w:tblGrid>
            <w:tr>
              <w:tblPrEx>
                <w:tblInd w:w="3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hRule="exact" w:val="397"/>
              </w:trPr>
              <w:tc>
                <w:tcPr>
                  <w:tcW w:w="2823" w:type="dxa"/>
                  <w:vMerge w:val="restart"/>
                  <w:vAlign w:val="center"/>
                </w:tcPr>
                <w:p>
                  <w:pPr>
                    <w:autoSpaceDE w:val="0"/>
                    <w:autoSpaceDN w:val="0"/>
                    <w:adjustRightInd w:val="0"/>
                    <w:ind w:left="240"/>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管径〔mm〕</w:t>
                  </w:r>
                </w:p>
              </w:tc>
              <w:tc>
                <w:tcPr>
                  <w:tcW w:w="5142" w:type="dxa"/>
                  <w:gridSpan w:val="2"/>
                  <w:vAlign w:val="center"/>
                </w:tcPr>
                <w:p>
                  <w:pPr>
                    <w:autoSpaceDE w:val="0"/>
                    <w:autoSpaceDN w:val="0"/>
                    <w:adjustRightInd w:val="0"/>
                    <w:ind w:left="240"/>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最大间距〔m〕</w:t>
                  </w:r>
                </w:p>
              </w:tc>
            </w:tr>
            <w:tr>
              <w:tblPrEx>
                <w:tblInd w:w="395" w:type="dxa"/>
                <w:tblLayout w:type="fixed"/>
                <w:tblCellMar>
                  <w:top w:w="0" w:type="dxa"/>
                  <w:left w:w="108" w:type="dxa"/>
                  <w:bottom w:w="0" w:type="dxa"/>
                  <w:right w:w="108" w:type="dxa"/>
                </w:tblCellMar>
                <w:tblLook w:val="0000"/>
              </w:tblPrEx>
              <w:trPr>
                <w:trHeight w:hRule="exact" w:val="397"/>
              </w:trPr>
              <w:tc>
                <w:tcPr>
                  <w:tcW w:w="0" w:type="dxa"/>
                  <w:vMerge/>
                  <w:vAlign w:val="center"/>
                </w:tcPr>
                <w:p>
                  <w:pPr>
                    <w:autoSpaceDE w:val="0"/>
                    <w:autoSpaceDN w:val="0"/>
                    <w:adjustRightInd w:val="0"/>
                    <w:ind w:left="240"/>
                    <w:jc w:val="center"/>
                    <w:rPr>
                      <w:rFonts w:ascii="宋体" w:eastAsia="宋体" w:hAnsi="宋体" w:cs="宋体" w:hint="eastAsia"/>
                      <w:kern w:val="0"/>
                      <w:szCs w:val="21"/>
                      <w:lang w:val="zh-CN"/>
                    </w:rPr>
                  </w:pPr>
                </w:p>
              </w:tc>
              <w:tc>
                <w:tcPr>
                  <w:tcW w:w="2725" w:type="dxa"/>
                  <w:vAlign w:val="center"/>
                </w:tcPr>
                <w:p>
                  <w:pPr>
                    <w:autoSpaceDE w:val="0"/>
                    <w:autoSpaceDN w:val="0"/>
                    <w:adjustRightInd w:val="0"/>
                    <w:ind w:left="240"/>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污水管道</w:t>
                  </w:r>
                </w:p>
              </w:tc>
              <w:tc>
                <w:tcPr>
                  <w:tcW w:w="2417" w:type="dxa"/>
                  <w:vAlign w:val="center"/>
                </w:tcPr>
                <w:p>
                  <w:pPr>
                    <w:autoSpaceDE w:val="0"/>
                    <w:autoSpaceDN w:val="0"/>
                    <w:adjustRightInd w:val="0"/>
                    <w:ind w:left="240"/>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合流管道</w:t>
                  </w:r>
                </w:p>
              </w:tc>
            </w:tr>
            <w:tr>
              <w:tblPrEx>
                <w:tblInd w:w="395" w:type="dxa"/>
                <w:tblLayout w:type="fixed"/>
                <w:tblCellMar>
                  <w:top w:w="0" w:type="dxa"/>
                  <w:left w:w="108" w:type="dxa"/>
                  <w:bottom w:w="0" w:type="dxa"/>
                  <w:right w:w="108" w:type="dxa"/>
                </w:tblCellMar>
                <w:tblLook w:val="0000"/>
              </w:tblPrEx>
              <w:trPr>
                <w:trHeight w:hRule="exact" w:val="397"/>
              </w:trPr>
              <w:tc>
                <w:tcPr>
                  <w:tcW w:w="2823" w:type="dxa"/>
                  <w:vAlign w:val="center"/>
                </w:tcPr>
                <w:p>
                  <w:pPr>
                    <w:autoSpaceDE w:val="0"/>
                    <w:autoSpaceDN w:val="0"/>
                    <w:adjustRightInd w:val="0"/>
                    <w:ind w:left="240"/>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200</w:t>
                  </w:r>
                  <w:r>
                    <w:rPr>
                      <w:rFonts w:ascii="宋体" w:eastAsia="宋体" w:hAnsi="宋体" w:cs="宋体" w:hint="eastAsia"/>
                      <w:kern w:val="0"/>
                      <w:sz w:val="21"/>
                      <w:szCs w:val="21"/>
                    </w:rPr>
                    <w:t>-</w:t>
                  </w:r>
                  <w:r>
                    <w:rPr>
                      <w:rFonts w:ascii="宋体" w:eastAsia="宋体" w:hAnsi="宋体" w:cs="宋体" w:hint="eastAsia"/>
                      <w:kern w:val="0"/>
                      <w:sz w:val="21"/>
                      <w:szCs w:val="21"/>
                      <w:lang w:val="zh-CN"/>
                    </w:rPr>
                    <w:t>400</w:t>
                  </w:r>
                </w:p>
              </w:tc>
              <w:tc>
                <w:tcPr>
                  <w:tcW w:w="2725" w:type="dxa"/>
                  <w:vAlign w:val="center"/>
                </w:tcPr>
                <w:p>
                  <w:pPr>
                    <w:autoSpaceDE w:val="0"/>
                    <w:autoSpaceDN w:val="0"/>
                    <w:adjustRightInd w:val="0"/>
                    <w:ind w:left="240"/>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40</w:t>
                  </w:r>
                </w:p>
              </w:tc>
              <w:tc>
                <w:tcPr>
                  <w:tcW w:w="2417" w:type="dxa"/>
                  <w:vAlign w:val="center"/>
                </w:tcPr>
                <w:p>
                  <w:pPr>
                    <w:autoSpaceDE w:val="0"/>
                    <w:autoSpaceDN w:val="0"/>
                    <w:adjustRightInd w:val="0"/>
                    <w:ind w:left="240"/>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50</w:t>
                  </w:r>
                </w:p>
              </w:tc>
            </w:tr>
            <w:tr>
              <w:tblPrEx>
                <w:tblInd w:w="395" w:type="dxa"/>
                <w:tblLayout w:type="fixed"/>
                <w:tblCellMar>
                  <w:top w:w="0" w:type="dxa"/>
                  <w:left w:w="108" w:type="dxa"/>
                  <w:bottom w:w="0" w:type="dxa"/>
                  <w:right w:w="108" w:type="dxa"/>
                </w:tblCellMar>
                <w:tblLook w:val="0000"/>
              </w:tblPrEx>
              <w:trPr>
                <w:trHeight w:hRule="exact" w:val="397"/>
              </w:trPr>
              <w:tc>
                <w:tcPr>
                  <w:tcW w:w="2823" w:type="dxa"/>
                  <w:vAlign w:val="center"/>
                </w:tcPr>
                <w:p>
                  <w:pPr>
                    <w:autoSpaceDE w:val="0"/>
                    <w:autoSpaceDN w:val="0"/>
                    <w:adjustRightInd w:val="0"/>
                    <w:ind w:left="240"/>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500</w:t>
                  </w:r>
                  <w:r>
                    <w:rPr>
                      <w:rFonts w:ascii="宋体" w:eastAsia="宋体" w:hAnsi="宋体" w:cs="宋体" w:hint="eastAsia"/>
                      <w:kern w:val="0"/>
                      <w:sz w:val="21"/>
                      <w:szCs w:val="21"/>
                    </w:rPr>
                    <w:t>-</w:t>
                  </w:r>
                  <w:r>
                    <w:rPr>
                      <w:rFonts w:ascii="宋体" w:eastAsia="宋体" w:hAnsi="宋体" w:cs="宋体" w:hint="eastAsia"/>
                      <w:kern w:val="0"/>
                      <w:sz w:val="21"/>
                      <w:szCs w:val="21"/>
                      <w:lang w:val="zh-CN"/>
                    </w:rPr>
                    <w:t>700</w:t>
                  </w:r>
                </w:p>
              </w:tc>
              <w:tc>
                <w:tcPr>
                  <w:tcW w:w="2725" w:type="dxa"/>
                  <w:vAlign w:val="center"/>
                </w:tcPr>
                <w:p>
                  <w:pPr>
                    <w:autoSpaceDE w:val="0"/>
                    <w:autoSpaceDN w:val="0"/>
                    <w:adjustRightInd w:val="0"/>
                    <w:ind w:left="240"/>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60</w:t>
                  </w:r>
                </w:p>
              </w:tc>
              <w:tc>
                <w:tcPr>
                  <w:tcW w:w="2417" w:type="dxa"/>
                  <w:vAlign w:val="center"/>
                </w:tcPr>
                <w:p>
                  <w:pPr>
                    <w:autoSpaceDE w:val="0"/>
                    <w:autoSpaceDN w:val="0"/>
                    <w:adjustRightInd w:val="0"/>
                    <w:ind w:left="240"/>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70</w:t>
                  </w:r>
                </w:p>
              </w:tc>
            </w:tr>
            <w:tr>
              <w:tblPrEx>
                <w:tblInd w:w="395" w:type="dxa"/>
                <w:tblLayout w:type="fixed"/>
                <w:tblCellMar>
                  <w:top w:w="0" w:type="dxa"/>
                  <w:left w:w="108" w:type="dxa"/>
                  <w:bottom w:w="0" w:type="dxa"/>
                  <w:right w:w="108" w:type="dxa"/>
                </w:tblCellMar>
                <w:tblLook w:val="0000"/>
              </w:tblPrEx>
              <w:trPr>
                <w:trHeight w:hRule="exact" w:val="397"/>
              </w:trPr>
              <w:tc>
                <w:tcPr>
                  <w:tcW w:w="2823" w:type="dxa"/>
                  <w:vAlign w:val="center"/>
                </w:tcPr>
                <w:p>
                  <w:pPr>
                    <w:autoSpaceDE w:val="0"/>
                    <w:autoSpaceDN w:val="0"/>
                    <w:adjustRightInd w:val="0"/>
                    <w:ind w:left="240"/>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800</w:t>
                  </w:r>
                  <w:r>
                    <w:rPr>
                      <w:rFonts w:ascii="宋体" w:eastAsia="宋体" w:hAnsi="宋体" w:cs="宋体" w:hint="eastAsia"/>
                      <w:kern w:val="0"/>
                      <w:sz w:val="21"/>
                      <w:szCs w:val="21"/>
                    </w:rPr>
                    <w:t>-</w:t>
                  </w:r>
                  <w:r>
                    <w:rPr>
                      <w:rFonts w:ascii="宋体" w:eastAsia="宋体" w:hAnsi="宋体" w:cs="宋体" w:hint="eastAsia"/>
                      <w:kern w:val="0"/>
                      <w:sz w:val="21"/>
                      <w:szCs w:val="21"/>
                      <w:lang w:val="zh-CN"/>
                    </w:rPr>
                    <w:t>1000</w:t>
                  </w:r>
                </w:p>
              </w:tc>
              <w:tc>
                <w:tcPr>
                  <w:tcW w:w="2725" w:type="dxa"/>
                  <w:vAlign w:val="center"/>
                </w:tcPr>
                <w:p>
                  <w:pPr>
                    <w:autoSpaceDE w:val="0"/>
                    <w:autoSpaceDN w:val="0"/>
                    <w:adjustRightInd w:val="0"/>
                    <w:ind w:left="240"/>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80</w:t>
                  </w:r>
                </w:p>
              </w:tc>
              <w:tc>
                <w:tcPr>
                  <w:tcW w:w="2417" w:type="dxa"/>
                  <w:vAlign w:val="center"/>
                </w:tcPr>
                <w:p>
                  <w:pPr>
                    <w:autoSpaceDE w:val="0"/>
                    <w:autoSpaceDN w:val="0"/>
                    <w:adjustRightInd w:val="0"/>
                    <w:ind w:left="240"/>
                    <w:jc w:val="center"/>
                    <w:rPr>
                      <w:rFonts w:ascii="宋体" w:eastAsia="宋体" w:hAnsi="宋体" w:cs="宋体" w:hint="eastAsia"/>
                      <w:kern w:val="0"/>
                      <w:szCs w:val="21"/>
                      <w:lang w:val="zh-CN"/>
                    </w:rPr>
                  </w:pPr>
                  <w:r>
                    <w:rPr>
                      <w:rFonts w:ascii="宋体" w:eastAsia="宋体" w:hAnsi="宋体" w:cs="宋体" w:hint="eastAsia"/>
                      <w:kern w:val="0"/>
                      <w:sz w:val="21"/>
                      <w:szCs w:val="21"/>
                      <w:lang w:val="zh-CN"/>
                    </w:rPr>
                    <w:t>90</w:t>
                  </w:r>
                </w:p>
              </w:tc>
            </w:tr>
          </w:tbl>
          <w:p>
            <w:pPr>
              <w:keepNext w:val="0"/>
              <w:keepLines w:val="0"/>
              <w:pageBreakBefore w:val="0"/>
              <w:widowControl w:val="0"/>
              <w:kinsoku/>
              <w:wordWrap/>
              <w:overflowPunct/>
              <w:topLinePunct w:val="0"/>
              <w:autoSpaceDE/>
              <w:autoSpaceDN/>
              <w:bidi w:val="0"/>
              <w:adjustRightInd/>
              <w:snapToGrid/>
              <w:spacing w:line="480" w:lineRule="exact"/>
              <w:ind w:left="0" w:right="0" w:firstLine="0" w:leftChars="0" w:rightChars="0" w:firstLineChars="0"/>
              <w:jc w:val="both"/>
              <w:textAlignment w:val="auto"/>
              <w:outlineLvl w:val="9"/>
              <w:rPr>
                <w:rFonts w:ascii="宋体" w:eastAsia="宋体" w:hAnsi="宋体" w:cs="宋体" w:hint="eastAsia"/>
                <w:sz w:val="24"/>
                <w:szCs w:val="24"/>
              </w:rPr>
            </w:pPr>
            <w:r>
              <w:rPr>
                <w:rFonts w:ascii="黑体" w:eastAsia="黑体" w:hAnsi="黑体" w:cs="黑体" w:hint="eastAsia"/>
                <w:spacing w:val="8"/>
                <w:szCs w:val="28"/>
                <w:lang w:val="en-US" w:eastAsia="zh-CN"/>
              </w:rPr>
              <w:t xml:space="preserve">    </w:t>
            </w:r>
            <w:r>
              <w:rPr>
                <w:rFonts w:ascii="宋体" w:eastAsia="宋体" w:hAnsi="宋体" w:cs="宋体" w:hint="eastAsia"/>
                <w:sz w:val="24"/>
                <w:szCs w:val="24"/>
                <w:lang w:val="en-US" w:eastAsia="zh-CN"/>
              </w:rPr>
              <w:t>4〕</w:t>
            </w:r>
            <w:r>
              <w:rPr>
                <w:rFonts w:ascii="宋体" w:eastAsia="宋体" w:hAnsi="宋体" w:cs="宋体" w:hint="eastAsia"/>
                <w:sz w:val="24"/>
                <w:szCs w:val="24"/>
              </w:rPr>
              <w:t>跌水井</w:t>
            </w:r>
          </w:p>
          <w:p>
            <w:pPr>
              <w:keepNext w:val="0"/>
              <w:keepLines w:val="0"/>
              <w:pageBreakBefore w:val="0"/>
              <w:widowControl w:val="0"/>
              <w:kinsoku/>
              <w:wordWrap/>
              <w:overflowPunct/>
              <w:topLinePunct w:val="0"/>
              <w:autoSpaceDE/>
              <w:autoSpaceDN/>
              <w:bidi w:val="0"/>
              <w:adjustRightInd/>
              <w:snapToGrid/>
              <w:spacing w:line="480" w:lineRule="exact"/>
              <w:ind w:left="0" w:right="0" w:firstLine="0" w:leftChars="0" w:rightChars="0" w:firstLineChars="0"/>
              <w:jc w:val="both"/>
              <w:textAlignment w:val="auto"/>
              <w:outlineLvl w:val="9"/>
              <w:rPr>
                <w:rFonts w:ascii="宋体" w:eastAsia="宋体" w:hAnsi="宋体" w:cs="宋体" w:hint="eastAsia"/>
                <w:sz w:val="24"/>
                <w:szCs w:val="24"/>
              </w:rPr>
            </w:pPr>
            <w:r>
              <w:rPr>
                <w:rFonts w:ascii="宋体" w:eastAsia="宋体" w:hAnsi="宋体" w:cs="宋体" w:hint="eastAsia"/>
                <w:sz w:val="24"/>
                <w:szCs w:val="24"/>
              </w:rPr>
              <w:t xml:space="preserve">    跌水超过2.0m的检查井采用跌水井。</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left"/>
              <w:textAlignment w:val="auto"/>
              <w:outlineLvl w:val="9"/>
              <w:rPr>
                <w:rFonts w:ascii="宋体" w:hAnsi="宋体" w:hint="eastAsia"/>
                <w:b/>
                <w:color w:val="auto"/>
                <w:sz w:val="24"/>
              </w:rPr>
            </w:pPr>
            <w:r>
              <w:rPr>
                <w:rFonts w:ascii="宋体" w:hAnsi="宋体" w:hint="eastAsia"/>
                <w:b/>
                <w:color w:val="auto"/>
                <w:spacing w:val="4"/>
                <w:sz w:val="24"/>
                <w:szCs w:val="24"/>
                <w:lang w:val="en-US" w:eastAsia="zh-CN"/>
              </w:rPr>
              <w:t>10</w:t>
            </w:r>
            <w:r>
              <w:rPr>
                <w:rFonts w:ascii="宋体" w:hAnsi="宋体" w:hint="eastAsia"/>
                <w:b/>
                <w:color w:val="auto"/>
                <w:spacing w:val="4"/>
                <w:sz w:val="24"/>
                <w:szCs w:val="24"/>
              </w:rPr>
              <w:t>、</w:t>
            </w:r>
            <w:r>
              <w:rPr>
                <w:rFonts w:ascii="宋体" w:hAnsi="宋体" w:hint="eastAsia"/>
                <w:b/>
                <w:color w:val="auto"/>
                <w:sz w:val="24"/>
              </w:rPr>
              <w:t>电气设计</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textAlignment w:val="auto"/>
              <w:outlineLvl w:val="9"/>
              <w:rPr>
                <w:rFonts w:ascii="宋体" w:eastAsia="宋体" w:hAnsi="宋体" w:cs="宋体" w:hint="eastAsia"/>
                <w:color w:val="auto"/>
                <w:sz w:val="24"/>
              </w:rPr>
            </w:pPr>
            <w:r>
              <w:rPr>
                <w:rFonts w:ascii="宋体" w:eastAsia="宋体" w:hAnsi="宋体" w:cs="宋体" w:hint="eastAsia"/>
                <w:color w:val="auto"/>
                <w:sz w:val="24"/>
              </w:rPr>
              <w:t>根据有关标准要求，本工程为二级供电负荷 ，设计采用10kV双回路电源供电，由煤炭坝镇附近变电站引一回专线作为主供电源，另一路那么由经过污水处理厂附近的电源点引出10kV公用线路上T接一回作为备供电源，两回路均以架空线方式引至污水处理厂附近后，改用电缆线引入厂变电所，线路使用情况为一用一备。</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center"/>
              <w:textAlignment w:val="auto"/>
              <w:outlineLvl w:val="9"/>
              <w:rPr>
                <w:rFonts w:ascii="宋体" w:eastAsia="宋体" w:hAnsi="宋体" w:cs="宋体" w:hint="eastAsia"/>
                <w:b/>
                <w:bCs/>
                <w:color w:val="auto"/>
                <w:sz w:val="24"/>
              </w:rPr>
            </w:pPr>
            <w:r>
              <w:rPr>
                <w:rFonts w:ascii="宋体" w:eastAsia="宋体" w:hAnsi="宋体" w:cs="宋体" w:hint="eastAsia"/>
                <w:b/>
                <w:bCs/>
                <w:color w:val="auto"/>
                <w:sz w:val="24"/>
                <w:lang w:val="en-US" w:eastAsia="zh-CN"/>
              </w:rPr>
              <w:t>表22   主要电气设备表</w:t>
            </w:r>
          </w:p>
          <w:tbl>
            <w:tblPr>
              <w:tblStyle w:val="TableNormal"/>
              <w:tblInd w:w="522" w:type="dxa"/>
              <w:tblBorders>
                <w:top w:val="thickThinSmallGap" w:sz="12" w:space="0" w:color="auto"/>
                <w:left w:val="thickThinSmallGap" w:sz="12" w:space="0" w:color="auto"/>
                <w:bottom w:val="thickThinSmallGap" w:sz="12" w:space="0" w:color="auto"/>
                <w:right w:val="thickThinSmallGap"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18"/>
              <w:gridCol w:w="1723"/>
              <w:gridCol w:w="2668"/>
              <w:gridCol w:w="900"/>
              <w:gridCol w:w="900"/>
              <w:gridCol w:w="992"/>
            </w:tblGrid>
            <w:tr>
              <w:tblPrEx>
                <w:tblInd w:w="522" w:type="dxa"/>
                <w:tblBorders>
                  <w:top w:val="thickThinSmallGap" w:sz="12" w:space="0" w:color="auto"/>
                  <w:left w:val="thickThinSmallGap" w:sz="12" w:space="0" w:color="auto"/>
                  <w:bottom w:val="thickThinSmallGap" w:sz="12" w:space="0" w:color="auto"/>
                  <w:right w:val="thickThinSmallGap"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397"/>
              </w:trPr>
              <w:tc>
                <w:tcPr>
                  <w:tcW w:w="718" w:type="dxa"/>
                  <w:tcBorders>
                    <w:top w:val="single" w:sz="12" w:space="0" w:color="auto"/>
                    <w:left w:val="single" w:sz="12"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编号</w:t>
                  </w:r>
                </w:p>
              </w:tc>
              <w:tc>
                <w:tcPr>
                  <w:tcW w:w="1723" w:type="dxa"/>
                  <w:tcBorders>
                    <w:top w:val="single" w:sz="12"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名   称</w:t>
                  </w:r>
                </w:p>
              </w:tc>
              <w:tc>
                <w:tcPr>
                  <w:tcW w:w="2668" w:type="dxa"/>
                  <w:tcBorders>
                    <w:top w:val="single" w:sz="12"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型号及规格</w:t>
                  </w:r>
                </w:p>
              </w:tc>
              <w:tc>
                <w:tcPr>
                  <w:tcW w:w="900" w:type="dxa"/>
                  <w:tcBorders>
                    <w:top w:val="single" w:sz="12"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单位</w:t>
                  </w:r>
                </w:p>
              </w:tc>
              <w:tc>
                <w:tcPr>
                  <w:tcW w:w="900" w:type="dxa"/>
                  <w:tcBorders>
                    <w:top w:val="single" w:sz="12"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数量</w:t>
                  </w:r>
                </w:p>
              </w:tc>
              <w:tc>
                <w:tcPr>
                  <w:tcW w:w="992" w:type="dxa"/>
                  <w:tcBorders>
                    <w:top w:val="single" w:sz="12" w:space="0" w:color="auto"/>
                    <w:left w:val="single" w:sz="6" w:space="0" w:color="auto"/>
                    <w:bottom w:val="single" w:sz="6" w:space="0" w:color="auto"/>
                    <w:right w:val="single" w:sz="12"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备 注</w:t>
                  </w:r>
                </w:p>
              </w:tc>
            </w:tr>
            <w:tr>
              <w:tblPrEx>
                <w:tblInd w:w="522" w:type="dxa"/>
                <w:tblLayout w:type="fixed"/>
                <w:tblCellMar>
                  <w:top w:w="0" w:type="dxa"/>
                  <w:left w:w="108" w:type="dxa"/>
                  <w:bottom w:w="0" w:type="dxa"/>
                  <w:right w:w="108" w:type="dxa"/>
                </w:tblCellMar>
                <w:tblLook w:val="0000"/>
              </w:tblPrEx>
              <w:trPr>
                <w:trHeight w:hRule="exact" w:val="397"/>
              </w:trPr>
              <w:tc>
                <w:tcPr>
                  <w:tcW w:w="718" w:type="dxa"/>
                  <w:tcBorders>
                    <w:top w:val="single" w:sz="6" w:space="0" w:color="auto"/>
                    <w:left w:val="single" w:sz="12"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1</w:t>
                  </w:r>
                </w:p>
              </w:tc>
              <w:tc>
                <w:tcPr>
                  <w:tcW w:w="1723"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高压环网柜</w:t>
                  </w:r>
                </w:p>
              </w:tc>
              <w:tc>
                <w:tcPr>
                  <w:tcW w:w="2668"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HXGN-12型</w:t>
                  </w:r>
                </w:p>
              </w:tc>
              <w:tc>
                <w:tcPr>
                  <w:tcW w:w="900"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台</w:t>
                  </w:r>
                </w:p>
              </w:tc>
              <w:tc>
                <w:tcPr>
                  <w:tcW w:w="900"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2</w:t>
                  </w:r>
                </w:p>
              </w:tc>
              <w:tc>
                <w:tcPr>
                  <w:tcW w:w="992" w:type="dxa"/>
                  <w:tcBorders>
                    <w:top w:val="single" w:sz="6" w:space="0" w:color="auto"/>
                    <w:left w:val="single" w:sz="6" w:space="0" w:color="auto"/>
                    <w:bottom w:val="single" w:sz="6" w:space="0" w:color="auto"/>
                    <w:right w:val="single" w:sz="12" w:space="0" w:color="auto"/>
                  </w:tcBorders>
                  <w:vAlign w:val="center"/>
                </w:tcPr>
                <w:p>
                  <w:pPr>
                    <w:jc w:val="center"/>
                    <w:rPr>
                      <w:rFonts w:ascii="宋体" w:eastAsia="宋体" w:hAnsi="宋体" w:cs="宋体" w:hint="eastAsia"/>
                      <w:szCs w:val="21"/>
                    </w:rPr>
                  </w:pPr>
                </w:p>
              </w:tc>
            </w:tr>
            <w:tr>
              <w:tblPrEx>
                <w:tblInd w:w="522" w:type="dxa"/>
                <w:tblLayout w:type="fixed"/>
                <w:tblCellMar>
                  <w:top w:w="0" w:type="dxa"/>
                  <w:left w:w="108" w:type="dxa"/>
                  <w:bottom w:w="0" w:type="dxa"/>
                  <w:right w:w="108" w:type="dxa"/>
                </w:tblCellMar>
                <w:tblLook w:val="0000"/>
              </w:tblPrEx>
              <w:trPr>
                <w:trHeight w:hRule="exact" w:val="397"/>
              </w:trPr>
              <w:tc>
                <w:tcPr>
                  <w:tcW w:w="718" w:type="dxa"/>
                  <w:tcBorders>
                    <w:top w:val="single" w:sz="6" w:space="0" w:color="auto"/>
                    <w:left w:val="single" w:sz="12"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2</w:t>
                  </w:r>
                </w:p>
              </w:tc>
              <w:tc>
                <w:tcPr>
                  <w:tcW w:w="1723"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低压开关柜</w:t>
                  </w:r>
                </w:p>
              </w:tc>
              <w:tc>
                <w:tcPr>
                  <w:tcW w:w="2668"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MNS型</w:t>
                  </w:r>
                </w:p>
              </w:tc>
              <w:tc>
                <w:tcPr>
                  <w:tcW w:w="900"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台</w:t>
                  </w:r>
                </w:p>
              </w:tc>
              <w:tc>
                <w:tcPr>
                  <w:tcW w:w="900"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3</w:t>
                  </w:r>
                </w:p>
              </w:tc>
              <w:tc>
                <w:tcPr>
                  <w:tcW w:w="992" w:type="dxa"/>
                  <w:tcBorders>
                    <w:top w:val="single" w:sz="6" w:space="0" w:color="auto"/>
                    <w:left w:val="single" w:sz="6" w:space="0" w:color="auto"/>
                    <w:bottom w:val="single" w:sz="6" w:space="0" w:color="auto"/>
                    <w:right w:val="single" w:sz="12" w:space="0" w:color="auto"/>
                  </w:tcBorders>
                  <w:vAlign w:val="center"/>
                </w:tcPr>
                <w:p>
                  <w:pPr>
                    <w:jc w:val="center"/>
                    <w:rPr>
                      <w:rFonts w:ascii="宋体" w:eastAsia="宋体" w:hAnsi="宋体" w:cs="宋体" w:hint="eastAsia"/>
                      <w:szCs w:val="21"/>
                    </w:rPr>
                  </w:pPr>
                </w:p>
              </w:tc>
            </w:tr>
            <w:tr>
              <w:tblPrEx>
                <w:tblInd w:w="522" w:type="dxa"/>
                <w:tblLayout w:type="fixed"/>
                <w:tblCellMar>
                  <w:top w:w="0" w:type="dxa"/>
                  <w:left w:w="108" w:type="dxa"/>
                  <w:bottom w:w="0" w:type="dxa"/>
                  <w:right w:w="108" w:type="dxa"/>
                </w:tblCellMar>
                <w:tblLook w:val="0000"/>
              </w:tblPrEx>
              <w:trPr>
                <w:trHeight w:hRule="exact" w:val="397"/>
              </w:trPr>
              <w:tc>
                <w:tcPr>
                  <w:tcW w:w="718" w:type="dxa"/>
                  <w:tcBorders>
                    <w:top w:val="single" w:sz="6" w:space="0" w:color="auto"/>
                    <w:left w:val="single" w:sz="12"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3</w:t>
                  </w:r>
                </w:p>
              </w:tc>
              <w:tc>
                <w:tcPr>
                  <w:tcW w:w="1723"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干式变压器</w:t>
                  </w:r>
                </w:p>
              </w:tc>
              <w:tc>
                <w:tcPr>
                  <w:tcW w:w="2668"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30KVA-10/0.4KV</w:t>
                  </w:r>
                </w:p>
              </w:tc>
              <w:tc>
                <w:tcPr>
                  <w:tcW w:w="900"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台</w:t>
                  </w:r>
                </w:p>
              </w:tc>
              <w:tc>
                <w:tcPr>
                  <w:tcW w:w="900"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2</w:t>
                  </w:r>
                </w:p>
              </w:tc>
              <w:tc>
                <w:tcPr>
                  <w:tcW w:w="992" w:type="dxa"/>
                  <w:tcBorders>
                    <w:top w:val="single" w:sz="6" w:space="0" w:color="auto"/>
                    <w:left w:val="single" w:sz="6" w:space="0" w:color="auto"/>
                    <w:bottom w:val="single" w:sz="6" w:space="0" w:color="auto"/>
                    <w:right w:val="single" w:sz="12" w:space="0" w:color="auto"/>
                  </w:tcBorders>
                  <w:vAlign w:val="center"/>
                </w:tcPr>
                <w:p>
                  <w:pPr>
                    <w:jc w:val="center"/>
                    <w:rPr>
                      <w:rFonts w:ascii="宋体" w:eastAsia="宋体" w:hAnsi="宋体" w:cs="宋体" w:hint="eastAsia"/>
                      <w:szCs w:val="21"/>
                    </w:rPr>
                  </w:pPr>
                </w:p>
              </w:tc>
            </w:tr>
            <w:tr>
              <w:tblPrEx>
                <w:tblInd w:w="522" w:type="dxa"/>
                <w:tblLayout w:type="fixed"/>
                <w:tblCellMar>
                  <w:top w:w="0" w:type="dxa"/>
                  <w:left w:w="108" w:type="dxa"/>
                  <w:bottom w:w="0" w:type="dxa"/>
                  <w:right w:w="108" w:type="dxa"/>
                </w:tblCellMar>
                <w:tblLook w:val="0000"/>
              </w:tblPrEx>
              <w:trPr>
                <w:trHeight w:hRule="exact" w:val="397"/>
              </w:trPr>
              <w:tc>
                <w:tcPr>
                  <w:tcW w:w="718" w:type="dxa"/>
                  <w:tcBorders>
                    <w:top w:val="single" w:sz="6" w:space="0" w:color="auto"/>
                    <w:left w:val="single" w:sz="12"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4</w:t>
                  </w:r>
                </w:p>
              </w:tc>
              <w:tc>
                <w:tcPr>
                  <w:tcW w:w="1723"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插座箱</w:t>
                  </w:r>
                </w:p>
              </w:tc>
              <w:tc>
                <w:tcPr>
                  <w:tcW w:w="2668"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DCX型</w:t>
                  </w:r>
                </w:p>
              </w:tc>
              <w:tc>
                <w:tcPr>
                  <w:tcW w:w="900"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台</w:t>
                  </w:r>
                </w:p>
              </w:tc>
              <w:tc>
                <w:tcPr>
                  <w:tcW w:w="900"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1</w:t>
                  </w:r>
                </w:p>
              </w:tc>
              <w:tc>
                <w:tcPr>
                  <w:tcW w:w="992" w:type="dxa"/>
                  <w:tcBorders>
                    <w:top w:val="single" w:sz="6" w:space="0" w:color="auto"/>
                    <w:left w:val="single" w:sz="6" w:space="0" w:color="auto"/>
                    <w:bottom w:val="single" w:sz="6" w:space="0" w:color="auto"/>
                    <w:right w:val="single" w:sz="12" w:space="0" w:color="auto"/>
                  </w:tcBorders>
                  <w:vAlign w:val="center"/>
                </w:tcPr>
                <w:p>
                  <w:pPr>
                    <w:jc w:val="center"/>
                    <w:rPr>
                      <w:rFonts w:ascii="宋体" w:eastAsia="宋体" w:hAnsi="宋体" w:cs="宋体" w:hint="eastAsia"/>
                      <w:szCs w:val="21"/>
                    </w:rPr>
                  </w:pPr>
                </w:p>
              </w:tc>
            </w:tr>
            <w:tr>
              <w:tblPrEx>
                <w:tblInd w:w="522" w:type="dxa"/>
                <w:tblLayout w:type="fixed"/>
                <w:tblCellMar>
                  <w:top w:w="0" w:type="dxa"/>
                  <w:left w:w="108" w:type="dxa"/>
                  <w:bottom w:w="0" w:type="dxa"/>
                  <w:right w:w="108" w:type="dxa"/>
                </w:tblCellMar>
                <w:tblLook w:val="0000"/>
              </w:tblPrEx>
              <w:trPr>
                <w:trHeight w:hRule="exact" w:val="397"/>
              </w:trPr>
              <w:tc>
                <w:tcPr>
                  <w:tcW w:w="718" w:type="dxa"/>
                  <w:tcBorders>
                    <w:top w:val="single" w:sz="6" w:space="0" w:color="auto"/>
                    <w:left w:val="single" w:sz="12"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5</w:t>
                  </w:r>
                </w:p>
              </w:tc>
              <w:tc>
                <w:tcPr>
                  <w:tcW w:w="1723"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照明箱</w:t>
                  </w:r>
                </w:p>
              </w:tc>
              <w:tc>
                <w:tcPr>
                  <w:tcW w:w="2668"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XRM型</w:t>
                  </w:r>
                </w:p>
              </w:tc>
              <w:tc>
                <w:tcPr>
                  <w:tcW w:w="900"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台</w:t>
                  </w:r>
                </w:p>
              </w:tc>
              <w:tc>
                <w:tcPr>
                  <w:tcW w:w="900"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1</w:t>
                  </w:r>
                </w:p>
              </w:tc>
              <w:tc>
                <w:tcPr>
                  <w:tcW w:w="992" w:type="dxa"/>
                  <w:tcBorders>
                    <w:top w:val="single" w:sz="6" w:space="0" w:color="auto"/>
                    <w:left w:val="single" w:sz="6" w:space="0" w:color="auto"/>
                    <w:bottom w:val="single" w:sz="6" w:space="0" w:color="auto"/>
                    <w:right w:val="single" w:sz="12" w:space="0" w:color="auto"/>
                  </w:tcBorders>
                  <w:vAlign w:val="center"/>
                </w:tcPr>
                <w:p>
                  <w:pPr>
                    <w:jc w:val="center"/>
                    <w:rPr>
                      <w:rFonts w:ascii="宋体" w:eastAsia="宋体" w:hAnsi="宋体" w:cs="宋体" w:hint="eastAsia"/>
                      <w:szCs w:val="21"/>
                    </w:rPr>
                  </w:pPr>
                </w:p>
              </w:tc>
            </w:tr>
            <w:tr>
              <w:tblPrEx>
                <w:tblInd w:w="522" w:type="dxa"/>
                <w:tblLayout w:type="fixed"/>
                <w:tblCellMar>
                  <w:top w:w="0" w:type="dxa"/>
                  <w:left w:w="108" w:type="dxa"/>
                  <w:bottom w:w="0" w:type="dxa"/>
                  <w:right w:w="108" w:type="dxa"/>
                </w:tblCellMar>
                <w:tblLook w:val="0000"/>
              </w:tblPrEx>
              <w:trPr>
                <w:trHeight w:hRule="exact" w:val="397"/>
              </w:trPr>
              <w:tc>
                <w:tcPr>
                  <w:tcW w:w="718" w:type="dxa"/>
                  <w:tcBorders>
                    <w:top w:val="single" w:sz="6" w:space="0" w:color="auto"/>
                    <w:left w:val="single" w:sz="12"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6</w:t>
                  </w:r>
                </w:p>
              </w:tc>
              <w:tc>
                <w:tcPr>
                  <w:tcW w:w="1723"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控制箱</w:t>
                  </w:r>
                </w:p>
              </w:tc>
              <w:tc>
                <w:tcPr>
                  <w:tcW w:w="2668"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Mi-1000型</w:t>
                  </w:r>
                </w:p>
              </w:tc>
              <w:tc>
                <w:tcPr>
                  <w:tcW w:w="900"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台</w:t>
                  </w:r>
                </w:p>
              </w:tc>
              <w:tc>
                <w:tcPr>
                  <w:tcW w:w="900"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1</w:t>
                  </w:r>
                </w:p>
              </w:tc>
              <w:tc>
                <w:tcPr>
                  <w:tcW w:w="992" w:type="dxa"/>
                  <w:tcBorders>
                    <w:top w:val="single" w:sz="6" w:space="0" w:color="auto"/>
                    <w:left w:val="single" w:sz="6" w:space="0" w:color="auto"/>
                    <w:bottom w:val="single" w:sz="6" w:space="0" w:color="auto"/>
                    <w:right w:val="single" w:sz="12" w:space="0" w:color="auto"/>
                  </w:tcBorders>
                  <w:vAlign w:val="center"/>
                </w:tcPr>
                <w:p>
                  <w:pPr>
                    <w:jc w:val="center"/>
                    <w:rPr>
                      <w:rFonts w:ascii="宋体" w:eastAsia="宋体" w:hAnsi="宋体" w:cs="宋体" w:hint="eastAsia"/>
                      <w:szCs w:val="21"/>
                    </w:rPr>
                  </w:pPr>
                </w:p>
              </w:tc>
            </w:tr>
            <w:tr>
              <w:tblPrEx>
                <w:tblInd w:w="522" w:type="dxa"/>
                <w:tblLayout w:type="fixed"/>
                <w:tblCellMar>
                  <w:top w:w="0" w:type="dxa"/>
                  <w:left w:w="108" w:type="dxa"/>
                  <w:bottom w:w="0" w:type="dxa"/>
                  <w:right w:w="108" w:type="dxa"/>
                </w:tblCellMar>
                <w:tblLook w:val="0000"/>
              </w:tblPrEx>
              <w:trPr>
                <w:trHeight w:hRule="exact" w:val="397"/>
              </w:trPr>
              <w:tc>
                <w:tcPr>
                  <w:tcW w:w="718" w:type="dxa"/>
                  <w:tcBorders>
                    <w:top w:val="single" w:sz="6" w:space="0" w:color="auto"/>
                    <w:left w:val="single" w:sz="12" w:space="0" w:color="auto"/>
                    <w:bottom w:val="single" w:sz="12"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7</w:t>
                  </w:r>
                </w:p>
              </w:tc>
              <w:tc>
                <w:tcPr>
                  <w:tcW w:w="1723" w:type="dxa"/>
                  <w:tcBorders>
                    <w:top w:val="single" w:sz="6" w:space="0" w:color="auto"/>
                    <w:left w:val="single" w:sz="6" w:space="0" w:color="auto"/>
                    <w:bottom w:val="single" w:sz="12"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动配箱</w:t>
                  </w:r>
                </w:p>
              </w:tc>
              <w:tc>
                <w:tcPr>
                  <w:tcW w:w="2668" w:type="dxa"/>
                  <w:tcBorders>
                    <w:top w:val="single" w:sz="6" w:space="0" w:color="auto"/>
                    <w:left w:val="single" w:sz="6" w:space="0" w:color="auto"/>
                    <w:bottom w:val="single" w:sz="12"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XL型</w:t>
                  </w:r>
                </w:p>
              </w:tc>
              <w:tc>
                <w:tcPr>
                  <w:tcW w:w="900" w:type="dxa"/>
                  <w:tcBorders>
                    <w:top w:val="single" w:sz="6" w:space="0" w:color="auto"/>
                    <w:left w:val="single" w:sz="6" w:space="0" w:color="auto"/>
                    <w:bottom w:val="single" w:sz="12"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台</w:t>
                  </w:r>
                </w:p>
              </w:tc>
              <w:tc>
                <w:tcPr>
                  <w:tcW w:w="900" w:type="dxa"/>
                  <w:tcBorders>
                    <w:top w:val="single" w:sz="6" w:space="0" w:color="auto"/>
                    <w:left w:val="single" w:sz="6" w:space="0" w:color="auto"/>
                    <w:bottom w:val="single" w:sz="12"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1</w:t>
                  </w:r>
                </w:p>
              </w:tc>
              <w:tc>
                <w:tcPr>
                  <w:tcW w:w="992" w:type="dxa"/>
                  <w:tcBorders>
                    <w:top w:val="single" w:sz="6" w:space="0" w:color="auto"/>
                    <w:left w:val="single" w:sz="6" w:space="0" w:color="auto"/>
                    <w:bottom w:val="single" w:sz="12" w:space="0" w:color="auto"/>
                    <w:right w:val="single" w:sz="12" w:space="0" w:color="auto"/>
                  </w:tcBorders>
                  <w:vAlign w:val="center"/>
                </w:tcPr>
                <w:p>
                  <w:pPr>
                    <w:jc w:val="center"/>
                    <w:rPr>
                      <w:rFonts w:ascii="宋体" w:eastAsia="宋体" w:hAnsi="宋体" w:cs="宋体" w:hint="eastAsia"/>
                      <w:szCs w:val="21"/>
                    </w:rPr>
                  </w:pPr>
                </w:p>
              </w:tc>
            </w:tr>
            <w:tr>
              <w:tblPrEx>
                <w:tblInd w:w="522" w:type="dxa"/>
                <w:tblLayout w:type="fixed"/>
                <w:tblCellMar>
                  <w:top w:w="0" w:type="dxa"/>
                  <w:left w:w="108" w:type="dxa"/>
                  <w:bottom w:w="0" w:type="dxa"/>
                  <w:right w:w="108" w:type="dxa"/>
                </w:tblCellMar>
                <w:tblLook w:val="0000"/>
              </w:tblPrEx>
              <w:trPr>
                <w:trHeight w:hRule="exact" w:val="397"/>
              </w:trPr>
              <w:tc>
                <w:tcPr>
                  <w:tcW w:w="718" w:type="dxa"/>
                  <w:tcBorders>
                    <w:top w:val="single" w:sz="12" w:space="0" w:color="auto"/>
                    <w:left w:val="single" w:sz="12"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8</w:t>
                  </w:r>
                </w:p>
              </w:tc>
              <w:tc>
                <w:tcPr>
                  <w:tcW w:w="1723" w:type="dxa"/>
                  <w:tcBorders>
                    <w:top w:val="single" w:sz="12"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自动控制系统</w:t>
                  </w:r>
                </w:p>
              </w:tc>
              <w:tc>
                <w:tcPr>
                  <w:tcW w:w="2668" w:type="dxa"/>
                  <w:tcBorders>
                    <w:top w:val="single" w:sz="12"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计算机PLC及软件</w:t>
                  </w:r>
                </w:p>
              </w:tc>
              <w:tc>
                <w:tcPr>
                  <w:tcW w:w="900" w:type="dxa"/>
                  <w:tcBorders>
                    <w:top w:val="single" w:sz="12"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套</w:t>
                  </w:r>
                </w:p>
              </w:tc>
              <w:tc>
                <w:tcPr>
                  <w:tcW w:w="900" w:type="dxa"/>
                  <w:tcBorders>
                    <w:top w:val="single" w:sz="12"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1</w:t>
                  </w:r>
                </w:p>
              </w:tc>
              <w:tc>
                <w:tcPr>
                  <w:tcW w:w="992" w:type="dxa"/>
                  <w:tcBorders>
                    <w:top w:val="single" w:sz="12" w:space="0" w:color="auto"/>
                    <w:left w:val="single" w:sz="6" w:space="0" w:color="auto"/>
                    <w:bottom w:val="single" w:sz="6" w:space="0" w:color="auto"/>
                    <w:right w:val="single" w:sz="12" w:space="0" w:color="auto"/>
                  </w:tcBorders>
                  <w:vAlign w:val="center"/>
                </w:tcPr>
                <w:p>
                  <w:pPr>
                    <w:jc w:val="center"/>
                    <w:rPr>
                      <w:rFonts w:ascii="宋体" w:eastAsia="宋体" w:hAnsi="宋体" w:cs="宋体" w:hint="eastAsia"/>
                      <w:szCs w:val="21"/>
                    </w:rPr>
                  </w:pPr>
                </w:p>
              </w:tc>
            </w:tr>
            <w:tr>
              <w:tblPrEx>
                <w:tblInd w:w="522" w:type="dxa"/>
                <w:tblLayout w:type="fixed"/>
                <w:tblCellMar>
                  <w:top w:w="0" w:type="dxa"/>
                  <w:left w:w="108" w:type="dxa"/>
                  <w:bottom w:w="0" w:type="dxa"/>
                  <w:right w:w="108" w:type="dxa"/>
                </w:tblCellMar>
                <w:tblLook w:val="0000"/>
              </w:tblPrEx>
              <w:trPr>
                <w:trHeight w:hRule="exact" w:val="397"/>
              </w:trPr>
              <w:tc>
                <w:tcPr>
                  <w:tcW w:w="718" w:type="dxa"/>
                  <w:tcBorders>
                    <w:top w:val="single" w:sz="6" w:space="0" w:color="auto"/>
                    <w:left w:val="single" w:sz="12"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9</w:t>
                  </w:r>
                </w:p>
              </w:tc>
              <w:tc>
                <w:tcPr>
                  <w:tcW w:w="1723"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室外照明灯</w:t>
                  </w:r>
                </w:p>
              </w:tc>
              <w:tc>
                <w:tcPr>
                  <w:tcW w:w="2668"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室外庭院灯</w:t>
                  </w:r>
                </w:p>
              </w:tc>
              <w:tc>
                <w:tcPr>
                  <w:tcW w:w="900"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盏</w:t>
                  </w:r>
                </w:p>
              </w:tc>
              <w:tc>
                <w:tcPr>
                  <w:tcW w:w="900"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12</w:t>
                  </w:r>
                </w:p>
              </w:tc>
              <w:tc>
                <w:tcPr>
                  <w:tcW w:w="992" w:type="dxa"/>
                  <w:tcBorders>
                    <w:top w:val="single" w:sz="6" w:space="0" w:color="auto"/>
                    <w:left w:val="single" w:sz="6" w:space="0" w:color="auto"/>
                    <w:bottom w:val="single" w:sz="6" w:space="0" w:color="auto"/>
                    <w:right w:val="single" w:sz="12" w:space="0" w:color="auto"/>
                  </w:tcBorders>
                  <w:vAlign w:val="center"/>
                </w:tcPr>
                <w:p>
                  <w:pPr>
                    <w:jc w:val="center"/>
                    <w:rPr>
                      <w:rFonts w:ascii="宋体" w:eastAsia="宋体" w:hAnsi="宋体" w:cs="宋体" w:hint="eastAsia"/>
                      <w:szCs w:val="21"/>
                    </w:rPr>
                  </w:pPr>
                </w:p>
              </w:tc>
            </w:tr>
            <w:tr>
              <w:tblPrEx>
                <w:tblInd w:w="522" w:type="dxa"/>
                <w:tblLayout w:type="fixed"/>
                <w:tblCellMar>
                  <w:top w:w="0" w:type="dxa"/>
                  <w:left w:w="108" w:type="dxa"/>
                  <w:bottom w:w="0" w:type="dxa"/>
                  <w:right w:w="108" w:type="dxa"/>
                </w:tblCellMar>
                <w:tblLook w:val="0000"/>
              </w:tblPrEx>
              <w:trPr>
                <w:trHeight w:hRule="exact" w:val="397"/>
              </w:trPr>
              <w:tc>
                <w:tcPr>
                  <w:tcW w:w="718" w:type="dxa"/>
                  <w:tcBorders>
                    <w:top w:val="single" w:sz="6" w:space="0" w:color="auto"/>
                    <w:left w:val="single" w:sz="12"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10</w:t>
                  </w:r>
                </w:p>
              </w:tc>
              <w:tc>
                <w:tcPr>
                  <w:tcW w:w="1723"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超声水位计</w:t>
                  </w:r>
                </w:p>
              </w:tc>
              <w:tc>
                <w:tcPr>
                  <w:tcW w:w="2668"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p>
              </w:tc>
              <w:tc>
                <w:tcPr>
                  <w:tcW w:w="900"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套</w:t>
                  </w:r>
                </w:p>
              </w:tc>
              <w:tc>
                <w:tcPr>
                  <w:tcW w:w="900" w:type="dxa"/>
                  <w:tcBorders>
                    <w:top w:val="single" w:sz="6" w:space="0" w:color="auto"/>
                    <w:left w:val="single" w:sz="6" w:space="0" w:color="auto"/>
                    <w:bottom w:val="single" w:sz="6"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2</w:t>
                  </w:r>
                </w:p>
              </w:tc>
              <w:tc>
                <w:tcPr>
                  <w:tcW w:w="992" w:type="dxa"/>
                  <w:tcBorders>
                    <w:top w:val="single" w:sz="6" w:space="0" w:color="auto"/>
                    <w:left w:val="single" w:sz="6" w:space="0" w:color="auto"/>
                    <w:bottom w:val="single" w:sz="6" w:space="0" w:color="auto"/>
                    <w:right w:val="single" w:sz="12" w:space="0" w:color="auto"/>
                  </w:tcBorders>
                  <w:vAlign w:val="center"/>
                </w:tcPr>
                <w:p>
                  <w:pPr>
                    <w:jc w:val="center"/>
                    <w:rPr>
                      <w:rFonts w:ascii="宋体" w:eastAsia="宋体" w:hAnsi="宋体" w:cs="宋体" w:hint="eastAsia"/>
                      <w:szCs w:val="21"/>
                    </w:rPr>
                  </w:pPr>
                </w:p>
              </w:tc>
            </w:tr>
            <w:tr>
              <w:tblPrEx>
                <w:tblInd w:w="522" w:type="dxa"/>
                <w:tblLayout w:type="fixed"/>
                <w:tblCellMar>
                  <w:top w:w="0" w:type="dxa"/>
                  <w:left w:w="108" w:type="dxa"/>
                  <w:bottom w:w="0" w:type="dxa"/>
                  <w:right w:w="108" w:type="dxa"/>
                </w:tblCellMar>
                <w:tblLook w:val="0000"/>
              </w:tblPrEx>
              <w:trPr>
                <w:trHeight w:hRule="exact" w:val="397"/>
              </w:trPr>
              <w:tc>
                <w:tcPr>
                  <w:tcW w:w="718" w:type="dxa"/>
                  <w:tcBorders>
                    <w:top w:val="single" w:sz="6" w:space="0" w:color="auto"/>
                    <w:left w:val="single" w:sz="12" w:space="0" w:color="auto"/>
                    <w:bottom w:val="single" w:sz="12"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11</w:t>
                  </w:r>
                </w:p>
              </w:tc>
              <w:tc>
                <w:tcPr>
                  <w:tcW w:w="1723" w:type="dxa"/>
                  <w:tcBorders>
                    <w:top w:val="single" w:sz="6" w:space="0" w:color="auto"/>
                    <w:left w:val="single" w:sz="6" w:space="0" w:color="auto"/>
                    <w:bottom w:val="single" w:sz="12"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电磁流量计</w:t>
                  </w:r>
                </w:p>
              </w:tc>
              <w:tc>
                <w:tcPr>
                  <w:tcW w:w="2668" w:type="dxa"/>
                  <w:tcBorders>
                    <w:top w:val="single" w:sz="6" w:space="0" w:color="auto"/>
                    <w:left w:val="single" w:sz="6" w:space="0" w:color="auto"/>
                    <w:bottom w:val="single" w:sz="12" w:space="0" w:color="auto"/>
                    <w:right w:val="single" w:sz="6" w:space="0" w:color="auto"/>
                  </w:tcBorders>
                  <w:vAlign w:val="center"/>
                </w:tcPr>
                <w:p>
                  <w:pPr>
                    <w:jc w:val="center"/>
                    <w:rPr>
                      <w:rFonts w:ascii="宋体" w:eastAsia="宋体" w:hAnsi="宋体" w:cs="宋体" w:hint="eastAsia"/>
                      <w:szCs w:val="21"/>
                    </w:rPr>
                  </w:pPr>
                  <w:r>
                    <w:rPr>
                      <w:rFonts w:ascii="宋体" w:eastAsia="宋体" w:hAnsi="宋体" w:cs="宋体" w:hint="eastAsia"/>
                      <w:sz w:val="21"/>
                      <w:szCs w:val="21"/>
                    </w:rPr>
                    <w:t>100-1000l/h DN100</w:t>
                  </w:r>
                </w:p>
              </w:tc>
              <w:tc>
                <w:tcPr>
                  <w:tcW w:w="900" w:type="dxa"/>
                  <w:tcBorders>
                    <w:top w:val="single" w:sz="6" w:space="0" w:color="auto"/>
                    <w:left w:val="single" w:sz="6" w:space="0" w:color="auto"/>
                    <w:bottom w:val="single" w:sz="12" w:space="0" w:color="auto"/>
                    <w:right w:val="single" w:sz="6" w:space="0" w:color="auto"/>
                  </w:tcBorders>
                  <w:vAlign w:val="center"/>
                </w:tcPr>
                <w:p>
                  <w:pPr>
                    <w:ind w:firstLine="210" w:firstLineChars="100"/>
                    <w:jc w:val="both"/>
                    <w:rPr>
                      <w:rFonts w:ascii="宋体" w:eastAsia="宋体" w:hAnsi="宋体" w:cs="宋体" w:hint="eastAsia"/>
                      <w:szCs w:val="21"/>
                    </w:rPr>
                  </w:pPr>
                  <w:r>
                    <w:rPr>
                      <w:rFonts w:ascii="宋体" w:eastAsia="宋体" w:hAnsi="宋体" w:cs="宋体" w:hint="eastAsia"/>
                      <w:sz w:val="21"/>
                      <w:szCs w:val="21"/>
                    </w:rPr>
                    <w:t>套</w:t>
                  </w:r>
                </w:p>
              </w:tc>
              <w:tc>
                <w:tcPr>
                  <w:tcW w:w="900" w:type="dxa"/>
                  <w:tcBorders>
                    <w:top w:val="single" w:sz="6" w:space="0" w:color="auto"/>
                    <w:left w:val="single" w:sz="6" w:space="0" w:color="auto"/>
                    <w:bottom w:val="single" w:sz="12" w:space="0" w:color="auto"/>
                    <w:right w:val="single" w:sz="6" w:space="0" w:color="auto"/>
                  </w:tcBorders>
                  <w:vAlign w:val="center"/>
                </w:tcPr>
                <w:p>
                  <w:pPr>
                    <w:ind w:firstLine="210" w:firstLineChars="100"/>
                    <w:jc w:val="both"/>
                    <w:rPr>
                      <w:rFonts w:ascii="宋体" w:eastAsia="宋体" w:hAnsi="宋体" w:cs="宋体" w:hint="eastAsia"/>
                      <w:szCs w:val="21"/>
                    </w:rPr>
                  </w:pPr>
                  <w:r>
                    <w:rPr>
                      <w:rFonts w:ascii="宋体" w:eastAsia="宋体" w:hAnsi="宋体" w:cs="宋体" w:hint="eastAsia"/>
                      <w:sz w:val="21"/>
                      <w:szCs w:val="21"/>
                      <w:lang w:val="en-US" w:eastAsia="zh-CN"/>
                    </w:rPr>
                    <w:t xml:space="preserve"> </w:t>
                  </w:r>
                  <w:r>
                    <w:rPr>
                      <w:rFonts w:ascii="宋体" w:eastAsia="宋体" w:hAnsi="宋体" w:cs="宋体" w:hint="eastAsia"/>
                      <w:sz w:val="21"/>
                      <w:szCs w:val="21"/>
                    </w:rPr>
                    <w:t>1</w:t>
                  </w:r>
                </w:p>
              </w:tc>
              <w:tc>
                <w:tcPr>
                  <w:tcW w:w="992" w:type="dxa"/>
                  <w:tcBorders>
                    <w:top w:val="single" w:sz="6" w:space="0" w:color="auto"/>
                    <w:left w:val="single" w:sz="6" w:space="0" w:color="auto"/>
                    <w:bottom w:val="single" w:sz="12" w:space="0" w:color="auto"/>
                    <w:right w:val="single" w:sz="12" w:space="0" w:color="auto"/>
                  </w:tcBorders>
                  <w:vAlign w:val="center"/>
                </w:tcPr>
                <w:p>
                  <w:pPr>
                    <w:jc w:val="center"/>
                    <w:rPr>
                      <w:rFonts w:ascii="宋体" w:eastAsia="宋体" w:hAnsi="宋体" w:cs="宋体" w:hint="eastAsia"/>
                      <w:szCs w:val="21"/>
                    </w:rPr>
                  </w:pPr>
                </w:p>
              </w:tc>
            </w:tr>
          </w:tbl>
          <w:p>
            <w:pPr>
              <w:keepNext w:val="0"/>
              <w:keepLines w:val="0"/>
              <w:pageBreakBefore w:val="0"/>
              <w:widowControl w:val="0"/>
              <w:kinsoku/>
              <w:wordWrap/>
              <w:overflowPunct/>
              <w:topLinePunct w:val="0"/>
              <w:autoSpaceDE/>
              <w:autoSpaceDN/>
              <w:bidi w:val="0"/>
              <w:adjustRightInd/>
              <w:snapToGrid/>
              <w:spacing w:before="260" w:beforeLines="0" w:after="0" w:afterLines="0" w:line="480" w:lineRule="exact"/>
              <w:ind w:left="0" w:right="0" w:leftChars="0" w:rightChars="0"/>
              <w:jc w:val="both"/>
              <w:textAlignment w:val="auto"/>
              <w:outlineLvl w:val="1"/>
              <w:rPr>
                <w:rFonts w:ascii="宋体" w:eastAsia="宋体" w:hAnsi="宋体" w:cs="宋体" w:hint="eastAsia"/>
                <w:b/>
                <w:bCs w:val="0"/>
                <w:sz w:val="24"/>
                <w:szCs w:val="24"/>
              </w:rPr>
            </w:pPr>
            <w:r>
              <w:rPr>
                <w:rFonts w:ascii="宋体" w:eastAsia="宋体" w:hAnsi="宋体" w:cs="宋体" w:hint="eastAsia"/>
                <w:b/>
                <w:sz w:val="24"/>
                <w:szCs w:val="24"/>
                <w:lang w:val="en-US" w:eastAsia="zh-CN"/>
              </w:rPr>
              <w:t xml:space="preserve">   </w:t>
            </w:r>
            <w:r>
              <w:rPr>
                <w:rFonts w:ascii="宋体" w:eastAsia="宋体" w:hAnsi="宋体" w:cs="宋体" w:hint="eastAsia"/>
                <w:b/>
                <w:bCs w:val="0"/>
                <w:sz w:val="24"/>
                <w:szCs w:val="24"/>
                <w:lang w:val="en-US" w:eastAsia="zh-CN"/>
              </w:rPr>
              <w:t>11、</w:t>
            </w:r>
            <w:r>
              <w:rPr>
                <w:rFonts w:ascii="宋体" w:eastAsia="宋体" w:hAnsi="宋体" w:cs="宋体" w:hint="eastAsia"/>
                <w:b/>
                <w:bCs w:val="0"/>
                <w:sz w:val="24"/>
                <w:szCs w:val="24"/>
              </w:rPr>
              <w:t>仪表与自控设计</w:t>
            </w:r>
            <w:r>
              <w:rPr>
                <w:rFonts w:ascii="宋体" w:eastAsia="宋体" w:hAnsi="宋体" w:cs="宋体" w:hint="eastAsia"/>
                <w:b/>
                <w:bCs w:val="0"/>
                <w:sz w:val="24"/>
                <w:szCs w:val="24"/>
                <w:lang w:val="en-US" w:eastAsia="zh-CN"/>
              </w:rPr>
              <w:t xml:space="preserve">haiy </w:t>
            </w:r>
          </w:p>
          <w:p>
            <w:pPr>
              <w:keepNext w:val="0"/>
              <w:keepLines w:val="0"/>
              <w:pageBreakBefore w:val="0"/>
              <w:widowControl w:val="0"/>
              <w:kinsoku/>
              <w:wordWrap/>
              <w:overflowPunct/>
              <w:topLinePunct w:val="0"/>
              <w:autoSpaceDE/>
              <w:autoSpaceDN/>
              <w:bidi w:val="0"/>
              <w:adjustRightInd/>
              <w:snapToGrid/>
              <w:spacing w:after="0" w:afterLines="0" w:line="480" w:lineRule="exact"/>
              <w:ind w:left="0" w:right="0" w:firstLine="468" w:leftChars="0" w:rightChars="0" w:firstLineChars="195"/>
              <w:jc w:val="both"/>
              <w:textAlignment w:val="auto"/>
              <w:rPr>
                <w:rFonts w:ascii="宋体" w:eastAsia="宋体" w:hAnsi="宋体" w:cs="宋体" w:hint="eastAsia"/>
                <w:sz w:val="24"/>
                <w:szCs w:val="24"/>
              </w:rPr>
            </w:pPr>
            <w:r>
              <w:rPr>
                <w:rFonts w:ascii="宋体" w:eastAsia="宋体" w:hAnsi="宋体" w:cs="宋体" w:hint="eastAsia"/>
                <w:sz w:val="24"/>
                <w:szCs w:val="24"/>
              </w:rPr>
              <w:t>本工程自动控制系统分三层，分别是检测和执行层、控制层、管理层。</w:t>
            </w:r>
          </w:p>
          <w:p>
            <w:pPr>
              <w:keepNext w:val="0"/>
              <w:keepLines w:val="0"/>
              <w:pageBreakBefore w:val="0"/>
              <w:widowControl w:val="0"/>
              <w:kinsoku/>
              <w:wordWrap/>
              <w:overflowPunct/>
              <w:topLinePunct w:val="0"/>
              <w:autoSpaceDE/>
              <w:autoSpaceDN/>
              <w:bidi w:val="0"/>
              <w:adjustRightInd/>
              <w:snapToGrid/>
              <w:spacing w:after="0" w:line="480" w:lineRule="exact"/>
              <w:ind w:left="0" w:right="0" w:firstLine="468" w:leftChars="0" w:rightChars="0" w:firstLineChars="195"/>
              <w:jc w:val="both"/>
              <w:textAlignment w:val="auto"/>
              <w:rPr>
                <w:rFonts w:ascii="宋体" w:eastAsia="宋体" w:hAnsi="宋体" w:cs="宋体" w:hint="eastAsia"/>
                <w:sz w:val="24"/>
                <w:szCs w:val="24"/>
              </w:rPr>
            </w:pPr>
          </w:p>
        </w:tc>
      </w:tr>
    </w:tbl>
    <w:p>
      <w:pPr>
        <w:sectPr>
          <w:type w:val="nextPage"/>
          <w:pgSz w:w="11906" w:h="16838"/>
          <w:pgMar w:top="1588" w:right="1418" w:bottom="1418" w:left="1588" w:header="1134" w:footer="1134" w:gutter="0"/>
          <w:pgNumType w:start="25"/>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1"/>
        <w:gridCol w:w="9132"/>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51" w:type="dxa"/>
          <w:trHeight w:val="90"/>
          <w:jc w:val="center"/>
        </w:trPr>
        <w:tc>
          <w:tcPr>
            <w:tcW w:w="0" w:type="auto"/>
          </w:tcPr>
          <w:p>
            <w:pPr>
              <w:keepNext w:val="0"/>
              <w:keepLines w:val="0"/>
              <w:pageBreakBefore w:val="0"/>
              <w:widowControl w:val="0"/>
              <w:kinsoku/>
              <w:wordWrap/>
              <w:overflowPunct/>
              <w:topLinePunct w:val="0"/>
              <w:autoSpaceDE/>
              <w:autoSpaceDN/>
              <w:bidi w:val="0"/>
              <w:adjustRightInd/>
              <w:snapToGrid/>
              <w:spacing w:before="0" w:after="0" w:afterLines="0" w:line="480" w:lineRule="exact"/>
              <w:ind w:left="0" w:right="0" w:firstLine="468" w:leftChars="0" w:rightChars="0" w:firstLineChars="195"/>
              <w:jc w:val="both"/>
              <w:textAlignment w:val="auto"/>
              <w:rPr>
                <w:rFonts w:ascii="宋体" w:eastAsia="宋体" w:hAnsi="宋体" w:cs="宋体" w:hint="eastAsia"/>
                <w:sz w:val="24"/>
                <w:szCs w:val="24"/>
              </w:rPr>
            </w:pPr>
            <w:r>
              <w:rPr>
                <w:rFonts w:ascii="宋体" w:eastAsia="宋体" w:hAnsi="宋体" w:cs="宋体" w:hint="eastAsia"/>
                <w:sz w:val="24"/>
                <w:szCs w:val="24"/>
              </w:rPr>
              <w:t>检测层包括工艺流程各阶段设置的流量计、液位计、DO测量仪、PH计、配电系统的电压电流变送器等测量表计等，是测控系统的主要信息来源；执行层指各种工艺设备及其控制箱。</w:t>
            </w:r>
          </w:p>
          <w:p>
            <w:pPr>
              <w:keepNext w:val="0"/>
              <w:keepLines w:val="0"/>
              <w:pageBreakBefore w:val="0"/>
              <w:widowControl w:val="0"/>
              <w:kinsoku/>
              <w:wordWrap/>
              <w:overflowPunct/>
              <w:topLinePunct w:val="0"/>
              <w:autoSpaceDE/>
              <w:autoSpaceDN/>
              <w:bidi w:val="0"/>
              <w:adjustRightInd/>
              <w:snapToGrid/>
              <w:spacing w:after="0" w:afterLines="0" w:line="480" w:lineRule="exact"/>
              <w:ind w:left="0" w:right="0" w:firstLine="468" w:leftChars="0" w:rightChars="0" w:firstLineChars="195"/>
              <w:jc w:val="both"/>
              <w:textAlignment w:val="auto"/>
              <w:rPr>
                <w:rFonts w:ascii="宋体" w:eastAsia="宋体" w:hAnsi="宋体" w:cs="宋体" w:hint="eastAsia"/>
                <w:sz w:val="24"/>
                <w:szCs w:val="24"/>
              </w:rPr>
            </w:pPr>
            <w:r>
              <w:rPr>
                <w:rFonts w:ascii="宋体" w:eastAsia="宋体" w:hAnsi="宋体" w:cs="宋体" w:hint="eastAsia"/>
                <w:sz w:val="24"/>
                <w:szCs w:val="24"/>
              </w:rPr>
              <w:t>控制层包括2个PLC，分别设置于鼓风机房变配电间、加药间，用于接收仪表检测信号，设备运行信号和故障信号，并控制工艺设备运行和执行主控计算机下达的指令。</w:t>
            </w:r>
          </w:p>
          <w:p>
            <w:pPr>
              <w:keepNext w:val="0"/>
              <w:keepLines w:val="0"/>
              <w:pageBreakBefore w:val="0"/>
              <w:widowControl w:val="0"/>
              <w:kinsoku/>
              <w:wordWrap/>
              <w:overflowPunct/>
              <w:topLinePunct w:val="0"/>
              <w:autoSpaceDE/>
              <w:autoSpaceDN/>
              <w:bidi w:val="0"/>
              <w:adjustRightInd/>
              <w:snapToGrid/>
              <w:spacing w:after="0" w:afterLines="0" w:line="480" w:lineRule="exact"/>
              <w:ind w:left="0" w:right="0" w:firstLine="468" w:leftChars="0" w:rightChars="0" w:firstLineChars="195"/>
              <w:jc w:val="both"/>
              <w:textAlignment w:val="auto"/>
              <w:rPr>
                <w:rFonts w:ascii="宋体" w:eastAsia="宋体" w:hAnsi="宋体" w:cs="宋体" w:hint="eastAsia"/>
                <w:sz w:val="24"/>
                <w:szCs w:val="24"/>
              </w:rPr>
            </w:pPr>
            <w:r>
              <w:rPr>
                <w:rFonts w:ascii="宋体" w:eastAsia="宋体" w:hAnsi="宋体" w:cs="宋体" w:hint="eastAsia"/>
                <w:sz w:val="24"/>
                <w:szCs w:val="24"/>
                <w:lang w:eastAsia="zh-CN"/>
              </w:rPr>
              <w:t>〔</w:t>
            </w:r>
            <w:r>
              <w:rPr>
                <w:rFonts w:ascii="宋体" w:eastAsia="宋体" w:hAnsi="宋体" w:cs="宋体" w:hint="eastAsia"/>
                <w:sz w:val="24"/>
                <w:szCs w:val="24"/>
              </w:rPr>
              <w:t>1</w:t>
            </w:r>
            <w:r>
              <w:rPr>
                <w:rFonts w:ascii="宋体" w:eastAsia="宋体" w:hAnsi="宋体" w:cs="宋体" w:hint="eastAsia"/>
                <w:sz w:val="24"/>
                <w:szCs w:val="24"/>
                <w:lang w:eastAsia="zh-CN"/>
              </w:rPr>
              <w:t>〕</w:t>
            </w:r>
            <w:r>
              <w:rPr>
                <w:rFonts w:ascii="宋体" w:eastAsia="宋体" w:hAnsi="宋体" w:cs="宋体" w:hint="eastAsia"/>
                <w:sz w:val="24"/>
                <w:szCs w:val="24"/>
              </w:rPr>
              <w:t>中心控制室硬件配置</w:t>
            </w:r>
          </w:p>
          <w:p>
            <w:pPr>
              <w:keepNext w:val="0"/>
              <w:keepLines w:val="0"/>
              <w:pageBreakBefore w:val="0"/>
              <w:widowControl w:val="0"/>
              <w:kinsoku/>
              <w:wordWrap/>
              <w:overflowPunct/>
              <w:topLinePunct w:val="0"/>
              <w:autoSpaceDE/>
              <w:autoSpaceDN/>
              <w:bidi w:val="0"/>
              <w:adjustRightInd/>
              <w:snapToGrid/>
              <w:spacing w:after="0" w:afterLines="0" w:line="480" w:lineRule="exact"/>
              <w:ind w:left="0" w:right="0" w:firstLine="468" w:leftChars="0" w:rightChars="0" w:firstLineChars="195"/>
              <w:jc w:val="both"/>
              <w:textAlignment w:val="auto"/>
              <w:rPr>
                <w:rFonts w:ascii="宋体" w:eastAsia="宋体" w:hAnsi="宋体" w:cs="宋体" w:hint="eastAsia"/>
                <w:sz w:val="24"/>
                <w:szCs w:val="24"/>
              </w:rPr>
            </w:pPr>
            <w:r>
              <w:rPr>
                <w:rFonts w:ascii="宋体" w:eastAsia="宋体" w:hAnsi="宋体" w:cs="宋体" w:hint="eastAsia"/>
                <w:sz w:val="24"/>
                <w:szCs w:val="24"/>
              </w:rPr>
              <w:t>为了使污水处理厂科学、平安、可靠经济地运行，到达现代化管理水平，本工程采用计算机测控高度管理系统，该系统由中心控制室、数据通讯装置、现场采集仪表组成。PLC可编程序控制器分散采集数据，集中到中心控制室进行数据处理和统一控制。中心控制室内设有PLC控制柜、两套监控管理计算机、打印机、通讯控制装置。现场仪表是采集工艺参数的主要工具是确保污水处理厂实施科学管理的重要因数之一，因此现场仪表选用性能价格比高的智能型仪表。</w:t>
            </w:r>
          </w:p>
          <w:p>
            <w:pPr>
              <w:keepNext w:val="0"/>
              <w:keepLines w:val="0"/>
              <w:pageBreakBefore w:val="0"/>
              <w:widowControl w:val="0"/>
              <w:kinsoku/>
              <w:wordWrap/>
              <w:overflowPunct/>
              <w:topLinePunct w:val="0"/>
              <w:autoSpaceDE/>
              <w:autoSpaceDN/>
              <w:bidi w:val="0"/>
              <w:adjustRightInd/>
              <w:snapToGrid/>
              <w:spacing w:after="0" w:afterLines="0" w:line="480" w:lineRule="exact"/>
              <w:ind w:left="0" w:right="0" w:firstLine="480" w:leftChars="0" w:rightChars="0" w:firstLineChars="200"/>
              <w:jc w:val="both"/>
              <w:textAlignment w:val="auto"/>
              <w:rPr>
                <w:rFonts w:ascii="宋体" w:eastAsia="宋体" w:hAnsi="宋体" w:cs="宋体" w:hint="eastAsia"/>
                <w:sz w:val="24"/>
                <w:szCs w:val="24"/>
              </w:rPr>
            </w:pPr>
            <w:r>
              <w:rPr>
                <w:rFonts w:ascii="宋体" w:eastAsia="宋体" w:hAnsi="宋体" w:cs="宋体" w:hint="eastAsia"/>
                <w:sz w:val="24"/>
                <w:szCs w:val="24"/>
                <w:lang w:eastAsia="zh-CN"/>
              </w:rPr>
              <w:t>〔</w:t>
            </w:r>
            <w:r>
              <w:rPr>
                <w:rFonts w:ascii="宋体" w:eastAsia="宋体" w:hAnsi="宋体" w:cs="宋体" w:hint="eastAsia"/>
                <w:sz w:val="24"/>
                <w:szCs w:val="24"/>
                <w:lang w:val="en-US" w:eastAsia="zh-CN"/>
              </w:rPr>
              <w:t>2</w:t>
            </w:r>
            <w:r>
              <w:rPr>
                <w:rFonts w:ascii="宋体" w:eastAsia="宋体" w:hAnsi="宋体" w:cs="宋体" w:hint="eastAsia"/>
                <w:sz w:val="24"/>
                <w:szCs w:val="24"/>
                <w:lang w:eastAsia="zh-CN"/>
              </w:rPr>
              <w:t>〕</w:t>
            </w:r>
            <w:r>
              <w:rPr>
                <w:rFonts w:ascii="宋体" w:eastAsia="宋体" w:hAnsi="宋体" w:cs="宋体" w:hint="eastAsia"/>
                <w:sz w:val="24"/>
                <w:szCs w:val="24"/>
              </w:rPr>
              <w:t>过程控制</w:t>
            </w:r>
          </w:p>
          <w:p>
            <w:pPr>
              <w:keepNext w:val="0"/>
              <w:keepLines w:val="0"/>
              <w:pageBreakBefore w:val="0"/>
              <w:widowControl w:val="0"/>
              <w:kinsoku/>
              <w:wordWrap/>
              <w:overflowPunct/>
              <w:topLinePunct w:val="0"/>
              <w:autoSpaceDE/>
              <w:autoSpaceDN/>
              <w:bidi w:val="0"/>
              <w:adjustRightInd/>
              <w:snapToGrid/>
              <w:spacing w:after="0" w:afterLines="0" w:line="480" w:lineRule="exact"/>
              <w:ind w:left="0" w:right="0" w:firstLine="480" w:leftChars="0" w:rightChars="0" w:firstLineChars="200"/>
              <w:jc w:val="both"/>
              <w:textAlignment w:val="auto"/>
              <w:rPr>
                <w:rFonts w:ascii="宋体" w:eastAsia="宋体" w:hAnsi="宋体" w:cs="宋体" w:hint="eastAsia"/>
                <w:sz w:val="24"/>
                <w:szCs w:val="24"/>
              </w:rPr>
            </w:pP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 1 \* GB3 \* MERGEFORMAT </w:instrText>
            </w:r>
            <w:r>
              <w:rPr>
                <w:rFonts w:ascii="宋体" w:eastAsia="宋体" w:hAnsi="宋体" w:cs="宋体" w:hint="eastAsia"/>
                <w:sz w:val="24"/>
                <w:szCs w:val="24"/>
              </w:rPr>
              <w:fldChar w:fldCharType="separate"/>
            </w:r>
            <w:r>
              <w:rPr>
                <w:rFonts w:ascii="宋体" w:eastAsia="宋体" w:hAnsi="宋体" w:cs="宋体" w:hint="eastAsia"/>
                <w:sz w:val="24"/>
                <w:szCs w:val="24"/>
              </w:rPr>
              <w:t>①</w:t>
            </w:r>
            <w:r>
              <w:rPr>
                <w:rFonts w:ascii="宋体" w:eastAsia="宋体" w:hAnsi="宋体" w:cs="宋体" w:hint="eastAsia"/>
                <w:sz w:val="24"/>
                <w:szCs w:val="24"/>
              </w:rPr>
              <w:fldChar w:fldCharType="end"/>
            </w:r>
            <w:r>
              <w:rPr>
                <w:rFonts w:ascii="宋体" w:eastAsia="宋体" w:hAnsi="宋体" w:cs="宋体" w:hint="eastAsia"/>
                <w:sz w:val="24"/>
                <w:szCs w:val="24"/>
              </w:rPr>
              <w:t>污水提升泵根据污水提升泵站水位自动开停。</w:t>
            </w:r>
          </w:p>
          <w:p>
            <w:pPr>
              <w:keepNext w:val="0"/>
              <w:keepLines w:val="0"/>
              <w:pageBreakBefore w:val="0"/>
              <w:widowControl w:val="0"/>
              <w:kinsoku/>
              <w:wordWrap/>
              <w:overflowPunct/>
              <w:topLinePunct w:val="0"/>
              <w:autoSpaceDE/>
              <w:autoSpaceDN/>
              <w:bidi w:val="0"/>
              <w:adjustRightInd/>
              <w:snapToGrid/>
              <w:spacing w:after="0" w:afterLines="0" w:line="480" w:lineRule="exact"/>
              <w:ind w:left="0" w:right="0" w:firstLine="480" w:leftChars="0" w:rightChars="0" w:firstLineChars="200"/>
              <w:jc w:val="both"/>
              <w:textAlignment w:val="auto"/>
              <w:rPr>
                <w:rFonts w:ascii="宋体" w:eastAsia="宋体" w:hAnsi="宋体" w:cs="宋体" w:hint="eastAsia"/>
                <w:sz w:val="24"/>
                <w:szCs w:val="24"/>
              </w:rPr>
            </w:pP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 2 \* GB3 \* MERGEFORMAT </w:instrText>
            </w:r>
            <w:r>
              <w:rPr>
                <w:rFonts w:ascii="宋体" w:eastAsia="宋体" w:hAnsi="宋体" w:cs="宋体" w:hint="eastAsia"/>
                <w:sz w:val="24"/>
                <w:szCs w:val="24"/>
              </w:rPr>
              <w:fldChar w:fldCharType="separate"/>
            </w:r>
            <w:r>
              <w:rPr>
                <w:rFonts w:ascii="宋体" w:eastAsia="宋体" w:hAnsi="宋体" w:cs="宋体" w:hint="eastAsia"/>
                <w:sz w:val="24"/>
                <w:szCs w:val="24"/>
              </w:rPr>
              <w:t>②</w:t>
            </w:r>
            <w:r>
              <w:rPr>
                <w:rFonts w:ascii="宋体" w:eastAsia="宋体" w:hAnsi="宋体" w:cs="宋体" w:hint="eastAsia"/>
                <w:sz w:val="24"/>
                <w:szCs w:val="24"/>
              </w:rPr>
              <w:fldChar w:fldCharType="end"/>
            </w:r>
            <w:r>
              <w:rPr>
                <w:rFonts w:ascii="宋体" w:eastAsia="宋体" w:hAnsi="宋体" w:cs="宋体" w:hint="eastAsia"/>
                <w:sz w:val="24"/>
                <w:szCs w:val="24"/>
              </w:rPr>
              <w:t>生物接触氧化池根据PLC的时间程序控制回流泵排水。</w:t>
            </w:r>
          </w:p>
          <w:p>
            <w:pPr>
              <w:keepNext w:val="0"/>
              <w:keepLines w:val="0"/>
              <w:pageBreakBefore w:val="0"/>
              <w:widowControl w:val="0"/>
              <w:kinsoku/>
              <w:wordWrap/>
              <w:overflowPunct/>
              <w:topLinePunct w:val="0"/>
              <w:autoSpaceDE/>
              <w:autoSpaceDN/>
              <w:bidi w:val="0"/>
              <w:adjustRightInd/>
              <w:snapToGrid/>
              <w:spacing w:after="0" w:afterLines="0" w:line="480" w:lineRule="exact"/>
              <w:ind w:left="0" w:right="0" w:firstLine="480" w:leftChars="0" w:rightChars="0" w:firstLineChars="200"/>
              <w:jc w:val="both"/>
              <w:textAlignment w:val="auto"/>
              <w:rPr>
                <w:rFonts w:ascii="宋体" w:eastAsia="宋体" w:hAnsi="宋体" w:cs="宋体" w:hint="eastAsia"/>
                <w:sz w:val="24"/>
                <w:szCs w:val="24"/>
              </w:rPr>
            </w:pP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 3 \* GB3 \* MERGEFORMAT </w:instrText>
            </w:r>
            <w:r>
              <w:rPr>
                <w:rFonts w:ascii="宋体" w:eastAsia="宋体" w:hAnsi="宋体" w:cs="宋体" w:hint="eastAsia"/>
                <w:sz w:val="24"/>
                <w:szCs w:val="24"/>
              </w:rPr>
              <w:fldChar w:fldCharType="separate"/>
            </w:r>
            <w:r>
              <w:rPr>
                <w:rFonts w:ascii="宋体" w:eastAsia="宋体" w:hAnsi="宋体" w:cs="宋体" w:hint="eastAsia"/>
                <w:sz w:val="24"/>
                <w:szCs w:val="24"/>
              </w:rPr>
              <w:t>③</w:t>
            </w:r>
            <w:r>
              <w:rPr>
                <w:rFonts w:ascii="宋体" w:eastAsia="宋体" w:hAnsi="宋体" w:cs="宋体" w:hint="eastAsia"/>
                <w:sz w:val="24"/>
                <w:szCs w:val="24"/>
              </w:rPr>
              <w:fldChar w:fldCharType="end"/>
            </w:r>
            <w:r>
              <w:rPr>
                <w:rFonts w:ascii="宋体" w:eastAsia="宋体" w:hAnsi="宋体" w:cs="宋体" w:hint="eastAsia"/>
                <w:sz w:val="24"/>
                <w:szCs w:val="24"/>
              </w:rPr>
              <w:t>根据生物接触氧化池内水位控制进水提升泵的开停。</w:t>
            </w:r>
          </w:p>
          <w:p>
            <w:pPr>
              <w:keepNext w:val="0"/>
              <w:keepLines w:val="0"/>
              <w:pageBreakBefore w:val="0"/>
              <w:widowControl w:val="0"/>
              <w:kinsoku/>
              <w:wordWrap/>
              <w:overflowPunct/>
              <w:topLinePunct w:val="0"/>
              <w:autoSpaceDE/>
              <w:autoSpaceDN/>
              <w:bidi w:val="0"/>
              <w:adjustRightInd/>
              <w:snapToGrid/>
              <w:spacing w:after="0" w:afterLines="0" w:line="480" w:lineRule="exact"/>
              <w:ind w:left="0" w:right="0" w:firstLine="480" w:leftChars="0" w:rightChars="0" w:firstLineChars="200"/>
              <w:jc w:val="both"/>
              <w:textAlignment w:val="auto"/>
              <w:rPr>
                <w:rFonts w:ascii="宋体" w:eastAsia="宋体" w:hAnsi="宋体" w:cs="宋体" w:hint="eastAsia"/>
                <w:sz w:val="24"/>
                <w:szCs w:val="24"/>
              </w:rPr>
            </w:pPr>
            <w:r>
              <w:rPr>
                <w:rFonts w:ascii="宋体" w:eastAsia="宋体" w:hAnsi="宋体" w:cs="宋体" w:hint="eastAsia"/>
                <w:sz w:val="24"/>
                <w:szCs w:val="24"/>
              </w:rPr>
              <w:fldChar w:fldCharType="begin" w:dirty="1"/>
            </w:r>
            <w:r>
              <w:rPr>
                <w:rFonts w:ascii="宋体" w:eastAsia="宋体" w:hAnsi="宋体" w:cs="宋体" w:hint="eastAsia"/>
                <w:sz w:val="24"/>
                <w:szCs w:val="24"/>
              </w:rPr>
              <w:instrText xml:space="preserve"> = 4 \* GB3 \* MERGEFORMAT </w:instrText>
            </w:r>
            <w:r>
              <w:rPr>
                <w:rFonts w:ascii="宋体" w:eastAsia="宋体" w:hAnsi="宋体" w:cs="宋体" w:hint="eastAsia"/>
                <w:sz w:val="24"/>
                <w:szCs w:val="24"/>
              </w:rPr>
              <w:fldChar w:fldCharType="separate"/>
            </w:r>
            <w:r>
              <w:rPr>
                <w:rFonts w:ascii="宋体" w:eastAsia="宋体" w:hAnsi="宋体" w:cs="宋体" w:hint="eastAsia"/>
                <w:sz w:val="24"/>
                <w:szCs w:val="24"/>
              </w:rPr>
              <w:t>④</w:t>
            </w:r>
            <w:r>
              <w:rPr>
                <w:rFonts w:ascii="宋体" w:eastAsia="宋体" w:hAnsi="宋体" w:cs="宋体" w:hint="eastAsia"/>
                <w:sz w:val="24"/>
                <w:szCs w:val="24"/>
              </w:rPr>
              <w:fldChar w:fldCharType="end"/>
            </w:r>
            <w:r>
              <w:rPr>
                <w:rFonts w:ascii="宋体" w:eastAsia="宋体" w:hAnsi="宋体" w:cs="宋体" w:hint="eastAsia"/>
                <w:sz w:val="24"/>
                <w:szCs w:val="24"/>
              </w:rPr>
              <w:t>根据设定程序控制进气电动阀开关。</w:t>
            </w:r>
          </w:p>
          <w:p>
            <w:pPr>
              <w:keepNext w:val="0"/>
              <w:keepLines w:val="0"/>
              <w:pageBreakBefore w:val="0"/>
              <w:widowControl w:val="0"/>
              <w:kinsoku/>
              <w:wordWrap/>
              <w:overflowPunct/>
              <w:topLinePunct w:val="0"/>
              <w:autoSpaceDE/>
              <w:autoSpaceDN/>
              <w:bidi w:val="0"/>
              <w:adjustRightInd/>
              <w:snapToGrid/>
              <w:spacing w:after="0" w:afterLines="0" w:line="480" w:lineRule="exact"/>
              <w:ind w:left="0" w:right="0" w:firstLine="480" w:leftChars="0" w:rightChars="0" w:firstLineChars="200"/>
              <w:jc w:val="both"/>
              <w:textAlignment w:val="auto"/>
              <w:rPr>
                <w:rFonts w:ascii="宋体" w:eastAsia="宋体" w:hAnsi="宋体" w:cs="宋体" w:hint="eastAsia"/>
                <w:sz w:val="24"/>
                <w:szCs w:val="24"/>
              </w:rPr>
            </w:pPr>
            <w:r>
              <w:rPr>
                <w:rFonts w:ascii="宋体" w:eastAsia="宋体" w:hAnsi="宋体" w:cs="宋体" w:hint="eastAsia"/>
                <w:sz w:val="24"/>
                <w:szCs w:val="24"/>
                <w:lang w:eastAsia="zh-CN"/>
              </w:rPr>
              <w:t>〔</w:t>
            </w:r>
            <w:r>
              <w:rPr>
                <w:rFonts w:ascii="宋体" w:eastAsia="宋体" w:hAnsi="宋体" w:cs="宋体" w:hint="eastAsia"/>
                <w:sz w:val="24"/>
                <w:szCs w:val="24"/>
                <w:lang w:val="en-US" w:eastAsia="zh-CN"/>
              </w:rPr>
              <w:t>3</w:t>
            </w:r>
            <w:r>
              <w:rPr>
                <w:rFonts w:ascii="宋体" w:eastAsia="宋体" w:hAnsi="宋体" w:cs="宋体" w:hint="eastAsia"/>
                <w:sz w:val="24"/>
                <w:szCs w:val="24"/>
                <w:lang w:eastAsia="zh-CN"/>
              </w:rPr>
              <w:t>〕</w:t>
            </w:r>
            <w:r>
              <w:rPr>
                <w:rFonts w:ascii="宋体" w:eastAsia="宋体" w:hAnsi="宋体" w:cs="宋体" w:hint="eastAsia"/>
                <w:sz w:val="24"/>
                <w:szCs w:val="24"/>
              </w:rPr>
              <w:t>检测仪表</w:t>
            </w:r>
          </w:p>
          <w:p>
            <w:pPr>
              <w:keepNext w:val="0"/>
              <w:keepLines w:val="0"/>
              <w:pageBreakBefore w:val="0"/>
              <w:widowControl w:val="0"/>
              <w:kinsoku/>
              <w:wordWrap/>
              <w:overflowPunct/>
              <w:topLinePunct w:val="0"/>
              <w:autoSpaceDE/>
              <w:autoSpaceDN/>
              <w:bidi w:val="0"/>
              <w:adjustRightInd/>
              <w:snapToGrid/>
              <w:spacing w:after="0" w:afterLines="0" w:line="480" w:lineRule="exact"/>
              <w:ind w:left="0" w:right="0" w:firstLine="480" w:leftChars="0" w:rightChars="0" w:firstLineChars="200"/>
              <w:jc w:val="both"/>
              <w:textAlignment w:val="auto"/>
              <w:rPr>
                <w:rFonts w:ascii="宋体" w:eastAsia="宋体" w:hAnsi="宋体" w:cs="宋体" w:hint="eastAsia"/>
                <w:sz w:val="24"/>
                <w:szCs w:val="24"/>
              </w:rPr>
            </w:pPr>
            <w:r>
              <w:rPr>
                <w:rFonts w:ascii="宋体" w:eastAsia="宋体" w:hAnsi="宋体" w:cs="宋体" w:hint="eastAsia"/>
                <w:sz w:val="24"/>
                <w:szCs w:val="24"/>
              </w:rPr>
              <w:t>①</w:t>
            </w:r>
            <w:r>
              <w:rPr>
                <w:rFonts w:ascii="宋体" w:eastAsia="宋体" w:hAnsi="宋体" w:cs="宋体" w:hint="eastAsia"/>
                <w:sz w:val="24"/>
                <w:szCs w:val="24"/>
              </w:rPr>
              <w:t>在污水提升泵站设超声波液位计，用以检测污水提升泵站水位。</w:t>
            </w:r>
          </w:p>
          <w:p>
            <w:pPr>
              <w:keepNext w:val="0"/>
              <w:keepLines w:val="0"/>
              <w:pageBreakBefore w:val="0"/>
              <w:widowControl w:val="0"/>
              <w:kinsoku/>
              <w:wordWrap/>
              <w:overflowPunct/>
              <w:topLinePunct w:val="0"/>
              <w:autoSpaceDE/>
              <w:autoSpaceDN/>
              <w:bidi w:val="0"/>
              <w:adjustRightInd/>
              <w:snapToGrid/>
              <w:spacing w:after="0" w:afterLines="0" w:line="480" w:lineRule="exact"/>
              <w:ind w:left="0" w:right="0" w:firstLine="480" w:leftChars="0" w:rightChars="0" w:firstLineChars="200"/>
              <w:jc w:val="both"/>
              <w:textAlignment w:val="auto"/>
              <w:rPr>
                <w:rFonts w:ascii="宋体" w:eastAsia="宋体" w:hAnsi="宋体" w:cs="宋体" w:hint="eastAsia"/>
                <w:sz w:val="24"/>
                <w:szCs w:val="24"/>
              </w:rPr>
            </w:pPr>
            <w:r>
              <w:rPr>
                <w:rFonts w:ascii="宋体" w:eastAsia="宋体" w:hAnsi="宋体" w:cs="宋体" w:hint="eastAsia"/>
                <w:sz w:val="24"/>
                <w:szCs w:val="24"/>
              </w:rPr>
              <w:t>③</w:t>
            </w:r>
            <w:r>
              <w:rPr>
                <w:rFonts w:ascii="宋体" w:eastAsia="宋体" w:hAnsi="宋体" w:cs="宋体" w:hint="eastAsia"/>
                <w:sz w:val="24"/>
                <w:szCs w:val="24"/>
              </w:rPr>
              <w:t>在出水管上装设电磁流量计，用以检测出水流量。</w:t>
            </w:r>
          </w:p>
          <w:p>
            <w:pPr>
              <w:keepNext w:val="0"/>
              <w:keepLines w:val="0"/>
              <w:pageBreakBefore w:val="0"/>
              <w:widowControl w:val="0"/>
              <w:kinsoku/>
              <w:wordWrap/>
              <w:overflowPunct/>
              <w:topLinePunct w:val="0"/>
              <w:autoSpaceDE/>
              <w:autoSpaceDN/>
              <w:bidi w:val="0"/>
              <w:adjustRightInd/>
              <w:snapToGrid/>
              <w:spacing w:after="0" w:afterLines="0" w:line="480" w:lineRule="exact"/>
              <w:ind w:left="0" w:right="0" w:firstLine="480" w:leftChars="0" w:rightChars="0" w:firstLineChars="200"/>
              <w:jc w:val="both"/>
              <w:textAlignment w:val="auto"/>
              <w:rPr>
                <w:rFonts w:ascii="宋体" w:eastAsia="宋体" w:hAnsi="宋体" w:cs="宋体" w:hint="eastAsia"/>
                <w:sz w:val="24"/>
                <w:szCs w:val="24"/>
              </w:rPr>
            </w:pPr>
            <w:r>
              <w:rPr>
                <w:rFonts w:ascii="宋体" w:eastAsia="宋体" w:hAnsi="宋体" w:cs="宋体" w:hint="eastAsia"/>
                <w:sz w:val="24"/>
                <w:szCs w:val="24"/>
              </w:rPr>
              <w:t>④</w:t>
            </w:r>
            <w:r>
              <w:rPr>
                <w:rFonts w:ascii="宋体" w:eastAsia="宋体" w:hAnsi="宋体" w:cs="宋体" w:hint="eastAsia"/>
                <w:sz w:val="24"/>
                <w:szCs w:val="24"/>
              </w:rPr>
              <w:t>在生化池装设溶解氧检测仪和污泥浓度仪，用以检测溶解氧和污泥浓度。</w:t>
            </w:r>
          </w:p>
          <w:p>
            <w:pPr>
              <w:keepNext w:val="0"/>
              <w:keepLines w:val="0"/>
              <w:pageBreakBefore w:val="0"/>
              <w:widowControl w:val="0"/>
              <w:kinsoku/>
              <w:wordWrap/>
              <w:overflowPunct/>
              <w:topLinePunct w:val="0"/>
              <w:autoSpaceDE/>
              <w:autoSpaceDN/>
              <w:bidi w:val="0"/>
              <w:adjustRightInd/>
              <w:snapToGrid/>
              <w:spacing w:after="0" w:afterLines="0" w:line="480" w:lineRule="exact"/>
              <w:ind w:left="0" w:right="0" w:firstLine="480" w:leftChars="0" w:rightChars="0" w:firstLineChars="200"/>
              <w:jc w:val="both"/>
              <w:textAlignment w:val="auto"/>
              <w:rPr>
                <w:rFonts w:ascii="宋体" w:eastAsia="宋体" w:hAnsi="宋体" w:cs="宋体" w:hint="eastAsia"/>
                <w:sz w:val="24"/>
                <w:szCs w:val="24"/>
              </w:rPr>
            </w:pPr>
            <w:r>
              <w:rPr>
                <w:rFonts w:ascii="宋体" w:eastAsia="宋体" w:hAnsi="宋体" w:cs="宋体" w:hint="eastAsia"/>
                <w:sz w:val="24"/>
                <w:szCs w:val="24"/>
                <w:lang w:eastAsia="zh-CN"/>
              </w:rPr>
              <w:t>〔</w:t>
            </w:r>
            <w:r>
              <w:rPr>
                <w:rFonts w:ascii="宋体" w:eastAsia="宋体" w:hAnsi="宋体" w:cs="宋体" w:hint="eastAsia"/>
                <w:sz w:val="24"/>
                <w:szCs w:val="24"/>
                <w:lang w:val="en-US" w:eastAsia="zh-CN"/>
              </w:rPr>
              <w:t>4</w:t>
            </w:r>
            <w:r>
              <w:rPr>
                <w:rFonts w:ascii="宋体" w:eastAsia="宋体" w:hAnsi="宋体" w:cs="宋体" w:hint="eastAsia"/>
                <w:sz w:val="24"/>
                <w:szCs w:val="24"/>
                <w:lang w:eastAsia="zh-CN"/>
              </w:rPr>
              <w:t>〕</w:t>
            </w:r>
            <w:r>
              <w:rPr>
                <w:rFonts w:ascii="宋体" w:eastAsia="宋体" w:hAnsi="宋体" w:cs="宋体" w:hint="eastAsia"/>
                <w:sz w:val="24"/>
                <w:szCs w:val="24"/>
              </w:rPr>
              <w:t>电缆敷设</w:t>
            </w:r>
          </w:p>
          <w:p>
            <w:pPr>
              <w:keepNext w:val="0"/>
              <w:keepLines w:val="0"/>
              <w:pageBreakBefore w:val="0"/>
              <w:widowControl w:val="0"/>
              <w:kinsoku/>
              <w:wordWrap/>
              <w:overflowPunct/>
              <w:topLinePunct w:val="0"/>
              <w:autoSpaceDE/>
              <w:autoSpaceDN/>
              <w:bidi w:val="0"/>
              <w:adjustRightInd/>
              <w:snapToGrid/>
              <w:spacing w:after="0" w:afterLines="0" w:line="480" w:lineRule="exact"/>
              <w:ind w:left="0" w:right="0" w:firstLine="480" w:leftChars="0" w:rightChars="0" w:firstLineChars="200"/>
              <w:jc w:val="both"/>
              <w:textAlignment w:val="auto"/>
              <w:rPr>
                <w:rFonts w:ascii="宋体" w:eastAsia="宋体" w:hAnsi="宋体" w:cs="宋体" w:hint="eastAsia"/>
                <w:sz w:val="24"/>
                <w:szCs w:val="24"/>
              </w:rPr>
            </w:pPr>
            <w:r>
              <w:rPr>
                <w:rFonts w:ascii="宋体" w:eastAsia="宋体" w:hAnsi="宋体" w:cs="宋体" w:hint="eastAsia"/>
                <w:sz w:val="24"/>
                <w:szCs w:val="24"/>
              </w:rPr>
              <w:t>污水处理厂仪表、自控电缆在电缆沟内、电缆桥架内和穿钢管敷设。</w:t>
            </w:r>
          </w:p>
          <w:p>
            <w:pPr>
              <w:keepNext w:val="0"/>
              <w:keepLines w:val="0"/>
              <w:pageBreakBefore w:val="0"/>
              <w:widowControl w:val="0"/>
              <w:kinsoku/>
              <w:wordWrap/>
              <w:overflowPunct/>
              <w:topLinePunct w:val="0"/>
              <w:autoSpaceDE/>
              <w:autoSpaceDN/>
              <w:bidi w:val="0"/>
              <w:adjustRightInd/>
              <w:snapToGrid/>
              <w:spacing w:after="0" w:afterLines="0" w:line="480" w:lineRule="exact"/>
              <w:ind w:left="0" w:right="0" w:firstLine="480" w:leftChars="0" w:rightChars="0" w:firstLineChars="200"/>
              <w:jc w:val="both"/>
              <w:textAlignment w:val="auto"/>
              <w:rPr>
                <w:rFonts w:ascii="宋体" w:eastAsia="宋体" w:hAnsi="宋体" w:cs="宋体" w:hint="eastAsia"/>
                <w:sz w:val="24"/>
                <w:szCs w:val="24"/>
              </w:rPr>
            </w:pPr>
            <w:r>
              <w:rPr>
                <w:rFonts w:ascii="宋体" w:eastAsia="宋体" w:hAnsi="宋体" w:cs="宋体" w:hint="eastAsia"/>
                <w:sz w:val="24"/>
                <w:szCs w:val="24"/>
                <w:lang w:eastAsia="zh-CN"/>
              </w:rPr>
              <w:t>〔</w:t>
            </w:r>
            <w:r>
              <w:rPr>
                <w:rFonts w:ascii="宋体" w:eastAsia="宋体" w:hAnsi="宋体" w:cs="宋体" w:hint="eastAsia"/>
                <w:sz w:val="24"/>
                <w:szCs w:val="24"/>
                <w:lang w:val="en-US" w:eastAsia="zh-CN"/>
              </w:rPr>
              <w:t>5</w:t>
            </w:r>
            <w:r>
              <w:rPr>
                <w:rFonts w:ascii="宋体" w:eastAsia="宋体" w:hAnsi="宋体" w:cs="宋体" w:hint="eastAsia"/>
                <w:sz w:val="24"/>
                <w:szCs w:val="24"/>
                <w:lang w:eastAsia="zh-CN"/>
              </w:rPr>
              <w:t>〕</w:t>
            </w:r>
            <w:r>
              <w:rPr>
                <w:rFonts w:ascii="宋体" w:eastAsia="宋体" w:hAnsi="宋体" w:cs="宋体" w:hint="eastAsia"/>
                <w:sz w:val="24"/>
                <w:szCs w:val="24"/>
              </w:rPr>
              <w:t>检测仪表选型</w:t>
            </w:r>
          </w:p>
          <w:p>
            <w:pPr>
              <w:keepNext w:val="0"/>
              <w:keepLines w:val="0"/>
              <w:pageBreakBefore w:val="0"/>
              <w:widowControl w:val="0"/>
              <w:kinsoku/>
              <w:wordWrap/>
              <w:overflowPunct/>
              <w:topLinePunct w:val="0"/>
              <w:autoSpaceDE/>
              <w:autoSpaceDN/>
              <w:bidi w:val="0"/>
              <w:adjustRightInd/>
              <w:snapToGrid/>
              <w:spacing w:after="0" w:afterLines="0" w:line="480" w:lineRule="exact"/>
              <w:ind w:left="0" w:right="0" w:firstLine="480" w:leftChars="0" w:rightChars="0" w:firstLineChars="200"/>
              <w:jc w:val="both"/>
              <w:textAlignment w:val="auto"/>
              <w:rPr>
                <w:rFonts w:ascii="宋体" w:eastAsia="宋体" w:hAnsi="宋体" w:cs="宋体" w:hint="eastAsia"/>
                <w:sz w:val="24"/>
                <w:szCs w:val="24"/>
              </w:rPr>
            </w:pPr>
            <w:r>
              <w:rPr>
                <w:rFonts w:ascii="宋体" w:eastAsia="宋体" w:hAnsi="宋体" w:cs="宋体" w:hint="eastAsia"/>
                <w:sz w:val="24"/>
                <w:szCs w:val="24"/>
              </w:rPr>
              <w:t>全厂仪表均采用先进的智能型仪表。</w:t>
            </w:r>
          </w:p>
          <w:p>
            <w:pPr>
              <w:keepNext w:val="0"/>
              <w:keepLines w:val="0"/>
              <w:pageBreakBefore w:val="0"/>
              <w:widowControl w:val="0"/>
              <w:kinsoku/>
              <w:wordWrap/>
              <w:overflowPunct/>
              <w:topLinePunct w:val="0"/>
              <w:autoSpaceDE/>
              <w:autoSpaceDN/>
              <w:bidi w:val="0"/>
              <w:adjustRightInd/>
              <w:snapToGrid/>
              <w:spacing w:after="0" w:afterLines="0" w:line="480" w:lineRule="exact"/>
              <w:ind w:left="0" w:right="0" w:firstLine="480" w:leftChars="0" w:rightChars="0" w:firstLineChars="200"/>
              <w:jc w:val="both"/>
              <w:textAlignment w:val="auto"/>
              <w:rPr>
                <w:rFonts w:ascii="宋体" w:eastAsia="宋体" w:hAnsi="宋体" w:cs="宋体" w:hint="eastAsia"/>
                <w:sz w:val="24"/>
                <w:szCs w:val="24"/>
              </w:rPr>
            </w:pPr>
            <w:r>
              <w:rPr>
                <w:rFonts w:ascii="宋体" w:eastAsia="宋体" w:hAnsi="宋体" w:cs="宋体" w:hint="eastAsia"/>
                <w:sz w:val="24"/>
                <w:szCs w:val="24"/>
              </w:rPr>
              <w:t>水质分析仪表具有控头自清洗装置。</w:t>
            </w:r>
          </w:p>
          <w:p>
            <w:pPr>
              <w:keepNext w:val="0"/>
              <w:keepLines w:val="0"/>
              <w:pageBreakBefore w:val="0"/>
              <w:widowControl w:val="0"/>
              <w:kinsoku/>
              <w:wordWrap/>
              <w:overflowPunct/>
              <w:topLinePunct w:val="0"/>
              <w:autoSpaceDE/>
              <w:autoSpaceDN/>
              <w:bidi w:val="0"/>
              <w:adjustRightInd/>
              <w:snapToGrid/>
              <w:spacing w:after="0" w:afterLines="0" w:line="480" w:lineRule="exact"/>
              <w:ind w:left="0" w:right="0" w:firstLine="480" w:leftChars="0" w:rightChars="0" w:firstLineChars="200"/>
              <w:jc w:val="both"/>
              <w:textAlignment w:val="auto"/>
              <w:rPr>
                <w:rFonts w:ascii="宋体" w:eastAsia="宋体" w:hAnsi="宋体" w:cs="宋体" w:hint="eastAsia"/>
                <w:sz w:val="24"/>
                <w:szCs w:val="24"/>
              </w:rPr>
            </w:pPr>
            <w:r>
              <w:rPr>
                <w:rFonts w:ascii="宋体" w:eastAsia="宋体" w:hAnsi="宋体" w:cs="宋体" w:hint="eastAsia"/>
                <w:sz w:val="24"/>
                <w:szCs w:val="24"/>
              </w:rPr>
              <w:t>每套仪表均有就地显示器。</w:t>
            </w:r>
          </w:p>
          <w:p>
            <w:pPr>
              <w:keepNext w:val="0"/>
              <w:keepLines w:val="0"/>
              <w:pageBreakBefore w:val="0"/>
              <w:widowControl w:val="0"/>
              <w:kinsoku/>
              <w:wordWrap/>
              <w:overflowPunct/>
              <w:topLinePunct w:val="0"/>
              <w:autoSpaceDE/>
              <w:autoSpaceDN/>
              <w:bidi w:val="0"/>
              <w:snapToGrid/>
              <w:spacing w:line="480" w:lineRule="exact"/>
              <w:ind w:left="0" w:leftChars="0"/>
              <w:jc w:val="left"/>
              <w:rPr>
                <w:rFonts w:ascii="宋体" w:hAnsi="宋体" w:hint="eastAsia"/>
                <w:b/>
                <w:sz w:val="24"/>
                <w:szCs w:val="24"/>
              </w:rPr>
            </w:pPr>
            <w:r>
              <w:rPr>
                <w:rFonts w:ascii="宋体" w:hAnsi="宋体" w:hint="eastAsia"/>
                <w:b/>
                <w:sz w:val="24"/>
                <w:szCs w:val="24"/>
                <w:lang w:val="en-US" w:eastAsia="zh-CN"/>
              </w:rPr>
              <w:t xml:space="preserve">   12</w:t>
            </w:r>
            <w:r>
              <w:rPr>
                <w:rFonts w:ascii="宋体" w:hAnsi="宋体" w:hint="eastAsia"/>
                <w:b/>
                <w:sz w:val="24"/>
                <w:szCs w:val="24"/>
              </w:rPr>
              <w:t>、劳动定员</w:t>
            </w:r>
          </w:p>
        </w:tc>
      </w:tr>
    </w:tbl>
    <w:p>
      <w:pPr>
        <w:sectPr>
          <w:type w:val="nextPage"/>
          <w:pgSz w:w="11906" w:h="16838"/>
          <w:pgMar w:top="1588" w:right="1418" w:bottom="1418" w:left="1588" w:header="1134" w:footer="1134" w:gutter="0"/>
          <w:pgNumType w:start="26"/>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1"/>
        <w:gridCol w:w="9064"/>
        <w:gridCol w:w="68"/>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51" w:type="dxa"/>
          <w:trHeight w:val="90"/>
          <w:jc w:val="center"/>
        </w:trPr>
        <w:tc>
          <w:tcPr>
            <w:tcW w:w="0" w:type="auto"/>
            <w:gridSpan w:val="2"/>
          </w:tcPr>
          <w:p>
            <w:pPr>
              <w:pStyle w:val="22"/>
              <w:keepNext w:val="0"/>
              <w:keepLines w:val="0"/>
              <w:pageBreakBefore w:val="0"/>
              <w:widowControl w:val="0"/>
              <w:kinsoku/>
              <w:wordWrap/>
              <w:overflowPunct/>
              <w:topLinePunct w:val="0"/>
              <w:autoSpaceDE/>
              <w:autoSpaceDN/>
              <w:bidi w:val="0"/>
              <w:snapToGrid/>
              <w:spacing w:line="480" w:lineRule="exact"/>
              <w:ind w:left="0" w:right="-60" w:firstLine="480" w:leftChars="0"/>
              <w:rPr>
                <w:rFonts w:ascii="宋体" w:eastAsia="宋体" w:hAnsi="宋体" w:hint="eastAsia"/>
                <w:sz w:val="24"/>
              </w:rPr>
            </w:pPr>
            <w:r>
              <w:rPr>
                <w:rFonts w:ascii="宋体" w:eastAsia="宋体" w:hAnsi="宋体" w:hint="eastAsia"/>
                <w:sz w:val="24"/>
              </w:rPr>
              <w:t>本工程污水处理厂工作人员包括生产人员、辅助生产人员、管理技术人员和勤杂效劳人员。根据城镇建设各行业编制定额试行标准，结合生产规模和工艺要求，考虑到自控设施较为完善，定员可适当减少。</w:t>
            </w:r>
          </w:p>
          <w:p>
            <w:pPr>
              <w:pStyle w:val="22"/>
              <w:keepNext w:val="0"/>
              <w:keepLines w:val="0"/>
              <w:pageBreakBefore w:val="0"/>
              <w:widowControl w:val="0"/>
              <w:kinsoku/>
              <w:wordWrap/>
              <w:overflowPunct/>
              <w:topLinePunct w:val="0"/>
              <w:autoSpaceDE/>
              <w:autoSpaceDN/>
              <w:bidi w:val="0"/>
              <w:snapToGrid/>
              <w:spacing w:line="480" w:lineRule="exact"/>
              <w:ind w:left="0" w:right="-60" w:firstLine="480" w:leftChars="0"/>
              <w:rPr>
                <w:rFonts w:hint="eastAsia"/>
                <w:color w:val="FF0000"/>
                <w:sz w:val="24"/>
                <w:szCs w:val="24"/>
              </w:rPr>
            </w:pPr>
            <w:r>
              <w:rPr>
                <w:rFonts w:ascii="宋体" w:eastAsia="宋体" w:hAnsi="宋体" w:hint="eastAsia"/>
                <w:sz w:val="24"/>
              </w:rPr>
              <w:t>根据?城镇污水处理工程工程建设标准?〔修订本2001〕的有关规定，结合宁乡县煤炭坝镇的实际情况和污水处理厂运营管理的需要，确定本工程污水处理厂的人员编制为6人。</w:t>
            </w:r>
          </w:p>
        </w:tc>
      </w:tr>
      <w:tr>
        <w:tblPrEx>
          <w:jc w:val="center"/>
          <w:tblInd w:w="-24" w:type="dxa"/>
          <w:tblLayout w:type="fixed"/>
          <w:tblCellMar>
            <w:left w:w="108" w:type="dxa"/>
            <w:right w:w="108" w:type="dxa"/>
          </w:tblCellMar>
          <w:tblLook w:val="0000"/>
        </w:tblPrEx>
        <w:trPr>
          <w:gridAfter w:val="1"/>
          <w:trHeight w:val="4834"/>
          <w:jc w:val="center"/>
        </w:trPr>
        <w:tc>
          <w:tcPr>
            <w:tcW w:w="0" w:type="auto"/>
            <w:gridSpan w:val="2"/>
          </w:tcPr>
          <w:p>
            <w:pPr>
              <w:keepNext w:val="0"/>
              <w:keepLines w:val="0"/>
              <w:pageBreakBefore w:val="0"/>
              <w:widowControl w:val="0"/>
              <w:kinsoku/>
              <w:wordWrap/>
              <w:overflowPunct/>
              <w:topLinePunct w:val="0"/>
              <w:autoSpaceDE/>
              <w:autoSpaceDN/>
              <w:bidi w:val="0"/>
              <w:adjustRightInd/>
              <w:snapToGrid/>
              <w:spacing w:after="156" w:afterLines="50" w:line="480" w:lineRule="exact"/>
              <w:ind w:left="0" w:right="0" w:leftChars="0" w:rightChars="0"/>
              <w:jc w:val="both"/>
              <w:textAlignment w:val="auto"/>
              <w:outlineLvl w:val="9"/>
              <w:rPr>
                <w:rFonts w:hint="eastAsia"/>
                <w:b/>
                <w:sz w:val="24"/>
                <w:szCs w:val="24"/>
              </w:rPr>
            </w:pPr>
            <w:r>
              <w:rPr>
                <w:rFonts w:hint="eastAsia"/>
                <w:b/>
                <w:sz w:val="24"/>
                <w:szCs w:val="24"/>
              </w:rPr>
              <w:t>与本工程有关的原有污染情况及主要环境问题：</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both"/>
              <w:textAlignment w:val="auto"/>
              <w:outlineLvl w:val="9"/>
              <w:rPr>
                <w:rFonts w:ascii="宋体" w:hAnsi="宋体" w:hint="eastAsia"/>
                <w:sz w:val="24"/>
                <w:szCs w:val="24"/>
              </w:rPr>
            </w:pPr>
            <w:r>
              <w:rPr>
                <w:rFonts w:ascii="宋体" w:hAnsi="宋体" w:hint="eastAsia"/>
                <w:sz w:val="24"/>
                <w:szCs w:val="24"/>
              </w:rPr>
              <w:t>1、原有污染情况</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both"/>
              <w:textAlignment w:val="auto"/>
              <w:outlineLvl w:val="9"/>
              <w:rPr>
                <w:rFonts w:ascii="宋体" w:hAnsi="宋体" w:hint="eastAsia"/>
                <w:color w:val="FF0000"/>
                <w:sz w:val="24"/>
                <w:szCs w:val="24"/>
              </w:rPr>
            </w:pPr>
            <w:r>
              <w:rPr>
                <w:rFonts w:ascii="宋体" w:hAnsi="宋体" w:hint="eastAsia"/>
                <w:sz w:val="24"/>
                <w:szCs w:val="24"/>
                <w:lang w:eastAsia="zh-CN"/>
              </w:rPr>
              <w:t>宁乡县煤炭坝镇</w:t>
            </w:r>
            <w:r>
              <w:rPr>
                <w:rFonts w:ascii="宋体" w:hAnsi="宋体" w:hint="eastAsia"/>
                <w:sz w:val="24"/>
                <w:szCs w:val="24"/>
              </w:rPr>
              <w:t>污水处理工程为新建工程，没有与本工程有关的原有污染源。</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both"/>
              <w:textAlignment w:val="auto"/>
              <w:outlineLvl w:val="9"/>
              <w:rPr>
                <w:rFonts w:ascii="宋体" w:hAnsi="宋体" w:hint="eastAsia"/>
                <w:sz w:val="24"/>
                <w:szCs w:val="24"/>
              </w:rPr>
            </w:pPr>
            <w:r>
              <w:rPr>
                <w:rFonts w:ascii="宋体" w:hAnsi="宋体" w:hint="eastAsia"/>
                <w:sz w:val="24"/>
                <w:szCs w:val="24"/>
              </w:rPr>
              <w:t>2、主要环境问题</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both"/>
              <w:textAlignment w:val="auto"/>
              <w:outlineLvl w:val="9"/>
              <w:rPr>
                <w:rFonts w:ascii="宋体" w:hAnsi="宋体" w:hint="eastAsia"/>
                <w:sz w:val="24"/>
                <w:szCs w:val="24"/>
              </w:rPr>
            </w:pPr>
            <w:r>
              <w:rPr>
                <w:rFonts w:ascii="宋体" w:hAnsi="宋体" w:hint="eastAsia"/>
                <w:sz w:val="24"/>
                <w:szCs w:val="24"/>
              </w:rPr>
              <w:t>①</w:t>
            </w:r>
            <w:r>
              <w:rPr>
                <w:rFonts w:ascii="宋体" w:hAnsi="宋体" w:hint="eastAsia"/>
                <w:sz w:val="24"/>
                <w:szCs w:val="24"/>
                <w:lang w:eastAsia="zh-CN"/>
              </w:rPr>
              <w:t>宁乡县煤炭坝镇</w:t>
            </w:r>
            <w:r>
              <w:rPr>
                <w:rFonts w:ascii="宋体" w:hAnsi="宋体" w:hint="eastAsia"/>
                <w:sz w:val="24"/>
                <w:szCs w:val="24"/>
              </w:rPr>
              <w:t>区域排水系统不健全，排水管网建设标准偏低，导致排水不畅，另外还有很大地方尚处于无组织排水状况。</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both"/>
              <w:textAlignment w:val="auto"/>
              <w:outlineLvl w:val="9"/>
              <w:rPr>
                <w:rFonts w:ascii="宋体" w:hAnsi="宋体" w:hint="eastAsia"/>
                <w:sz w:val="24"/>
                <w:szCs w:val="24"/>
              </w:rPr>
            </w:pPr>
            <w:r>
              <w:rPr>
                <w:rFonts w:ascii="宋体" w:hAnsi="宋体" w:hint="eastAsia"/>
                <w:sz w:val="24"/>
                <w:szCs w:val="24"/>
              </w:rPr>
              <w:t>②</w:t>
            </w:r>
            <w:r>
              <w:rPr>
                <w:rFonts w:ascii="宋体" w:eastAsia="宋体" w:hAnsi="宋体" w:hint="eastAsia"/>
                <w:color w:val="000000"/>
                <w:sz w:val="24"/>
                <w:lang w:val="zh-CN"/>
              </w:rPr>
              <w:t>管道材质低劣，漏损严重；管网覆盖率、供水普及率低；供水平安性差。</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both"/>
              <w:textAlignment w:val="auto"/>
              <w:outlineLvl w:val="9"/>
              <w:rPr>
                <w:rFonts w:ascii="宋体" w:hAnsi="宋体" w:hint="eastAsia"/>
                <w:sz w:val="24"/>
                <w:szCs w:val="24"/>
              </w:rPr>
            </w:pPr>
            <w:r>
              <w:rPr>
                <w:rFonts w:ascii="宋体" w:hAnsi="宋体" w:hint="eastAsia"/>
                <w:sz w:val="24"/>
                <w:szCs w:val="24"/>
                <w:lang w:eastAsia="zh-CN"/>
              </w:rPr>
              <w:t>③</w:t>
            </w:r>
            <w:r>
              <w:rPr>
                <w:rFonts w:ascii="宋体" w:eastAsia="宋体" w:hAnsi="宋体" w:cs="宋体" w:hint="eastAsia"/>
                <w:sz w:val="24"/>
              </w:rPr>
              <w:t>镇区排水系统很零乱，雨、污水未经处理就近排放水体，造成了局部水体污染。</w:t>
            </w:r>
          </w:p>
          <w:p>
            <w:pPr>
              <w:keepNext w:val="0"/>
              <w:keepLines w:val="0"/>
              <w:pageBreakBefore w:val="0"/>
              <w:widowControl w:val="0"/>
              <w:kinsoku/>
              <w:wordWrap/>
              <w:overflowPunct/>
              <w:topLinePunct w:val="0"/>
              <w:autoSpaceDE/>
              <w:autoSpaceDN/>
              <w:bidi w:val="0"/>
              <w:adjustRightInd/>
              <w:snapToGrid/>
              <w:spacing w:line="480" w:lineRule="exact"/>
              <w:ind w:left="0" w:right="0" w:leftChars="0" w:rightChars="0"/>
              <w:jc w:val="both"/>
              <w:textAlignment w:val="auto"/>
              <w:outlineLvl w:val="9"/>
              <w:rPr>
                <w:rFonts w:ascii="宋体" w:hAnsi="宋体" w:hint="eastAsia"/>
                <w:sz w:val="24"/>
                <w:szCs w:val="24"/>
              </w:rPr>
            </w:pPr>
            <w:r>
              <w:rPr>
                <w:rFonts w:ascii="宋体" w:hAnsi="宋体" w:hint="eastAsia"/>
                <w:sz w:val="24"/>
                <w:szCs w:val="24"/>
                <w:lang w:eastAsia="zh-CN"/>
              </w:rPr>
              <w:t>④</w:t>
            </w:r>
            <w:r>
              <w:rPr>
                <w:rFonts w:ascii="宋体" w:hAnsi="宋体" w:hint="eastAsia"/>
                <w:sz w:val="24"/>
                <w:szCs w:val="24"/>
                <w:lang w:eastAsia="zh-CN"/>
              </w:rPr>
              <w:t>宁乡县煤炭坝镇</w:t>
            </w:r>
            <w:r>
              <w:rPr>
                <w:rFonts w:ascii="宋体" w:hAnsi="宋体" w:hint="eastAsia"/>
                <w:sz w:val="24"/>
                <w:szCs w:val="24"/>
              </w:rPr>
              <w:t>污水处理工程建设、施工过程会有扬尘和噪声产生,其运营过程会有臭气、噪声和污泥产生。</w:t>
            </w:r>
          </w:p>
          <w:p>
            <w:pPr>
              <w:keepNext w:val="0"/>
              <w:keepLines w:val="0"/>
              <w:pageBreakBefore w:val="0"/>
              <w:widowControl w:val="0"/>
              <w:kinsoku/>
              <w:wordWrap/>
              <w:overflowPunct/>
              <w:topLinePunct w:val="0"/>
              <w:autoSpaceDE/>
              <w:autoSpaceDN/>
              <w:bidi w:val="0"/>
              <w:adjustRightInd/>
              <w:snapToGrid/>
              <w:spacing w:line="480" w:lineRule="exact"/>
              <w:ind w:left="0" w:right="0" w:leftChars="0" w:rightChars="0"/>
              <w:jc w:val="both"/>
              <w:textAlignment w:val="auto"/>
              <w:outlineLvl w:val="9"/>
              <w:rPr>
                <w:rFonts w:ascii="宋体" w:hAnsi="宋体" w:hint="eastAsia"/>
                <w:sz w:val="24"/>
                <w:szCs w:val="24"/>
              </w:rPr>
            </w:pPr>
          </w:p>
          <w:p>
            <w:pPr>
              <w:keepNext w:val="0"/>
              <w:keepLines w:val="0"/>
              <w:pageBreakBefore w:val="0"/>
              <w:widowControl w:val="0"/>
              <w:kinsoku/>
              <w:wordWrap/>
              <w:overflowPunct/>
              <w:topLinePunct w:val="0"/>
              <w:autoSpaceDE/>
              <w:autoSpaceDN/>
              <w:bidi w:val="0"/>
              <w:adjustRightInd/>
              <w:snapToGrid/>
              <w:spacing w:before="0" w:beforeLines="0" w:line="460" w:lineRule="exact"/>
              <w:ind w:left="0" w:right="0" w:leftChars="0" w:rightChars="0"/>
              <w:jc w:val="both"/>
              <w:textAlignment w:val="auto"/>
              <w:outlineLvl w:val="9"/>
              <w:rPr>
                <w:rFonts w:ascii="宋体" w:hAnsi="宋体" w:hint="eastAsia"/>
                <w:sz w:val="24"/>
                <w:szCs w:val="24"/>
              </w:rPr>
            </w:pPr>
          </w:p>
          <w:p>
            <w:pPr>
              <w:keepNext w:val="0"/>
              <w:keepLines w:val="0"/>
              <w:pageBreakBefore w:val="0"/>
              <w:widowControl w:val="0"/>
              <w:kinsoku/>
              <w:wordWrap/>
              <w:overflowPunct/>
              <w:topLinePunct w:val="0"/>
              <w:autoSpaceDE/>
              <w:autoSpaceDN/>
              <w:bidi w:val="0"/>
              <w:adjustRightInd/>
              <w:snapToGrid/>
              <w:spacing w:before="0" w:beforeLines="0" w:line="460" w:lineRule="exact"/>
              <w:ind w:left="0" w:right="0" w:leftChars="0" w:rightChars="0"/>
              <w:jc w:val="both"/>
              <w:textAlignment w:val="auto"/>
              <w:outlineLvl w:val="9"/>
              <w:rPr>
                <w:rFonts w:ascii="宋体" w:hAnsi="宋体" w:hint="eastAsia"/>
                <w:sz w:val="24"/>
                <w:szCs w:val="24"/>
              </w:rPr>
            </w:pPr>
          </w:p>
          <w:p>
            <w:pPr>
              <w:keepNext w:val="0"/>
              <w:keepLines w:val="0"/>
              <w:pageBreakBefore w:val="0"/>
              <w:widowControl w:val="0"/>
              <w:kinsoku/>
              <w:wordWrap/>
              <w:overflowPunct/>
              <w:topLinePunct w:val="0"/>
              <w:autoSpaceDE/>
              <w:autoSpaceDN/>
              <w:bidi w:val="0"/>
              <w:adjustRightInd/>
              <w:snapToGrid/>
              <w:spacing w:before="0" w:beforeLines="0" w:line="460" w:lineRule="exact"/>
              <w:ind w:left="0" w:right="0" w:leftChars="0" w:rightChars="0"/>
              <w:jc w:val="both"/>
              <w:textAlignment w:val="auto"/>
              <w:outlineLvl w:val="9"/>
              <w:rPr>
                <w:rFonts w:ascii="宋体" w:hAnsi="宋体" w:hint="eastAsia"/>
                <w:sz w:val="24"/>
                <w:szCs w:val="24"/>
              </w:rPr>
            </w:pPr>
          </w:p>
          <w:p>
            <w:pPr>
              <w:keepNext w:val="0"/>
              <w:keepLines w:val="0"/>
              <w:pageBreakBefore w:val="0"/>
              <w:widowControl w:val="0"/>
              <w:kinsoku/>
              <w:wordWrap/>
              <w:overflowPunct/>
              <w:topLinePunct w:val="0"/>
              <w:autoSpaceDE/>
              <w:autoSpaceDN/>
              <w:bidi w:val="0"/>
              <w:adjustRightInd/>
              <w:snapToGrid/>
              <w:spacing w:before="0" w:beforeLines="0" w:line="460" w:lineRule="exact"/>
              <w:ind w:left="0" w:right="0" w:leftChars="0" w:rightChars="0"/>
              <w:jc w:val="both"/>
              <w:textAlignment w:val="auto"/>
              <w:outlineLvl w:val="9"/>
              <w:rPr>
                <w:rFonts w:ascii="宋体" w:hAnsi="宋体" w:hint="eastAsia"/>
                <w:sz w:val="24"/>
                <w:szCs w:val="24"/>
              </w:rPr>
            </w:pPr>
          </w:p>
          <w:p>
            <w:pPr>
              <w:keepNext w:val="0"/>
              <w:keepLines w:val="0"/>
              <w:pageBreakBefore w:val="0"/>
              <w:widowControl w:val="0"/>
              <w:kinsoku/>
              <w:wordWrap/>
              <w:overflowPunct/>
              <w:topLinePunct w:val="0"/>
              <w:autoSpaceDE/>
              <w:autoSpaceDN/>
              <w:bidi w:val="0"/>
              <w:adjustRightInd/>
              <w:snapToGrid/>
              <w:spacing w:before="0" w:beforeLines="0" w:line="460" w:lineRule="exact"/>
              <w:ind w:left="0" w:right="0" w:leftChars="0" w:rightChars="0"/>
              <w:jc w:val="both"/>
              <w:textAlignment w:val="auto"/>
              <w:outlineLvl w:val="9"/>
              <w:rPr>
                <w:rFonts w:ascii="宋体" w:hAnsi="宋体" w:hint="eastAsia"/>
                <w:sz w:val="24"/>
                <w:szCs w:val="24"/>
              </w:rPr>
            </w:pPr>
          </w:p>
          <w:p>
            <w:pPr>
              <w:keepNext w:val="0"/>
              <w:keepLines w:val="0"/>
              <w:pageBreakBefore w:val="0"/>
              <w:widowControl w:val="0"/>
              <w:kinsoku/>
              <w:wordWrap/>
              <w:overflowPunct/>
              <w:topLinePunct w:val="0"/>
              <w:autoSpaceDE/>
              <w:autoSpaceDN/>
              <w:bidi w:val="0"/>
              <w:adjustRightInd/>
              <w:snapToGrid/>
              <w:spacing w:before="0" w:beforeLines="0" w:line="460" w:lineRule="exact"/>
              <w:ind w:left="0" w:right="0" w:leftChars="0" w:rightChars="0"/>
              <w:jc w:val="both"/>
              <w:textAlignment w:val="auto"/>
              <w:outlineLvl w:val="9"/>
              <w:rPr>
                <w:rFonts w:ascii="宋体" w:hAnsi="宋体" w:hint="eastAsia"/>
                <w:sz w:val="24"/>
                <w:szCs w:val="24"/>
              </w:rPr>
            </w:pPr>
          </w:p>
          <w:p>
            <w:pPr>
              <w:keepNext w:val="0"/>
              <w:keepLines w:val="0"/>
              <w:pageBreakBefore w:val="0"/>
              <w:widowControl w:val="0"/>
              <w:kinsoku/>
              <w:wordWrap/>
              <w:overflowPunct/>
              <w:topLinePunct w:val="0"/>
              <w:autoSpaceDE/>
              <w:autoSpaceDN/>
              <w:bidi w:val="0"/>
              <w:adjustRightInd/>
              <w:snapToGrid/>
              <w:spacing w:before="0" w:beforeLines="0" w:line="460" w:lineRule="exact"/>
              <w:ind w:left="0" w:right="0" w:leftChars="0" w:rightChars="0"/>
              <w:jc w:val="both"/>
              <w:textAlignment w:val="auto"/>
              <w:outlineLvl w:val="9"/>
              <w:rPr>
                <w:rFonts w:ascii="宋体" w:hAnsi="宋体" w:hint="eastAsia"/>
                <w:sz w:val="24"/>
                <w:szCs w:val="24"/>
              </w:rPr>
            </w:pPr>
          </w:p>
          <w:p>
            <w:pPr>
              <w:keepNext w:val="0"/>
              <w:keepLines w:val="0"/>
              <w:pageBreakBefore w:val="0"/>
              <w:widowControl w:val="0"/>
              <w:kinsoku/>
              <w:wordWrap/>
              <w:overflowPunct/>
              <w:topLinePunct w:val="0"/>
              <w:autoSpaceDE/>
              <w:autoSpaceDN/>
              <w:bidi w:val="0"/>
              <w:adjustRightInd/>
              <w:snapToGrid/>
              <w:spacing w:before="0" w:beforeLines="0" w:line="460" w:lineRule="exact"/>
              <w:ind w:left="0" w:right="0" w:leftChars="0" w:rightChars="0"/>
              <w:jc w:val="both"/>
              <w:textAlignment w:val="auto"/>
              <w:outlineLvl w:val="9"/>
              <w:rPr>
                <w:rFonts w:ascii="宋体" w:hAnsi="宋体" w:hint="eastAsia"/>
                <w:sz w:val="24"/>
                <w:szCs w:val="24"/>
              </w:rPr>
            </w:pPr>
          </w:p>
          <w:p>
            <w:pPr>
              <w:keepNext w:val="0"/>
              <w:keepLines w:val="0"/>
              <w:pageBreakBefore w:val="0"/>
              <w:widowControl w:val="0"/>
              <w:kinsoku/>
              <w:wordWrap/>
              <w:overflowPunct/>
              <w:topLinePunct w:val="0"/>
              <w:autoSpaceDE/>
              <w:autoSpaceDN/>
              <w:bidi w:val="0"/>
              <w:adjustRightInd/>
              <w:snapToGrid/>
              <w:spacing w:before="0" w:beforeLines="0" w:line="460" w:lineRule="exact"/>
              <w:ind w:left="0" w:right="0" w:leftChars="0" w:rightChars="0"/>
              <w:jc w:val="both"/>
              <w:textAlignment w:val="auto"/>
              <w:outlineLvl w:val="9"/>
              <w:rPr>
                <w:rFonts w:ascii="宋体" w:hAnsi="宋体" w:hint="eastAsia"/>
                <w:sz w:val="24"/>
                <w:szCs w:val="24"/>
              </w:rPr>
            </w:pPr>
          </w:p>
          <w:p>
            <w:pPr>
              <w:keepNext w:val="0"/>
              <w:keepLines w:val="0"/>
              <w:pageBreakBefore w:val="0"/>
              <w:widowControl w:val="0"/>
              <w:kinsoku/>
              <w:wordWrap/>
              <w:overflowPunct/>
              <w:topLinePunct w:val="0"/>
              <w:autoSpaceDE/>
              <w:autoSpaceDN/>
              <w:bidi w:val="0"/>
              <w:adjustRightInd/>
              <w:snapToGrid/>
              <w:spacing w:before="0" w:beforeLines="0" w:line="460" w:lineRule="exact"/>
              <w:ind w:left="0" w:right="0" w:leftChars="0" w:rightChars="0"/>
              <w:jc w:val="both"/>
              <w:textAlignment w:val="auto"/>
              <w:outlineLvl w:val="9"/>
              <w:rPr>
                <w:rFonts w:ascii="宋体" w:hAnsi="宋体" w:hint="eastAsia"/>
                <w:sz w:val="24"/>
                <w:szCs w:val="24"/>
              </w:rPr>
            </w:pPr>
          </w:p>
          <w:p>
            <w:pPr>
              <w:keepNext w:val="0"/>
              <w:keepLines w:val="0"/>
              <w:pageBreakBefore w:val="0"/>
              <w:widowControl w:val="0"/>
              <w:kinsoku/>
              <w:wordWrap/>
              <w:overflowPunct/>
              <w:topLinePunct w:val="0"/>
              <w:autoSpaceDE/>
              <w:autoSpaceDN/>
              <w:bidi w:val="0"/>
              <w:adjustRightInd/>
              <w:snapToGrid/>
              <w:spacing w:before="0" w:beforeLines="0" w:line="460" w:lineRule="exact"/>
              <w:ind w:left="0" w:right="0" w:leftChars="0" w:rightChars="0"/>
              <w:jc w:val="both"/>
              <w:textAlignment w:val="auto"/>
              <w:outlineLvl w:val="9"/>
              <w:rPr>
                <w:rFonts w:ascii="宋体" w:hAnsi="宋体" w:hint="eastAsia"/>
                <w:sz w:val="24"/>
                <w:szCs w:val="24"/>
              </w:rPr>
            </w:pPr>
          </w:p>
        </w:tc>
      </w:tr>
    </w:tbl>
    <w:p>
      <w:pPr>
        <w:sectPr>
          <w:type w:val="nextPage"/>
          <w:pgSz w:w="11906" w:h="16838"/>
          <w:pgMar w:top="1588" w:right="1418" w:bottom="1418" w:left="1588" w:header="1134" w:footer="1134" w:gutter="0"/>
          <w:pgNumType w:start="27"/>
          <w:cols w:space="708"/>
          <w:titlePg w:val="0"/>
          <w:docGrid w:type="lines" w:linePitch="312"/>
        </w:sectPr>
      </w:pPr>
    </w:p>
    <w:tbl>
      <w:tblPr>
        <w:tblStyle w:val="TableNormal"/>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000"/>
      </w:tblPr>
      <w:tblGrid>
        <w:gridCol w:w="9115"/>
      </w:tblGrid>
      <w:tr>
        <w:tblPrEx>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000"/>
        </w:tblPrEx>
        <w:trPr>
          <w:trHeight w:val="4834"/>
          <w:jc w:val="center"/>
        </w:trPr>
        <w:tc>
          <w:tcPr>
            <w:tcW w:w="0" w:type="auto"/>
          </w:tcPr>
          <w:p>
            <w:pPr>
              <w:keepNext w:val="0"/>
              <w:keepLines w:val="0"/>
              <w:pageBreakBefore w:val="0"/>
              <w:widowControl w:val="0"/>
              <w:kinsoku/>
              <w:wordWrap/>
              <w:overflowPunct/>
              <w:topLinePunct w:val="0"/>
              <w:autoSpaceDE/>
              <w:autoSpaceDN/>
              <w:bidi w:val="0"/>
              <w:adjustRightInd/>
              <w:snapToGrid/>
              <w:spacing w:before="0" w:beforeLines="0" w:line="460" w:lineRule="exact"/>
              <w:ind w:left="0" w:right="0" w:leftChars="0" w:rightChars="0"/>
              <w:jc w:val="both"/>
              <w:textAlignment w:val="auto"/>
              <w:outlineLvl w:val="9"/>
              <w:rPr>
                <w:rFonts w:ascii="宋体" w:hAnsi="宋体" w:hint="eastAsia"/>
                <w:sz w:val="24"/>
                <w:szCs w:val="24"/>
              </w:rPr>
            </w:pPr>
          </w:p>
          <w:p>
            <w:pPr>
              <w:keepNext w:val="0"/>
              <w:keepLines w:val="0"/>
              <w:pageBreakBefore w:val="0"/>
              <w:widowControl w:val="0"/>
              <w:kinsoku/>
              <w:wordWrap/>
              <w:overflowPunct/>
              <w:topLinePunct w:val="0"/>
              <w:autoSpaceDE/>
              <w:autoSpaceDN/>
              <w:bidi w:val="0"/>
              <w:adjustRightInd/>
              <w:snapToGrid/>
              <w:spacing w:before="0" w:beforeLines="0" w:line="460" w:lineRule="exact"/>
              <w:ind w:left="0" w:right="0" w:leftChars="0" w:rightChars="0"/>
              <w:jc w:val="both"/>
              <w:textAlignment w:val="auto"/>
              <w:outlineLvl w:val="9"/>
              <w:rPr>
                <w:rFonts w:ascii="宋体" w:hAnsi="宋体" w:hint="eastAsia"/>
                <w:sz w:val="24"/>
                <w:szCs w:val="24"/>
              </w:rPr>
            </w:pPr>
          </w:p>
          <w:p>
            <w:pPr>
              <w:keepNext w:val="0"/>
              <w:keepLines w:val="0"/>
              <w:pageBreakBefore w:val="0"/>
              <w:widowControl w:val="0"/>
              <w:kinsoku/>
              <w:wordWrap/>
              <w:overflowPunct/>
              <w:topLinePunct w:val="0"/>
              <w:autoSpaceDE/>
              <w:autoSpaceDN/>
              <w:bidi w:val="0"/>
              <w:adjustRightInd/>
              <w:snapToGrid/>
              <w:spacing w:before="0" w:beforeLines="0" w:line="460" w:lineRule="exact"/>
              <w:ind w:left="0" w:right="0" w:leftChars="0" w:rightChars="0"/>
              <w:jc w:val="both"/>
              <w:textAlignment w:val="auto"/>
              <w:outlineLvl w:val="9"/>
              <w:rPr>
                <w:rFonts w:ascii="宋体" w:hAnsi="宋体" w:hint="eastAsia"/>
                <w:sz w:val="24"/>
                <w:szCs w:val="24"/>
              </w:rPr>
            </w:pPr>
          </w:p>
          <w:p>
            <w:pPr>
              <w:keepNext w:val="0"/>
              <w:keepLines w:val="0"/>
              <w:pageBreakBefore w:val="0"/>
              <w:widowControl w:val="0"/>
              <w:kinsoku/>
              <w:wordWrap/>
              <w:overflowPunct/>
              <w:topLinePunct w:val="0"/>
              <w:autoSpaceDE/>
              <w:autoSpaceDN/>
              <w:bidi w:val="0"/>
              <w:adjustRightInd/>
              <w:snapToGrid/>
              <w:spacing w:before="0" w:beforeLines="0" w:line="460" w:lineRule="exact"/>
              <w:ind w:left="0" w:right="0" w:leftChars="0" w:rightChars="0"/>
              <w:jc w:val="both"/>
              <w:textAlignment w:val="auto"/>
              <w:outlineLvl w:val="9"/>
              <w:rPr>
                <w:rFonts w:ascii="宋体" w:hAnsi="宋体" w:hint="eastAsia"/>
                <w:sz w:val="24"/>
                <w:szCs w:val="24"/>
              </w:rPr>
            </w:pPr>
          </w:p>
          <w:p>
            <w:pPr>
              <w:keepNext w:val="0"/>
              <w:keepLines w:val="0"/>
              <w:pageBreakBefore w:val="0"/>
              <w:widowControl w:val="0"/>
              <w:kinsoku/>
              <w:wordWrap/>
              <w:overflowPunct/>
              <w:topLinePunct w:val="0"/>
              <w:autoSpaceDE/>
              <w:autoSpaceDN/>
              <w:bidi w:val="0"/>
              <w:adjustRightInd/>
              <w:snapToGrid/>
              <w:spacing w:before="0" w:beforeLines="0" w:line="460" w:lineRule="exact"/>
              <w:ind w:left="0" w:right="0" w:leftChars="0" w:rightChars="0"/>
              <w:jc w:val="both"/>
              <w:textAlignment w:val="auto"/>
              <w:outlineLvl w:val="9"/>
              <w:rPr>
                <w:rFonts w:ascii="宋体" w:hAnsi="宋体" w:hint="eastAsia"/>
                <w:sz w:val="24"/>
                <w:szCs w:val="24"/>
              </w:rPr>
            </w:pPr>
          </w:p>
          <w:p>
            <w:pPr>
              <w:keepNext w:val="0"/>
              <w:keepLines w:val="0"/>
              <w:pageBreakBefore w:val="0"/>
              <w:widowControl w:val="0"/>
              <w:kinsoku/>
              <w:wordWrap/>
              <w:overflowPunct/>
              <w:topLinePunct w:val="0"/>
              <w:autoSpaceDE/>
              <w:autoSpaceDN/>
              <w:bidi w:val="0"/>
              <w:adjustRightInd/>
              <w:snapToGrid/>
              <w:spacing w:before="0" w:beforeLines="0" w:line="460" w:lineRule="exact"/>
              <w:ind w:left="0" w:right="0" w:leftChars="0" w:rightChars="0"/>
              <w:jc w:val="both"/>
              <w:textAlignment w:val="auto"/>
              <w:outlineLvl w:val="9"/>
              <w:rPr>
                <w:rFonts w:ascii="宋体" w:hAnsi="宋体" w:hint="eastAsia"/>
                <w:sz w:val="24"/>
                <w:szCs w:val="24"/>
              </w:rPr>
            </w:pPr>
          </w:p>
        </w:tc>
      </w:tr>
    </w:tbl>
    <w:p>
      <w:pPr>
        <w:rPr>
          <w:rFonts w:hint="eastAsia"/>
          <w:b/>
          <w:sz w:val="28"/>
          <w:szCs w:val="28"/>
        </w:rPr>
        <w:sectPr>
          <w:type w:val="nextPage"/>
          <w:pgSz w:w="11906" w:h="16838"/>
          <w:pgMar w:top="1588" w:right="1418" w:bottom="1418" w:left="1588" w:header="1134" w:footer="1134" w:gutter="0"/>
          <w:pgNumType w:start="28"/>
          <w:cols w:space="708"/>
          <w:titlePg w:val="0"/>
          <w:docGrid w:type="lines" w:linePitch="312"/>
        </w:sectPr>
      </w:pPr>
    </w:p>
    <w:p>
      <w:pPr>
        <w:rPr>
          <w:b/>
          <w:sz w:val="28"/>
          <w:szCs w:val="28"/>
        </w:rPr>
      </w:pPr>
      <w:r>
        <w:rPr>
          <w:rFonts w:hint="eastAsia"/>
          <w:b/>
          <w:sz w:val="28"/>
          <w:szCs w:val="28"/>
        </w:rPr>
        <w:t>建设工程所在地自然社会环境简况</w:t>
      </w:r>
    </w:p>
    <w:tbl>
      <w:tblPr>
        <w:tblStyle w:val="TableNormal"/>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900"/>
      </w:tblGrid>
      <w:tr>
        <w:tblPrEx>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424"/>
        </w:trPr>
        <w:tc>
          <w:tcPr>
            <w:tcW w:w="8900" w:type="dxa"/>
          </w:tcPr>
          <w:p>
            <w:pPr>
              <w:keepNext w:val="0"/>
              <w:keepLines w:val="0"/>
              <w:pageBreakBefore w:val="0"/>
              <w:widowControl w:val="0"/>
              <w:kinsoku/>
              <w:wordWrap/>
              <w:overflowPunct/>
              <w:topLinePunct w:val="0"/>
              <w:autoSpaceDE/>
              <w:autoSpaceDN/>
              <w:bidi w:val="0"/>
              <w:adjustRightInd/>
              <w:spacing w:line="480" w:lineRule="exact"/>
              <w:ind w:left="0" w:leftChars="0"/>
              <w:jc w:val="left"/>
              <w:textAlignment w:val="auto"/>
              <w:outlineLvl w:val="9"/>
              <w:rPr>
                <w:rFonts w:ascii="宋体" w:eastAsia="宋体" w:hAnsi="宋体" w:cs="宋体" w:hint="eastAsia"/>
                <w:b/>
                <w:sz w:val="24"/>
                <w:szCs w:val="24"/>
              </w:rPr>
            </w:pPr>
            <w:r>
              <w:rPr>
                <w:rFonts w:ascii="宋体" w:eastAsia="宋体" w:hAnsi="宋体" w:cs="宋体" w:hint="eastAsia"/>
                <w:b/>
                <w:sz w:val="24"/>
                <w:szCs w:val="24"/>
              </w:rPr>
              <w:t>自然环境简况(地形、地貌、地质、气候、气象、水文、植被、生物多样性等):</w:t>
            </w:r>
          </w:p>
          <w:p>
            <w:pPr>
              <w:keepNext w:val="0"/>
              <w:keepLines w:val="0"/>
              <w:pageBreakBefore w:val="0"/>
              <w:widowControl w:val="0"/>
              <w:kinsoku/>
              <w:wordWrap/>
              <w:overflowPunct/>
              <w:topLinePunct w:val="0"/>
              <w:autoSpaceDE/>
              <w:autoSpaceDN/>
              <w:bidi w:val="0"/>
              <w:adjustRightInd/>
              <w:spacing w:before="0" w:beforeLines="0" w:after="0" w:afterLines="0" w:line="480" w:lineRule="exact"/>
              <w:ind w:left="0" w:firstLine="480" w:leftChars="0" w:firstLineChars="200"/>
              <w:textAlignment w:val="auto"/>
              <w:outlineLvl w:val="9"/>
              <w:rPr>
                <w:rFonts w:ascii="宋体" w:eastAsia="宋体" w:hAnsi="宋体" w:cs="宋体" w:hint="eastAsia"/>
                <w:b/>
                <w:bCs/>
                <w:sz w:val="24"/>
                <w:szCs w:val="24"/>
              </w:rPr>
            </w:pPr>
            <w:r>
              <w:rPr>
                <w:rFonts w:ascii="宋体" w:eastAsia="宋体" w:hAnsi="宋体" w:cs="宋体" w:hint="eastAsia"/>
                <w:b/>
                <w:bCs/>
                <w:sz w:val="24"/>
                <w:szCs w:val="24"/>
              </w:rPr>
              <w:t>1、地理位置和交通</w:t>
            </w:r>
          </w:p>
          <w:p>
            <w:pPr>
              <w:keepNext w:val="0"/>
              <w:keepLines w:val="0"/>
              <w:pageBreakBefore w:val="0"/>
              <w:widowControl w:val="0"/>
              <w:kinsoku/>
              <w:wordWrap/>
              <w:overflowPunct/>
              <w:topLinePunct w:val="0"/>
              <w:autoSpaceDE/>
              <w:autoSpaceDN/>
              <w:bidi w:val="0"/>
              <w:adjustRightInd/>
              <w:spacing w:before="0" w:beforeLines="0" w:after="0" w:afterLines="0" w:line="480" w:lineRule="exact"/>
              <w:ind w:left="0" w:firstLine="480" w:leftChars="0" w:firstLineChars="200"/>
              <w:jc w:val="left"/>
              <w:textAlignment w:val="auto"/>
              <w:outlineLvl w:val="9"/>
              <w:rPr>
                <w:rFonts w:ascii="宋体" w:eastAsia="宋体" w:hAnsi="宋体" w:cs="宋体" w:hint="eastAsia"/>
                <w:color w:val="333333"/>
                <w:sz w:val="24"/>
                <w:szCs w:val="24"/>
              </w:rPr>
            </w:pPr>
            <w:r>
              <w:rPr>
                <w:rFonts w:ascii="宋体" w:eastAsia="宋体" w:hAnsi="宋体" w:cs="宋体" w:hint="eastAsia"/>
                <w:color w:val="333333"/>
                <w:sz w:val="24"/>
                <w:szCs w:val="24"/>
              </w:rPr>
              <w:t>煤炭坝镇地处宁乡中北部，地理位置介于东经112</w:t>
            </w:r>
            <w:r>
              <w:rPr>
                <w:rFonts w:ascii="宋体" w:eastAsia="宋体" w:hAnsi="宋体" w:cs="宋体" w:hint="eastAsia"/>
                <w:color w:val="333333"/>
                <w:sz w:val="24"/>
                <w:szCs w:val="24"/>
              </w:rPr>
              <w:t>°</w:t>
            </w:r>
            <w:r>
              <w:rPr>
                <w:rFonts w:ascii="宋体" w:eastAsia="宋体" w:hAnsi="宋体" w:cs="宋体" w:hint="eastAsia"/>
                <w:color w:val="333333"/>
                <w:sz w:val="24"/>
                <w:szCs w:val="24"/>
              </w:rPr>
              <w:t>22'30"</w:t>
            </w:r>
            <w:r>
              <w:rPr>
                <w:rFonts w:ascii="宋体" w:eastAsia="宋体" w:hAnsi="宋体" w:cs="宋体" w:hint="eastAsia"/>
                <w:color w:val="333333"/>
                <w:sz w:val="24"/>
                <w:szCs w:val="24"/>
              </w:rPr>
              <w:t>—</w:t>
            </w:r>
            <w:r>
              <w:rPr>
                <w:rFonts w:ascii="宋体" w:eastAsia="宋体" w:hAnsi="宋体" w:cs="宋体" w:hint="eastAsia"/>
                <w:color w:val="333333"/>
                <w:sz w:val="24"/>
                <w:szCs w:val="24"/>
              </w:rPr>
              <w:t>112</w:t>
            </w:r>
            <w:r>
              <w:rPr>
                <w:rFonts w:ascii="宋体" w:eastAsia="宋体" w:hAnsi="宋体" w:cs="宋体" w:hint="eastAsia"/>
                <w:color w:val="333333"/>
                <w:sz w:val="24"/>
                <w:szCs w:val="24"/>
              </w:rPr>
              <w:t>°</w:t>
            </w:r>
            <w:r>
              <w:rPr>
                <w:rFonts w:ascii="宋体" w:eastAsia="宋体" w:hAnsi="宋体" w:cs="宋体" w:hint="eastAsia"/>
                <w:color w:val="333333"/>
                <w:sz w:val="24"/>
                <w:szCs w:val="24"/>
              </w:rPr>
              <w:t>24'00"，北纬28</w:t>
            </w:r>
            <w:r>
              <w:rPr>
                <w:rFonts w:ascii="宋体" w:eastAsia="宋体" w:hAnsi="宋体" w:cs="宋体" w:hint="eastAsia"/>
                <w:color w:val="333333"/>
                <w:sz w:val="24"/>
                <w:szCs w:val="24"/>
              </w:rPr>
              <w:t>°</w:t>
            </w:r>
            <w:r>
              <w:rPr>
                <w:rFonts w:ascii="宋体" w:eastAsia="宋体" w:hAnsi="宋体" w:cs="宋体" w:hint="eastAsia"/>
                <w:color w:val="333333"/>
                <w:sz w:val="24"/>
                <w:szCs w:val="24"/>
              </w:rPr>
              <w:t>13'20"</w:t>
            </w:r>
            <w:r>
              <w:rPr>
                <w:rFonts w:ascii="宋体" w:eastAsia="宋体" w:hAnsi="宋体" w:cs="宋体" w:hint="eastAsia"/>
                <w:color w:val="333333"/>
                <w:sz w:val="24"/>
                <w:szCs w:val="24"/>
              </w:rPr>
              <w:t>—</w:t>
            </w:r>
            <w:r>
              <w:rPr>
                <w:rFonts w:ascii="宋体" w:eastAsia="宋体" w:hAnsi="宋体" w:cs="宋体" w:hint="eastAsia"/>
                <w:color w:val="333333"/>
                <w:sz w:val="24"/>
                <w:szCs w:val="24"/>
              </w:rPr>
              <w:t>28</w:t>
            </w:r>
            <w:r>
              <w:rPr>
                <w:rFonts w:ascii="宋体" w:eastAsia="宋体" w:hAnsi="宋体" w:cs="宋体" w:hint="eastAsia"/>
                <w:color w:val="333333"/>
                <w:sz w:val="24"/>
                <w:szCs w:val="24"/>
              </w:rPr>
              <w:t>°</w:t>
            </w:r>
            <w:r>
              <w:rPr>
                <w:rFonts w:ascii="宋体" w:eastAsia="宋体" w:hAnsi="宋体" w:cs="宋体" w:hint="eastAsia"/>
                <w:color w:val="333333"/>
                <w:sz w:val="24"/>
                <w:szCs w:val="24"/>
              </w:rPr>
              <w:t>16'05"，北与益阳市赫山区、桃江县接壤，东邻菁华铺乡和回龙铺乡，西与喻家坳乡毗邻，南界大成桥乡，地理位置优越。煤炭坝镇区位于镇域中部偏西，距319国道17公里，距宁乡县城25公里，距省会长沙70公里，省道S206线，县道X092线〔煤双线、煤回线〕贯穿其内，交通十分便利，是宁乡的北大门。</w:t>
            </w:r>
          </w:p>
          <w:p>
            <w:pPr>
              <w:keepNext w:val="0"/>
              <w:keepLines w:val="0"/>
              <w:pageBreakBefore w:val="0"/>
              <w:widowControl w:val="0"/>
              <w:kinsoku/>
              <w:wordWrap/>
              <w:overflowPunct/>
              <w:topLinePunct w:val="0"/>
              <w:autoSpaceDE/>
              <w:autoSpaceDN/>
              <w:bidi w:val="0"/>
              <w:adjustRightInd/>
              <w:spacing w:before="0" w:beforeLines="0" w:after="0" w:afterLines="0" w:line="480" w:lineRule="exact"/>
              <w:ind w:left="0" w:firstLine="598" w:leftChars="0" w:firstLineChars="249"/>
              <w:jc w:val="left"/>
              <w:textAlignment w:val="auto"/>
              <w:outlineLvl w:val="9"/>
              <w:rPr>
                <w:rFonts w:ascii="宋体" w:eastAsia="宋体" w:hAnsi="宋体" w:cs="宋体" w:hint="eastAsia"/>
                <w:b/>
                <w:bCs/>
                <w:sz w:val="24"/>
                <w:szCs w:val="24"/>
              </w:rPr>
            </w:pPr>
            <w:r>
              <w:rPr>
                <w:rFonts w:ascii="宋体" w:eastAsia="宋体" w:hAnsi="宋体" w:cs="宋体" w:hint="eastAsia"/>
                <w:b/>
                <w:bCs/>
                <w:sz w:val="24"/>
                <w:szCs w:val="24"/>
                <w:lang w:val="en-US" w:eastAsia="zh-CN"/>
              </w:rPr>
              <w:t>2</w:t>
            </w:r>
            <w:r>
              <w:rPr>
                <w:rFonts w:ascii="宋体" w:eastAsia="宋体" w:hAnsi="宋体" w:cs="宋体" w:hint="eastAsia"/>
                <w:b/>
                <w:bCs/>
                <w:sz w:val="24"/>
                <w:szCs w:val="24"/>
              </w:rPr>
              <w:t>、地形地貌</w:t>
            </w:r>
          </w:p>
          <w:p>
            <w:pPr>
              <w:keepNext w:val="0"/>
              <w:keepLines w:val="0"/>
              <w:pageBreakBefore w:val="0"/>
              <w:widowControl w:val="0"/>
              <w:kinsoku/>
              <w:wordWrap/>
              <w:overflowPunct/>
              <w:topLinePunct w:val="0"/>
              <w:autoSpaceDE/>
              <w:autoSpaceDN/>
              <w:bidi w:val="0"/>
              <w:adjustRightInd/>
              <w:spacing w:before="0" w:beforeLines="0" w:after="0" w:afterLines="0" w:line="480" w:lineRule="exact"/>
              <w:ind w:left="0" w:firstLine="540" w:leftChars="0" w:firstLineChars="225"/>
              <w:textAlignment w:val="auto"/>
              <w:outlineLvl w:val="9"/>
              <w:rPr>
                <w:rFonts w:ascii="宋体" w:eastAsia="宋体" w:hAnsi="宋体" w:cs="宋体" w:hint="eastAsia"/>
                <w:sz w:val="24"/>
                <w:szCs w:val="24"/>
              </w:rPr>
            </w:pPr>
            <w:r>
              <w:rPr>
                <w:rFonts w:ascii="宋体" w:eastAsia="宋体" w:hAnsi="宋体" w:cs="宋体" w:hint="eastAsia"/>
                <w:sz w:val="24"/>
                <w:szCs w:val="24"/>
              </w:rPr>
              <w:t>煤炭坝系雪峰山余脉向滨湖平原过度的丘岗地貌，地势为西南高，东北低，自西南向东北呈阶梯状降低，坡降平缓，但局部起伏大，镇内最高点为海拔180.9米，最低点为海拔 79.5米，相对高差101.4米。</w:t>
            </w:r>
          </w:p>
          <w:p>
            <w:pPr>
              <w:keepNext w:val="0"/>
              <w:keepLines w:val="0"/>
              <w:pageBreakBefore w:val="0"/>
              <w:widowControl w:val="0"/>
              <w:kinsoku/>
              <w:wordWrap/>
              <w:overflowPunct/>
              <w:topLinePunct w:val="0"/>
              <w:autoSpaceDE/>
              <w:autoSpaceDN/>
              <w:bidi w:val="0"/>
              <w:adjustRightInd/>
              <w:spacing w:before="0" w:beforeLines="0" w:after="0" w:afterLines="0" w:line="480" w:lineRule="exact"/>
              <w:ind w:left="0" w:firstLine="540" w:leftChars="0" w:firstLineChars="225"/>
              <w:textAlignment w:val="auto"/>
              <w:outlineLvl w:val="9"/>
              <w:rPr>
                <w:rFonts w:ascii="宋体" w:eastAsia="宋体" w:hAnsi="宋体" w:cs="宋体" w:hint="eastAsia"/>
                <w:sz w:val="24"/>
                <w:szCs w:val="24"/>
              </w:rPr>
            </w:pPr>
            <w:r>
              <w:rPr>
                <w:rFonts w:ascii="宋体" w:eastAsia="宋体" w:hAnsi="宋体" w:cs="宋体" w:hint="eastAsia"/>
                <w:sz w:val="24"/>
                <w:szCs w:val="24"/>
              </w:rPr>
              <w:t>该地地质构造复杂，岩层断裂，断层交错，呈向斜构造分布，据国家地震局一九七六年编制的地震烈度图，煤炭坝镇属于七度烈震区，因此各种建设工程必须采取抗震设防设施。地表为沙砾红壤土层，常绿阔叶林植被。</w:t>
            </w:r>
          </w:p>
          <w:p>
            <w:pPr>
              <w:keepNext w:val="0"/>
              <w:keepLines w:val="0"/>
              <w:pageBreakBefore w:val="0"/>
              <w:widowControl w:val="0"/>
              <w:kinsoku/>
              <w:wordWrap/>
              <w:overflowPunct/>
              <w:topLinePunct w:val="0"/>
              <w:autoSpaceDE/>
              <w:autoSpaceDN/>
              <w:bidi w:val="0"/>
              <w:adjustRightInd/>
              <w:spacing w:before="0" w:beforeLines="0" w:after="0" w:afterLines="0" w:line="480" w:lineRule="exact"/>
              <w:ind w:left="0" w:firstLine="588" w:leftChars="0" w:firstLineChars="245"/>
              <w:jc w:val="left"/>
              <w:textAlignment w:val="auto"/>
              <w:outlineLvl w:val="9"/>
              <w:rPr>
                <w:rFonts w:ascii="宋体" w:eastAsia="宋体" w:hAnsi="宋体" w:cs="宋体" w:hint="eastAsia"/>
                <w:b/>
                <w:bCs/>
                <w:sz w:val="24"/>
                <w:szCs w:val="24"/>
              </w:rPr>
            </w:pPr>
            <w:r>
              <w:rPr>
                <w:rFonts w:ascii="宋体" w:eastAsia="宋体" w:hAnsi="宋体" w:cs="宋体" w:hint="eastAsia"/>
                <w:b/>
                <w:bCs/>
                <w:sz w:val="24"/>
                <w:szCs w:val="24"/>
                <w:lang w:val="en-US" w:eastAsia="zh-CN"/>
              </w:rPr>
              <w:t>3</w:t>
            </w:r>
            <w:r>
              <w:rPr>
                <w:rFonts w:ascii="宋体" w:eastAsia="宋体" w:hAnsi="宋体" w:cs="宋体" w:hint="eastAsia"/>
                <w:b/>
                <w:bCs/>
                <w:sz w:val="24"/>
                <w:szCs w:val="24"/>
              </w:rPr>
              <w:t>、气象</w:t>
            </w:r>
          </w:p>
          <w:p>
            <w:pPr>
              <w:keepNext w:val="0"/>
              <w:keepLines w:val="0"/>
              <w:pageBreakBefore w:val="0"/>
              <w:widowControl w:val="0"/>
              <w:kinsoku/>
              <w:wordWrap/>
              <w:overflowPunct/>
              <w:topLinePunct w:val="0"/>
              <w:autoSpaceDE/>
              <w:autoSpaceDN/>
              <w:bidi w:val="0"/>
              <w:adjustRightInd/>
              <w:spacing w:before="0" w:beforeLines="0" w:after="0" w:afterLines="0" w:line="480" w:lineRule="exact"/>
              <w:ind w:left="0" w:firstLine="540" w:leftChars="0" w:firstLineChars="225"/>
              <w:textAlignment w:val="auto"/>
              <w:outlineLvl w:val="9"/>
              <w:rPr>
                <w:rFonts w:ascii="宋体" w:eastAsia="宋体" w:hAnsi="宋体" w:cs="宋体" w:hint="eastAsia"/>
                <w:sz w:val="24"/>
                <w:szCs w:val="24"/>
              </w:rPr>
            </w:pPr>
            <w:r>
              <w:rPr>
                <w:rFonts w:ascii="宋体" w:eastAsia="宋体" w:hAnsi="宋体" w:cs="宋体" w:hint="eastAsia"/>
                <w:sz w:val="24"/>
                <w:szCs w:val="24"/>
              </w:rPr>
              <w:t>煤炭坝镇属于中亚热带湿润型季风气候区，具有热力充足，雨量充分，光照适宜等特点，年平均气温为16.8</w:t>
            </w:r>
            <w:r>
              <w:rPr>
                <w:rFonts w:ascii="宋体" w:eastAsia="宋体" w:hAnsi="宋体" w:cs="宋体" w:hint="eastAsia"/>
                <w:sz w:val="24"/>
                <w:szCs w:val="24"/>
              </w:rPr>
              <w:t>℃</w:t>
            </w:r>
            <w:r>
              <w:rPr>
                <w:rFonts w:ascii="宋体" w:eastAsia="宋体" w:hAnsi="宋体" w:cs="宋体" w:hint="eastAsia"/>
                <w:sz w:val="24"/>
                <w:szCs w:val="24"/>
              </w:rPr>
              <w:t>，最低气温为－10.5</w:t>
            </w:r>
            <w:r>
              <w:rPr>
                <w:rFonts w:ascii="宋体" w:eastAsia="宋体" w:hAnsi="宋体" w:cs="宋体" w:hint="eastAsia"/>
                <w:sz w:val="24"/>
                <w:szCs w:val="24"/>
              </w:rPr>
              <w:t>℃</w:t>
            </w:r>
            <w:r>
              <w:rPr>
                <w:rFonts w:ascii="宋体" w:eastAsia="宋体" w:hAnsi="宋体" w:cs="宋体" w:hint="eastAsia"/>
                <w:sz w:val="24"/>
                <w:szCs w:val="24"/>
              </w:rPr>
              <w:t>〔1972年2月9日〕，最高气温为39.7</w:t>
            </w:r>
            <w:r>
              <w:rPr>
                <w:rFonts w:ascii="宋体" w:eastAsia="宋体" w:hAnsi="宋体" w:cs="宋体" w:hint="eastAsia"/>
                <w:sz w:val="24"/>
                <w:szCs w:val="24"/>
              </w:rPr>
              <w:t>℃</w:t>
            </w:r>
            <w:r>
              <w:rPr>
                <w:rFonts w:ascii="宋体" w:eastAsia="宋体" w:hAnsi="宋体" w:cs="宋体" w:hint="eastAsia"/>
                <w:sz w:val="24"/>
                <w:szCs w:val="24"/>
              </w:rPr>
              <w:t>〔1971年7月21日〕，年平均降雨量1367.64毫米，年最大降水量为1942.5毫米，日最大降水量为236毫米〔1969年8月10日〕，年最小降水量为1029.7毫米〔1978年〕，全年主导风向为西北风，夏季主导风为东南风。</w:t>
            </w:r>
          </w:p>
          <w:p>
            <w:pPr>
              <w:keepNext w:val="0"/>
              <w:keepLines w:val="0"/>
              <w:pageBreakBefore w:val="0"/>
              <w:widowControl w:val="0"/>
              <w:kinsoku/>
              <w:wordWrap/>
              <w:overflowPunct/>
              <w:topLinePunct w:val="0"/>
              <w:autoSpaceDE/>
              <w:autoSpaceDN/>
              <w:bidi w:val="0"/>
              <w:adjustRightInd/>
              <w:spacing w:before="0" w:beforeLines="0" w:after="0" w:afterLines="0" w:line="480" w:lineRule="exact"/>
              <w:ind w:left="0" w:firstLine="480" w:leftChars="0" w:firstLineChars="200"/>
              <w:jc w:val="left"/>
              <w:textAlignment w:val="auto"/>
              <w:outlineLvl w:val="9"/>
              <w:rPr>
                <w:rFonts w:ascii="宋体" w:eastAsia="宋体" w:hAnsi="宋体" w:cs="宋体" w:hint="eastAsia"/>
                <w:b/>
                <w:spacing w:val="4"/>
                <w:sz w:val="24"/>
                <w:szCs w:val="24"/>
              </w:rPr>
            </w:pPr>
            <w:r>
              <w:rPr>
                <w:rFonts w:ascii="宋体" w:eastAsia="宋体" w:hAnsi="宋体" w:cs="宋体" w:hint="eastAsia"/>
                <w:b/>
                <w:spacing w:val="4"/>
                <w:sz w:val="24"/>
                <w:szCs w:val="24"/>
              </w:rPr>
              <w:t>4、水文状况</w:t>
            </w:r>
          </w:p>
          <w:p>
            <w:pPr>
              <w:keepNext w:val="0"/>
              <w:keepLines w:val="0"/>
              <w:pageBreakBefore w:val="0"/>
              <w:widowControl w:val="0"/>
              <w:kinsoku/>
              <w:wordWrap/>
              <w:overflowPunct/>
              <w:topLinePunct w:val="0"/>
              <w:autoSpaceDE/>
              <w:autoSpaceDN/>
              <w:bidi w:val="0"/>
              <w:adjustRightInd/>
              <w:spacing w:before="0" w:beforeLines="0" w:after="0" w:afterLines="0" w:line="480" w:lineRule="exact"/>
              <w:ind w:left="0" w:right="116" w:firstLine="480" w:leftChars="0" w:firstLineChars="200"/>
              <w:jc w:val="left"/>
              <w:textAlignment w:val="auto"/>
              <w:outlineLvl w:val="9"/>
              <w:rPr>
                <w:rFonts w:ascii="宋体" w:eastAsia="宋体" w:hAnsi="宋体" w:cs="宋体" w:hint="eastAsia"/>
                <w:spacing w:val="4"/>
                <w:sz w:val="24"/>
                <w:szCs w:val="24"/>
              </w:rPr>
            </w:pPr>
            <w:r>
              <w:rPr>
                <w:rFonts w:ascii="宋体" w:eastAsia="宋体" w:hAnsi="宋体" w:cs="宋体" w:hint="eastAsia"/>
                <w:spacing w:val="4"/>
                <w:sz w:val="24"/>
                <w:szCs w:val="24"/>
              </w:rPr>
              <w:t>〔1〕地表水</w:t>
            </w:r>
          </w:p>
          <w:p>
            <w:pPr>
              <w:keepNext w:val="0"/>
              <w:keepLines w:val="0"/>
              <w:pageBreakBefore w:val="0"/>
              <w:widowControl w:val="0"/>
              <w:kinsoku/>
              <w:wordWrap/>
              <w:overflowPunct/>
              <w:topLinePunct w:val="0"/>
              <w:autoSpaceDE/>
              <w:autoSpaceDN/>
              <w:bidi w:val="0"/>
              <w:adjustRightInd/>
              <w:spacing w:before="0" w:beforeLines="0" w:after="0" w:line="480" w:lineRule="exact"/>
              <w:ind w:left="0" w:right="116" w:firstLine="480" w:leftChars="0" w:firstLineChars="200"/>
              <w:jc w:val="left"/>
              <w:textAlignment w:val="auto"/>
              <w:outlineLvl w:val="9"/>
              <w:rPr>
                <w:rFonts w:ascii="宋体" w:eastAsia="宋体" w:hAnsi="宋体" w:cs="宋体" w:hint="eastAsia"/>
                <w:spacing w:val="4"/>
                <w:sz w:val="24"/>
                <w:szCs w:val="24"/>
              </w:rPr>
            </w:pPr>
            <w:r>
              <w:rPr>
                <w:rFonts w:ascii="宋体" w:eastAsia="宋体" w:hAnsi="宋体" w:cs="宋体" w:hint="eastAsia"/>
                <w:spacing w:val="4"/>
                <w:sz w:val="24"/>
                <w:szCs w:val="24"/>
                <w:lang w:eastAsia="zh-CN"/>
              </w:rPr>
              <w:t>宁乡</w:t>
            </w:r>
          </w:p>
        </w:tc>
      </w:tr>
    </w:tbl>
    <w:p>
      <w:pPr>
        <w:sectPr>
          <w:pgSz w:w="11906" w:h="16838"/>
          <w:pgMar w:top="1588" w:right="1418" w:bottom="1418" w:left="1588" w:header="1134" w:footer="1134" w:gutter="0"/>
          <w:pgNumType w:start="29"/>
          <w:cols w:space="708"/>
          <w:docGrid w:type="lines" w:linePitch="312"/>
        </w:sectPr>
      </w:pPr>
    </w:p>
    <w:tbl>
      <w:tblPr>
        <w:tblStyle w:val="TableNormal"/>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900"/>
      </w:tblGrid>
      <w:tr>
        <w:tblPrEx>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424"/>
        </w:trPr>
        <w:tc>
          <w:tcPr>
            <w:tcW w:w="8900" w:type="dxa"/>
          </w:tcPr>
          <w:p>
            <w:pPr>
              <w:keepNext w:val="0"/>
              <w:keepLines w:val="0"/>
              <w:pageBreakBefore w:val="0"/>
              <w:widowControl w:val="0"/>
              <w:kinsoku/>
              <w:wordWrap/>
              <w:overflowPunct/>
              <w:topLinePunct w:val="0"/>
              <w:autoSpaceDE/>
              <w:autoSpaceDN/>
              <w:bidi w:val="0"/>
              <w:adjustRightInd/>
              <w:spacing w:before="0" w:after="0" w:afterLines="0" w:line="480" w:lineRule="exact"/>
              <w:ind w:left="0" w:right="116" w:firstLine="480" w:leftChars="0" w:firstLineChars="200"/>
              <w:jc w:val="left"/>
              <w:textAlignment w:val="auto"/>
              <w:outlineLvl w:val="9"/>
              <w:rPr>
                <w:rFonts w:ascii="宋体" w:eastAsia="宋体" w:hAnsi="宋体" w:cs="宋体" w:hint="eastAsia"/>
                <w:spacing w:val="4"/>
                <w:sz w:val="24"/>
                <w:szCs w:val="24"/>
              </w:rPr>
            </w:pPr>
            <w:r>
              <w:rPr>
                <w:rFonts w:ascii="宋体" w:eastAsia="宋体" w:hAnsi="宋体" w:cs="宋体" w:hint="eastAsia"/>
                <w:spacing w:val="4"/>
                <w:sz w:val="24"/>
                <w:szCs w:val="24"/>
              </w:rPr>
              <w:t>县境地表水丰富，县境内有沩水、乌江、楚江、靳江四条主要河流，其中沩水、靳江为湘江一级支流，楚江、乌江是沩水一级支流。但时空分布不均，空间分布为：由北向南，由西向东逐渐减少。年径流西北部达800毫米，东北部为600毫米，东南部仅550毫米。时间分布年内和年际变化均较大。年内，主要集中于4-7月，这四个月的降雨量占全年降雨量的55-60%。年际，最多年和最少年相差近千毫米。根据石坝子水文站数据：1962年降雨多达2058.4毫米，1978年仅1099.1毫米。</w:t>
            </w:r>
          </w:p>
          <w:p>
            <w:pPr>
              <w:keepNext w:val="0"/>
              <w:keepLines w:val="0"/>
              <w:pageBreakBefore w:val="0"/>
              <w:widowControl w:val="0"/>
              <w:kinsoku/>
              <w:wordWrap/>
              <w:overflowPunct/>
              <w:topLinePunct w:val="0"/>
              <w:autoSpaceDE/>
              <w:autoSpaceDN/>
              <w:bidi w:val="0"/>
              <w:adjustRightInd/>
              <w:spacing w:before="0" w:beforeLines="0" w:after="0" w:afterLines="0" w:line="480" w:lineRule="exact"/>
              <w:ind w:left="0" w:right="116" w:firstLine="480" w:leftChars="0" w:firstLineChars="200"/>
              <w:jc w:val="left"/>
              <w:textAlignment w:val="auto"/>
              <w:outlineLvl w:val="9"/>
              <w:rPr>
                <w:rFonts w:ascii="宋体" w:eastAsia="宋体" w:hAnsi="宋体" w:cs="宋体" w:hint="eastAsia"/>
                <w:spacing w:val="4"/>
                <w:sz w:val="24"/>
                <w:szCs w:val="24"/>
              </w:rPr>
            </w:pPr>
            <w:r>
              <w:rPr>
                <w:rFonts w:ascii="宋体" w:eastAsia="宋体" w:hAnsi="宋体" w:cs="宋体" w:hint="eastAsia"/>
                <w:spacing w:val="4"/>
                <w:sz w:val="24"/>
                <w:szCs w:val="24"/>
              </w:rPr>
              <w:t>〔2〕地下水</w:t>
            </w:r>
          </w:p>
          <w:p>
            <w:pPr>
              <w:keepNext w:val="0"/>
              <w:keepLines w:val="0"/>
              <w:pageBreakBefore w:val="0"/>
              <w:widowControl w:val="0"/>
              <w:kinsoku/>
              <w:wordWrap/>
              <w:overflowPunct/>
              <w:topLinePunct w:val="0"/>
              <w:autoSpaceDE/>
              <w:autoSpaceDN/>
              <w:bidi w:val="0"/>
              <w:adjustRightInd/>
              <w:spacing w:before="0" w:beforeLines="0" w:after="0" w:afterLines="0" w:line="480" w:lineRule="exact"/>
              <w:ind w:left="0" w:right="116" w:firstLine="480" w:leftChars="0" w:firstLineChars="200"/>
              <w:jc w:val="left"/>
              <w:textAlignment w:val="auto"/>
              <w:outlineLvl w:val="9"/>
              <w:rPr>
                <w:rFonts w:ascii="宋体" w:eastAsia="宋体" w:hAnsi="宋体" w:cs="宋体" w:hint="eastAsia"/>
                <w:b/>
                <w:spacing w:val="8"/>
                <w:sz w:val="24"/>
                <w:szCs w:val="24"/>
              </w:rPr>
            </w:pPr>
            <w:r>
              <w:rPr>
                <w:rFonts w:ascii="宋体" w:eastAsia="宋体" w:hAnsi="宋体" w:cs="宋体" w:hint="eastAsia"/>
                <w:spacing w:val="4"/>
                <w:sz w:val="24"/>
                <w:szCs w:val="24"/>
              </w:rPr>
              <w:t>县境内地下水，可分松散岩层孔隙水、碎骨岩层裂隙水和岩溶水和地热水三种类型。</w:t>
            </w:r>
            <w:r>
              <w:rPr>
                <w:rFonts w:ascii="宋体" w:eastAsia="宋体" w:hAnsi="宋体" w:cs="宋体" w:hint="eastAsia"/>
                <w:b/>
                <w:spacing w:val="8"/>
                <w:sz w:val="24"/>
                <w:szCs w:val="24"/>
              </w:rPr>
              <w:t xml:space="preserve">           </w:t>
            </w:r>
          </w:p>
          <w:p>
            <w:pPr>
              <w:keepNext w:val="0"/>
              <w:keepLines w:val="0"/>
              <w:pageBreakBefore w:val="0"/>
              <w:widowControl w:val="0"/>
              <w:kinsoku/>
              <w:wordWrap/>
              <w:overflowPunct/>
              <w:topLinePunct w:val="0"/>
              <w:autoSpaceDE/>
              <w:autoSpaceDN/>
              <w:bidi w:val="0"/>
              <w:adjustRightInd/>
              <w:snapToGrid w:val="0"/>
              <w:spacing w:before="0" w:beforeLines="0" w:after="0" w:afterLines="0" w:line="480" w:lineRule="exact"/>
              <w:ind w:left="0" w:leftChars="0"/>
              <w:jc w:val="center"/>
              <w:textAlignment w:val="auto"/>
              <w:outlineLvl w:val="9"/>
              <w:rPr>
                <w:rFonts w:ascii="宋体" w:eastAsia="宋体" w:hAnsi="宋体" w:cs="宋体" w:hint="eastAsia"/>
                <w:b w:val="0"/>
                <w:bCs/>
                <w:spacing w:val="8"/>
                <w:szCs w:val="21"/>
              </w:rPr>
            </w:pPr>
            <w:r>
              <w:rPr>
                <w:rFonts w:ascii="宋体" w:eastAsia="宋体" w:hAnsi="宋体" w:cs="宋体" w:hint="eastAsia"/>
                <w:b/>
                <w:spacing w:val="8"/>
                <w:sz w:val="24"/>
                <w:szCs w:val="24"/>
              </w:rPr>
              <w:t xml:space="preserve"> 表</w:t>
            </w:r>
            <w:r>
              <w:rPr>
                <w:rFonts w:ascii="宋体" w:eastAsia="宋体" w:hAnsi="宋体" w:cs="宋体" w:hint="eastAsia"/>
                <w:b/>
                <w:spacing w:val="8"/>
                <w:sz w:val="24"/>
                <w:szCs w:val="24"/>
                <w:lang w:val="en-US" w:eastAsia="zh-CN"/>
              </w:rPr>
              <w:t>23</w:t>
            </w:r>
            <w:r>
              <w:rPr>
                <w:rFonts w:ascii="宋体" w:eastAsia="宋体" w:hAnsi="宋体" w:cs="宋体" w:hint="eastAsia"/>
                <w:b/>
                <w:spacing w:val="8"/>
                <w:sz w:val="24"/>
                <w:szCs w:val="24"/>
              </w:rPr>
              <w:t xml:space="preserve">  宁乡县地下水动储量分布表   </w:t>
            </w:r>
            <w:r>
              <w:rPr>
                <w:rFonts w:ascii="宋体" w:eastAsia="宋体" w:hAnsi="宋体" w:cs="宋体" w:hint="eastAsia"/>
                <w:b w:val="0"/>
                <w:bCs/>
                <w:spacing w:val="8"/>
                <w:sz w:val="21"/>
                <w:szCs w:val="21"/>
              </w:rPr>
              <w:t xml:space="preserve">  单位：万m</w:t>
            </w:r>
            <w:r>
              <w:rPr>
                <w:rFonts w:ascii="宋体" w:eastAsia="宋体" w:hAnsi="宋体" w:cs="宋体" w:hint="eastAsia"/>
                <w:b w:val="0"/>
                <w:bCs/>
                <w:spacing w:val="8"/>
                <w:sz w:val="21"/>
                <w:szCs w:val="21"/>
                <w:vertAlign w:val="superscript"/>
              </w:rPr>
              <w:t>3</w:t>
            </w:r>
            <w:r>
              <w:rPr>
                <w:rFonts w:ascii="宋体" w:eastAsia="宋体" w:hAnsi="宋体" w:cs="宋体" w:hint="eastAsia"/>
                <w:b w:val="0"/>
                <w:bCs/>
                <w:spacing w:val="8"/>
                <w:sz w:val="21"/>
                <w:szCs w:val="21"/>
              </w:rPr>
              <w:t xml:space="preserve"> </w:t>
            </w:r>
          </w:p>
          <w:tbl>
            <w:tblPr>
              <w:tblStyle w:val="TableNormal"/>
              <w:jc w:val="center"/>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3"/>
              <w:gridCol w:w="1501"/>
              <w:gridCol w:w="1119"/>
              <w:gridCol w:w="1120"/>
              <w:gridCol w:w="1295"/>
              <w:gridCol w:w="1471"/>
              <w:gridCol w:w="974"/>
            </w:tblGrid>
            <w:tr>
              <w:tblPrEx>
                <w:jc w:val="center"/>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61"/>
                <w:jc w:val="center"/>
              </w:trPr>
              <w:tc>
                <w:tcPr>
                  <w:tcW w:w="963" w:type="dxa"/>
                  <w:vAlign w:val="center"/>
                </w:tcPr>
                <w:p>
                  <w:pPr>
                    <w:keepNext w:val="0"/>
                    <w:keepLines w:val="0"/>
                    <w:pageBreakBefore w:val="0"/>
                    <w:widowControl w:val="0"/>
                    <w:kinsoku/>
                    <w:wordWrap/>
                    <w:overflowPunct/>
                    <w:topLinePunct w:val="0"/>
                    <w:autoSpaceDE/>
                    <w:autoSpaceDN/>
                    <w:bidi w:val="0"/>
                    <w:adjustRightInd/>
                    <w:spacing w:before="0" w:beforeLines="0" w:after="0" w:afterLines="0" w:line="460" w:lineRule="exact"/>
                    <w:ind w:left="0" w:firstLine="210" w:leftChars="0" w:firstLineChars="100"/>
                    <w:textAlignment w:val="auto"/>
                    <w:outlineLvl w:val="9"/>
                    <w:rPr>
                      <w:rFonts w:ascii="宋体" w:eastAsia="宋体" w:hAnsi="宋体" w:cs="宋体" w:hint="eastAsia"/>
                      <w:szCs w:val="21"/>
                    </w:rPr>
                  </w:pPr>
                  <w:r>
                    <w:rPr>
                      <w:rFonts w:ascii="宋体" w:eastAsia="宋体" w:hAnsi="宋体" w:cs="宋体" w:hint="eastAsia"/>
                      <w:sz w:val="21"/>
                      <w:szCs w:val="21"/>
                    </w:rPr>
                    <w:t>分区</w:t>
                  </w:r>
                </w:p>
              </w:tc>
              <w:tc>
                <w:tcPr>
                  <w:tcW w:w="1501" w:type="dxa"/>
                  <w:vAlign w:val="center"/>
                </w:tcPr>
                <w:p>
                  <w:pPr>
                    <w:keepNext w:val="0"/>
                    <w:keepLines w:val="0"/>
                    <w:pageBreakBefore w:val="0"/>
                    <w:widowControl w:val="0"/>
                    <w:kinsoku/>
                    <w:wordWrap/>
                    <w:overflowPunct/>
                    <w:topLinePunct w:val="0"/>
                    <w:autoSpaceDE/>
                    <w:autoSpaceDN/>
                    <w:bidi w:val="0"/>
                    <w:adjustRightInd/>
                    <w:spacing w:before="0" w:beforeLines="0" w:after="0" w:afterLines="0" w:line="460" w:lineRule="exact"/>
                    <w:ind w:left="0" w:firstLine="210" w:leftChars="0" w:firstLineChars="100"/>
                    <w:textAlignment w:val="auto"/>
                    <w:outlineLvl w:val="9"/>
                    <w:rPr>
                      <w:rFonts w:ascii="宋体" w:eastAsia="宋体" w:hAnsi="宋体" w:cs="宋体" w:hint="eastAsia"/>
                      <w:szCs w:val="21"/>
                    </w:rPr>
                  </w:pPr>
                  <w:r>
                    <w:rPr>
                      <w:rFonts w:ascii="宋体" w:eastAsia="宋体" w:hAnsi="宋体" w:cs="宋体" w:hint="eastAsia"/>
                      <w:sz w:val="21"/>
                      <w:szCs w:val="21"/>
                    </w:rPr>
                    <w:t>西北山地</w:t>
                  </w:r>
                </w:p>
                <w:p>
                  <w:pPr>
                    <w:keepNext w:val="0"/>
                    <w:keepLines w:val="0"/>
                    <w:pageBreakBefore w:val="0"/>
                    <w:widowControl w:val="0"/>
                    <w:kinsoku/>
                    <w:wordWrap/>
                    <w:overflowPunct/>
                    <w:topLinePunct w:val="0"/>
                    <w:autoSpaceDE/>
                    <w:autoSpaceDN/>
                    <w:bidi w:val="0"/>
                    <w:adjustRightInd/>
                    <w:spacing w:before="0" w:beforeLines="0" w:after="0" w:afterLines="0" w:line="460" w:lineRule="exact"/>
                    <w:ind w:left="0" w:firstLine="210" w:leftChars="0" w:firstLineChars="100"/>
                    <w:textAlignment w:val="auto"/>
                    <w:outlineLvl w:val="9"/>
                    <w:rPr>
                      <w:rFonts w:ascii="宋体" w:eastAsia="宋体" w:hAnsi="宋体" w:cs="宋体" w:hint="eastAsia"/>
                      <w:szCs w:val="21"/>
                    </w:rPr>
                  </w:pPr>
                  <w:r>
                    <w:rPr>
                      <w:rFonts w:ascii="宋体" w:eastAsia="宋体" w:hAnsi="宋体" w:cs="宋体" w:hint="eastAsia"/>
                      <w:sz w:val="21"/>
                      <w:szCs w:val="21"/>
                    </w:rPr>
                    <w:t>初丘区</w:t>
                  </w:r>
                </w:p>
              </w:tc>
              <w:tc>
                <w:tcPr>
                  <w:tcW w:w="1119" w:type="dxa"/>
                  <w:vAlign w:val="center"/>
                </w:tcPr>
                <w:p>
                  <w:pPr>
                    <w:keepNext w:val="0"/>
                    <w:keepLines w:val="0"/>
                    <w:pageBreakBefore w:val="0"/>
                    <w:widowControl w:val="0"/>
                    <w:kinsoku/>
                    <w:wordWrap/>
                    <w:overflowPunct/>
                    <w:topLinePunct w:val="0"/>
                    <w:autoSpaceDE/>
                    <w:autoSpaceDN/>
                    <w:bidi w:val="0"/>
                    <w:adjustRightInd/>
                    <w:spacing w:before="0" w:beforeLines="0" w:after="0" w:afterLines="0" w:line="460" w:lineRule="exact"/>
                    <w:ind w:left="0" w:firstLine="105" w:leftChars="0" w:firstLineChars="50"/>
                    <w:textAlignment w:val="auto"/>
                    <w:outlineLvl w:val="9"/>
                    <w:rPr>
                      <w:rFonts w:ascii="宋体" w:eastAsia="宋体" w:hAnsi="宋体" w:cs="宋体" w:hint="eastAsia"/>
                      <w:szCs w:val="21"/>
                    </w:rPr>
                  </w:pPr>
                  <w:r>
                    <w:rPr>
                      <w:rFonts w:ascii="宋体" w:eastAsia="宋体" w:hAnsi="宋体" w:cs="宋体" w:hint="eastAsia"/>
                      <w:sz w:val="21"/>
                      <w:szCs w:val="21"/>
                    </w:rPr>
                    <w:t>西南</w:t>
                  </w:r>
                </w:p>
                <w:p>
                  <w:pPr>
                    <w:keepNext w:val="0"/>
                    <w:keepLines w:val="0"/>
                    <w:pageBreakBefore w:val="0"/>
                    <w:widowControl w:val="0"/>
                    <w:kinsoku/>
                    <w:wordWrap/>
                    <w:overflowPunct/>
                    <w:topLinePunct w:val="0"/>
                    <w:autoSpaceDE/>
                    <w:autoSpaceDN/>
                    <w:bidi w:val="0"/>
                    <w:adjustRightInd/>
                    <w:spacing w:before="0" w:beforeLines="0" w:after="0" w:afterLines="0" w:line="460" w:lineRule="exact"/>
                    <w:ind w:left="0" w:leftChars="0"/>
                    <w:textAlignment w:val="auto"/>
                    <w:outlineLvl w:val="9"/>
                    <w:rPr>
                      <w:rFonts w:ascii="宋体" w:eastAsia="宋体" w:hAnsi="宋体" w:cs="宋体" w:hint="eastAsia"/>
                      <w:szCs w:val="21"/>
                    </w:rPr>
                  </w:pPr>
                  <w:r>
                    <w:rPr>
                      <w:rFonts w:ascii="宋体" w:eastAsia="宋体" w:hAnsi="宋体" w:cs="宋体" w:hint="eastAsia"/>
                      <w:sz w:val="21"/>
                      <w:szCs w:val="21"/>
                    </w:rPr>
                    <w:t>高丘区</w:t>
                  </w:r>
                </w:p>
              </w:tc>
              <w:tc>
                <w:tcPr>
                  <w:tcW w:w="1120" w:type="dxa"/>
                  <w:vAlign w:val="center"/>
                </w:tcPr>
                <w:p>
                  <w:pPr>
                    <w:keepNext w:val="0"/>
                    <w:keepLines w:val="0"/>
                    <w:pageBreakBefore w:val="0"/>
                    <w:widowControl w:val="0"/>
                    <w:kinsoku/>
                    <w:wordWrap/>
                    <w:overflowPunct/>
                    <w:topLinePunct w:val="0"/>
                    <w:autoSpaceDE/>
                    <w:autoSpaceDN/>
                    <w:bidi w:val="0"/>
                    <w:adjustRightInd/>
                    <w:spacing w:before="0" w:beforeLines="0" w:after="0" w:afterLines="0" w:line="460" w:lineRule="exact"/>
                    <w:ind w:left="0" w:firstLine="105" w:leftChars="0" w:firstLineChars="50"/>
                    <w:textAlignment w:val="auto"/>
                    <w:outlineLvl w:val="9"/>
                    <w:rPr>
                      <w:rFonts w:ascii="宋体" w:eastAsia="宋体" w:hAnsi="宋体" w:cs="宋体" w:hint="eastAsia"/>
                      <w:szCs w:val="21"/>
                    </w:rPr>
                  </w:pPr>
                  <w:r>
                    <w:rPr>
                      <w:rFonts w:ascii="宋体" w:eastAsia="宋体" w:hAnsi="宋体" w:cs="宋体" w:hint="eastAsia"/>
                      <w:sz w:val="21"/>
                      <w:szCs w:val="21"/>
                    </w:rPr>
                    <w:t>中南</w:t>
                  </w:r>
                </w:p>
                <w:p>
                  <w:pPr>
                    <w:keepNext w:val="0"/>
                    <w:keepLines w:val="0"/>
                    <w:pageBreakBefore w:val="0"/>
                    <w:widowControl w:val="0"/>
                    <w:kinsoku/>
                    <w:wordWrap/>
                    <w:overflowPunct/>
                    <w:topLinePunct w:val="0"/>
                    <w:autoSpaceDE/>
                    <w:autoSpaceDN/>
                    <w:bidi w:val="0"/>
                    <w:adjustRightInd/>
                    <w:spacing w:before="0" w:beforeLines="0" w:after="0" w:afterLines="0" w:line="460" w:lineRule="exact"/>
                    <w:ind w:left="0" w:leftChars="0"/>
                    <w:textAlignment w:val="auto"/>
                    <w:outlineLvl w:val="9"/>
                    <w:rPr>
                      <w:rFonts w:ascii="宋体" w:eastAsia="宋体" w:hAnsi="宋体" w:cs="宋体" w:hint="eastAsia"/>
                      <w:szCs w:val="21"/>
                    </w:rPr>
                  </w:pPr>
                  <w:r>
                    <w:rPr>
                      <w:rFonts w:ascii="宋体" w:eastAsia="宋体" w:hAnsi="宋体" w:cs="宋体" w:hint="eastAsia"/>
                      <w:sz w:val="21"/>
                      <w:szCs w:val="21"/>
                    </w:rPr>
                    <w:t>丘岗区</w:t>
                  </w:r>
                </w:p>
              </w:tc>
              <w:tc>
                <w:tcPr>
                  <w:tcW w:w="1295" w:type="dxa"/>
                  <w:vAlign w:val="center"/>
                </w:tcPr>
                <w:p>
                  <w:pPr>
                    <w:keepNext w:val="0"/>
                    <w:keepLines w:val="0"/>
                    <w:pageBreakBefore w:val="0"/>
                    <w:widowControl w:val="0"/>
                    <w:kinsoku/>
                    <w:wordWrap/>
                    <w:overflowPunct/>
                    <w:topLinePunct w:val="0"/>
                    <w:autoSpaceDE/>
                    <w:autoSpaceDN/>
                    <w:bidi w:val="0"/>
                    <w:adjustRightInd/>
                    <w:spacing w:before="0" w:beforeLines="0" w:after="0" w:afterLines="0" w:line="460" w:lineRule="exact"/>
                    <w:ind w:left="0" w:firstLine="210" w:leftChars="0" w:firstLineChars="100"/>
                    <w:textAlignment w:val="auto"/>
                    <w:outlineLvl w:val="9"/>
                    <w:rPr>
                      <w:rFonts w:ascii="宋体" w:eastAsia="宋体" w:hAnsi="宋体" w:cs="宋体" w:hint="eastAsia"/>
                      <w:szCs w:val="21"/>
                    </w:rPr>
                  </w:pPr>
                  <w:r>
                    <w:rPr>
                      <w:rFonts w:ascii="宋体" w:eastAsia="宋体" w:hAnsi="宋体" w:cs="宋体" w:hint="eastAsia"/>
                      <w:sz w:val="21"/>
                      <w:szCs w:val="21"/>
                    </w:rPr>
                    <w:t>东南</w:t>
                  </w:r>
                </w:p>
                <w:p>
                  <w:pPr>
                    <w:keepNext w:val="0"/>
                    <w:keepLines w:val="0"/>
                    <w:pageBreakBefore w:val="0"/>
                    <w:widowControl w:val="0"/>
                    <w:kinsoku/>
                    <w:wordWrap/>
                    <w:overflowPunct/>
                    <w:topLinePunct w:val="0"/>
                    <w:autoSpaceDE/>
                    <w:autoSpaceDN/>
                    <w:bidi w:val="0"/>
                    <w:adjustRightInd/>
                    <w:spacing w:before="0" w:beforeLines="0" w:after="0" w:afterLines="0" w:line="460" w:lineRule="exact"/>
                    <w:ind w:left="0" w:firstLine="105" w:leftChars="0" w:firstLineChars="50"/>
                    <w:textAlignment w:val="auto"/>
                    <w:outlineLvl w:val="9"/>
                    <w:rPr>
                      <w:rFonts w:ascii="宋体" w:eastAsia="宋体" w:hAnsi="宋体" w:cs="宋体" w:hint="eastAsia"/>
                      <w:szCs w:val="21"/>
                    </w:rPr>
                  </w:pPr>
                  <w:r>
                    <w:rPr>
                      <w:rFonts w:ascii="宋体" w:eastAsia="宋体" w:hAnsi="宋体" w:cs="宋体" w:hint="eastAsia"/>
                      <w:sz w:val="21"/>
                      <w:szCs w:val="21"/>
                    </w:rPr>
                    <w:t>低丘区</w:t>
                  </w:r>
                </w:p>
              </w:tc>
              <w:tc>
                <w:tcPr>
                  <w:tcW w:w="1471" w:type="dxa"/>
                  <w:vAlign w:val="center"/>
                </w:tcPr>
                <w:p>
                  <w:pPr>
                    <w:keepNext w:val="0"/>
                    <w:keepLines w:val="0"/>
                    <w:pageBreakBefore w:val="0"/>
                    <w:widowControl w:val="0"/>
                    <w:kinsoku/>
                    <w:wordWrap/>
                    <w:overflowPunct/>
                    <w:topLinePunct w:val="0"/>
                    <w:autoSpaceDE/>
                    <w:autoSpaceDN/>
                    <w:bidi w:val="0"/>
                    <w:adjustRightInd/>
                    <w:spacing w:before="0" w:beforeLines="0" w:after="0" w:afterLines="0" w:line="460" w:lineRule="exact"/>
                    <w:ind w:left="0" w:firstLine="315" w:leftChars="0" w:firstLineChars="150"/>
                    <w:textAlignment w:val="auto"/>
                    <w:outlineLvl w:val="9"/>
                    <w:rPr>
                      <w:rFonts w:ascii="宋体" w:eastAsia="宋体" w:hAnsi="宋体" w:cs="宋体" w:hint="eastAsia"/>
                      <w:szCs w:val="21"/>
                    </w:rPr>
                  </w:pPr>
                  <w:r>
                    <w:rPr>
                      <w:rFonts w:ascii="宋体" w:eastAsia="宋体" w:hAnsi="宋体" w:cs="宋体" w:hint="eastAsia"/>
                      <w:sz w:val="21"/>
                      <w:szCs w:val="21"/>
                    </w:rPr>
                    <w:t>北部</w:t>
                  </w:r>
                </w:p>
                <w:p>
                  <w:pPr>
                    <w:keepNext w:val="0"/>
                    <w:keepLines w:val="0"/>
                    <w:pageBreakBefore w:val="0"/>
                    <w:widowControl w:val="0"/>
                    <w:kinsoku/>
                    <w:wordWrap/>
                    <w:overflowPunct/>
                    <w:topLinePunct w:val="0"/>
                    <w:autoSpaceDE/>
                    <w:autoSpaceDN/>
                    <w:bidi w:val="0"/>
                    <w:adjustRightInd/>
                    <w:spacing w:before="0" w:beforeLines="0" w:after="0" w:afterLines="0" w:line="460" w:lineRule="exact"/>
                    <w:ind w:left="0" w:leftChars="0"/>
                    <w:textAlignment w:val="auto"/>
                    <w:outlineLvl w:val="9"/>
                    <w:rPr>
                      <w:rFonts w:ascii="宋体" w:eastAsia="宋体" w:hAnsi="宋体" w:cs="宋体" w:hint="eastAsia"/>
                      <w:szCs w:val="21"/>
                    </w:rPr>
                  </w:pPr>
                  <w:r>
                    <w:rPr>
                      <w:rFonts w:ascii="宋体" w:eastAsia="宋体" w:hAnsi="宋体" w:cs="宋体" w:hint="eastAsia"/>
                      <w:sz w:val="21"/>
                      <w:szCs w:val="21"/>
                    </w:rPr>
                    <w:t>丘岗平原区</w:t>
                  </w:r>
                </w:p>
              </w:tc>
              <w:tc>
                <w:tcPr>
                  <w:tcW w:w="974" w:type="dxa"/>
                  <w:vAlign w:val="center"/>
                </w:tcPr>
                <w:p>
                  <w:pPr>
                    <w:keepNext w:val="0"/>
                    <w:keepLines w:val="0"/>
                    <w:pageBreakBefore w:val="0"/>
                    <w:widowControl w:val="0"/>
                    <w:kinsoku/>
                    <w:wordWrap/>
                    <w:overflowPunct/>
                    <w:topLinePunct w:val="0"/>
                    <w:autoSpaceDE/>
                    <w:autoSpaceDN/>
                    <w:bidi w:val="0"/>
                    <w:adjustRightInd/>
                    <w:spacing w:before="0" w:beforeLines="0" w:after="0" w:afterLines="0" w:line="460" w:lineRule="exact"/>
                    <w:ind w:left="0" w:leftChars="0"/>
                    <w:jc w:val="center"/>
                    <w:textAlignment w:val="auto"/>
                    <w:outlineLvl w:val="9"/>
                    <w:rPr>
                      <w:rFonts w:ascii="宋体" w:eastAsia="宋体" w:hAnsi="宋体" w:cs="宋体" w:hint="eastAsia"/>
                      <w:szCs w:val="21"/>
                    </w:rPr>
                  </w:pPr>
                  <w:r>
                    <w:rPr>
                      <w:rFonts w:ascii="宋体" w:eastAsia="宋体" w:hAnsi="宋体" w:cs="宋体" w:hint="eastAsia"/>
                      <w:sz w:val="21"/>
                      <w:szCs w:val="21"/>
                    </w:rPr>
                    <w:t>总计</w:t>
                  </w:r>
                </w:p>
              </w:tc>
            </w:tr>
            <w:tr>
              <w:tblPrEx>
                <w:jc w:val="center"/>
                <w:tblInd w:w="341" w:type="dxa"/>
                <w:tblLayout w:type="fixed"/>
                <w:tblCellMar>
                  <w:top w:w="0" w:type="dxa"/>
                  <w:left w:w="108" w:type="dxa"/>
                  <w:bottom w:w="0" w:type="dxa"/>
                  <w:right w:w="108" w:type="dxa"/>
                </w:tblCellMar>
                <w:tblLook w:val="0000"/>
              </w:tblPrEx>
              <w:trPr>
                <w:trHeight w:val="599"/>
                <w:jc w:val="center"/>
              </w:trPr>
              <w:tc>
                <w:tcPr>
                  <w:tcW w:w="963" w:type="dxa"/>
                  <w:vAlign w:val="center"/>
                </w:tcPr>
                <w:p>
                  <w:pPr>
                    <w:keepNext w:val="0"/>
                    <w:keepLines w:val="0"/>
                    <w:pageBreakBefore w:val="0"/>
                    <w:widowControl w:val="0"/>
                    <w:kinsoku/>
                    <w:wordWrap/>
                    <w:overflowPunct/>
                    <w:topLinePunct w:val="0"/>
                    <w:autoSpaceDE/>
                    <w:autoSpaceDN/>
                    <w:bidi w:val="0"/>
                    <w:adjustRightInd/>
                    <w:spacing w:before="0" w:beforeLines="0" w:after="0" w:afterLines="0" w:line="460" w:lineRule="exact"/>
                    <w:ind w:left="0" w:leftChars="0"/>
                    <w:jc w:val="center"/>
                    <w:textAlignment w:val="auto"/>
                    <w:outlineLvl w:val="9"/>
                    <w:rPr>
                      <w:rFonts w:ascii="宋体" w:eastAsia="宋体" w:hAnsi="宋体" w:cs="宋体" w:hint="eastAsia"/>
                      <w:szCs w:val="21"/>
                    </w:rPr>
                  </w:pPr>
                  <w:r>
                    <w:rPr>
                      <w:rFonts w:ascii="宋体" w:eastAsia="宋体" w:hAnsi="宋体" w:cs="宋体" w:hint="eastAsia"/>
                      <w:sz w:val="21"/>
                      <w:szCs w:val="21"/>
                    </w:rPr>
                    <w:t>动储量</w:t>
                  </w:r>
                </w:p>
              </w:tc>
              <w:tc>
                <w:tcPr>
                  <w:tcW w:w="1501" w:type="dxa"/>
                  <w:vAlign w:val="center"/>
                </w:tcPr>
                <w:p>
                  <w:pPr>
                    <w:keepNext w:val="0"/>
                    <w:keepLines w:val="0"/>
                    <w:pageBreakBefore w:val="0"/>
                    <w:widowControl w:val="0"/>
                    <w:kinsoku/>
                    <w:wordWrap/>
                    <w:overflowPunct/>
                    <w:topLinePunct w:val="0"/>
                    <w:autoSpaceDE/>
                    <w:autoSpaceDN/>
                    <w:bidi w:val="0"/>
                    <w:adjustRightInd/>
                    <w:spacing w:before="0" w:beforeLines="0" w:after="0" w:afterLines="0" w:line="460" w:lineRule="exact"/>
                    <w:ind w:left="0" w:leftChars="0"/>
                    <w:jc w:val="center"/>
                    <w:textAlignment w:val="auto"/>
                    <w:outlineLvl w:val="9"/>
                    <w:rPr>
                      <w:rFonts w:ascii="宋体" w:eastAsia="宋体" w:hAnsi="宋体" w:cs="宋体" w:hint="eastAsia"/>
                      <w:szCs w:val="21"/>
                    </w:rPr>
                  </w:pPr>
                  <w:r>
                    <w:rPr>
                      <w:rFonts w:ascii="宋体" w:eastAsia="宋体" w:hAnsi="宋体" w:cs="宋体" w:hint="eastAsia"/>
                      <w:sz w:val="21"/>
                      <w:szCs w:val="21"/>
                    </w:rPr>
                    <w:t>4373.2</w:t>
                  </w:r>
                </w:p>
              </w:tc>
              <w:tc>
                <w:tcPr>
                  <w:tcW w:w="1119" w:type="dxa"/>
                  <w:vAlign w:val="center"/>
                </w:tcPr>
                <w:p>
                  <w:pPr>
                    <w:keepNext w:val="0"/>
                    <w:keepLines w:val="0"/>
                    <w:pageBreakBefore w:val="0"/>
                    <w:widowControl w:val="0"/>
                    <w:kinsoku/>
                    <w:wordWrap/>
                    <w:overflowPunct/>
                    <w:topLinePunct w:val="0"/>
                    <w:autoSpaceDE/>
                    <w:autoSpaceDN/>
                    <w:bidi w:val="0"/>
                    <w:adjustRightInd/>
                    <w:spacing w:before="0" w:beforeLines="0" w:after="0" w:afterLines="0" w:line="460" w:lineRule="exact"/>
                    <w:ind w:left="0" w:leftChars="0"/>
                    <w:jc w:val="center"/>
                    <w:textAlignment w:val="auto"/>
                    <w:outlineLvl w:val="9"/>
                    <w:rPr>
                      <w:rFonts w:ascii="宋体" w:eastAsia="宋体" w:hAnsi="宋体" w:cs="宋体" w:hint="eastAsia"/>
                      <w:szCs w:val="21"/>
                    </w:rPr>
                  </w:pPr>
                  <w:r>
                    <w:rPr>
                      <w:rFonts w:ascii="宋体" w:eastAsia="宋体" w:hAnsi="宋体" w:cs="宋体" w:hint="eastAsia"/>
                      <w:sz w:val="21"/>
                      <w:szCs w:val="21"/>
                    </w:rPr>
                    <w:t>3896.8</w:t>
                  </w:r>
                </w:p>
              </w:tc>
              <w:tc>
                <w:tcPr>
                  <w:tcW w:w="1120" w:type="dxa"/>
                  <w:vAlign w:val="center"/>
                </w:tcPr>
                <w:p>
                  <w:pPr>
                    <w:keepNext w:val="0"/>
                    <w:keepLines w:val="0"/>
                    <w:pageBreakBefore w:val="0"/>
                    <w:widowControl w:val="0"/>
                    <w:kinsoku/>
                    <w:wordWrap/>
                    <w:overflowPunct/>
                    <w:topLinePunct w:val="0"/>
                    <w:autoSpaceDE/>
                    <w:autoSpaceDN/>
                    <w:bidi w:val="0"/>
                    <w:adjustRightInd/>
                    <w:spacing w:before="0" w:beforeLines="0" w:after="0" w:afterLines="0" w:line="460" w:lineRule="exact"/>
                    <w:ind w:left="0" w:leftChars="0"/>
                    <w:jc w:val="center"/>
                    <w:textAlignment w:val="auto"/>
                    <w:outlineLvl w:val="9"/>
                    <w:rPr>
                      <w:rFonts w:ascii="宋体" w:eastAsia="宋体" w:hAnsi="宋体" w:cs="宋体" w:hint="eastAsia"/>
                      <w:szCs w:val="21"/>
                    </w:rPr>
                  </w:pPr>
                  <w:r>
                    <w:rPr>
                      <w:rFonts w:ascii="宋体" w:eastAsia="宋体" w:hAnsi="宋体" w:cs="宋体" w:hint="eastAsia"/>
                      <w:sz w:val="21"/>
                      <w:szCs w:val="21"/>
                    </w:rPr>
                    <w:t>4646.5</w:t>
                  </w:r>
                </w:p>
              </w:tc>
              <w:tc>
                <w:tcPr>
                  <w:tcW w:w="1295" w:type="dxa"/>
                  <w:vAlign w:val="center"/>
                </w:tcPr>
                <w:p>
                  <w:pPr>
                    <w:keepNext w:val="0"/>
                    <w:keepLines w:val="0"/>
                    <w:pageBreakBefore w:val="0"/>
                    <w:widowControl w:val="0"/>
                    <w:kinsoku/>
                    <w:wordWrap/>
                    <w:overflowPunct/>
                    <w:topLinePunct w:val="0"/>
                    <w:autoSpaceDE/>
                    <w:autoSpaceDN/>
                    <w:bidi w:val="0"/>
                    <w:adjustRightInd/>
                    <w:spacing w:before="0" w:beforeLines="0" w:after="0" w:afterLines="0" w:line="460" w:lineRule="exact"/>
                    <w:ind w:left="0" w:leftChars="0"/>
                    <w:jc w:val="center"/>
                    <w:textAlignment w:val="auto"/>
                    <w:outlineLvl w:val="9"/>
                    <w:rPr>
                      <w:rFonts w:ascii="宋体" w:eastAsia="宋体" w:hAnsi="宋体" w:cs="宋体" w:hint="eastAsia"/>
                      <w:szCs w:val="21"/>
                    </w:rPr>
                  </w:pPr>
                  <w:r>
                    <w:rPr>
                      <w:rFonts w:ascii="宋体" w:eastAsia="宋体" w:hAnsi="宋体" w:cs="宋体" w:hint="eastAsia"/>
                      <w:sz w:val="21"/>
                      <w:szCs w:val="21"/>
                    </w:rPr>
                    <w:t>3386.4</w:t>
                  </w:r>
                </w:p>
              </w:tc>
              <w:tc>
                <w:tcPr>
                  <w:tcW w:w="1471" w:type="dxa"/>
                  <w:vAlign w:val="center"/>
                </w:tcPr>
                <w:p>
                  <w:pPr>
                    <w:keepNext w:val="0"/>
                    <w:keepLines w:val="0"/>
                    <w:pageBreakBefore w:val="0"/>
                    <w:widowControl w:val="0"/>
                    <w:kinsoku/>
                    <w:wordWrap/>
                    <w:overflowPunct/>
                    <w:topLinePunct w:val="0"/>
                    <w:autoSpaceDE/>
                    <w:autoSpaceDN/>
                    <w:bidi w:val="0"/>
                    <w:adjustRightInd/>
                    <w:spacing w:before="0" w:beforeLines="0" w:after="0" w:afterLines="0" w:line="460" w:lineRule="exact"/>
                    <w:ind w:left="0" w:leftChars="0"/>
                    <w:jc w:val="center"/>
                    <w:textAlignment w:val="auto"/>
                    <w:outlineLvl w:val="9"/>
                    <w:rPr>
                      <w:rFonts w:ascii="宋体" w:eastAsia="宋体" w:hAnsi="宋体" w:cs="宋体" w:hint="eastAsia"/>
                      <w:szCs w:val="21"/>
                    </w:rPr>
                  </w:pPr>
                  <w:r>
                    <w:rPr>
                      <w:rFonts w:ascii="宋体" w:eastAsia="宋体" w:hAnsi="宋体" w:cs="宋体" w:hint="eastAsia"/>
                      <w:sz w:val="21"/>
                      <w:szCs w:val="21"/>
                    </w:rPr>
                    <w:t>6419.2</w:t>
                  </w:r>
                </w:p>
              </w:tc>
              <w:tc>
                <w:tcPr>
                  <w:tcW w:w="974" w:type="dxa"/>
                  <w:vAlign w:val="center"/>
                </w:tcPr>
                <w:p>
                  <w:pPr>
                    <w:keepNext w:val="0"/>
                    <w:keepLines w:val="0"/>
                    <w:pageBreakBefore w:val="0"/>
                    <w:widowControl w:val="0"/>
                    <w:kinsoku/>
                    <w:wordWrap/>
                    <w:overflowPunct/>
                    <w:topLinePunct w:val="0"/>
                    <w:autoSpaceDE/>
                    <w:autoSpaceDN/>
                    <w:bidi w:val="0"/>
                    <w:adjustRightInd/>
                    <w:spacing w:before="0" w:beforeLines="0" w:after="0" w:afterLines="0" w:line="460" w:lineRule="exact"/>
                    <w:ind w:left="0" w:leftChars="0"/>
                    <w:jc w:val="center"/>
                    <w:textAlignment w:val="auto"/>
                    <w:outlineLvl w:val="9"/>
                    <w:rPr>
                      <w:rFonts w:ascii="宋体" w:eastAsia="宋体" w:hAnsi="宋体" w:cs="宋体" w:hint="eastAsia"/>
                      <w:szCs w:val="21"/>
                    </w:rPr>
                  </w:pPr>
                  <w:r>
                    <w:rPr>
                      <w:rFonts w:ascii="宋体" w:eastAsia="宋体" w:hAnsi="宋体" w:cs="宋体" w:hint="eastAsia"/>
                      <w:sz w:val="21"/>
                      <w:szCs w:val="21"/>
                    </w:rPr>
                    <w:t>22722.1</w:t>
                  </w:r>
                </w:p>
              </w:tc>
            </w:tr>
          </w:tbl>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both"/>
              <w:textAlignment w:val="auto"/>
              <w:outlineLvl w:val="9"/>
              <w:rPr>
                <w:rFonts w:ascii="宋体" w:eastAsia="宋体" w:hAnsi="宋体" w:cs="宋体" w:hint="eastAsia"/>
                <w:b/>
                <w:spacing w:val="4"/>
                <w:sz w:val="24"/>
                <w:szCs w:val="24"/>
              </w:rPr>
            </w:pPr>
            <w:r>
              <w:rPr>
                <w:rFonts w:ascii="宋体" w:eastAsia="宋体" w:hAnsi="宋体" w:cs="宋体" w:hint="eastAsia"/>
                <w:b/>
                <w:spacing w:val="4"/>
                <w:sz w:val="24"/>
                <w:szCs w:val="24"/>
              </w:rPr>
              <w:t>5、森林、植物、生物多样性</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leftChars="0" w:rightChars="0" w:firstLineChars="200"/>
              <w:jc w:val="both"/>
              <w:textAlignment w:val="auto"/>
              <w:outlineLvl w:val="9"/>
              <w:rPr>
                <w:rFonts w:ascii="宋体" w:eastAsia="宋体" w:hAnsi="宋体" w:cs="宋体" w:hint="eastAsia"/>
                <w:sz w:val="24"/>
                <w:szCs w:val="24"/>
              </w:rPr>
            </w:pPr>
            <w:r>
              <w:rPr>
                <w:rFonts w:ascii="宋体" w:eastAsia="宋体" w:hAnsi="宋体" w:cs="宋体" w:hint="eastAsia"/>
                <w:sz w:val="24"/>
                <w:szCs w:val="24"/>
              </w:rPr>
              <w:t>本工程附近区域植物以农业种植作物为主，动物以农村家禽、家畜及蛙、蛇、鸟等常见动物为主，无珍稀动植物。</w:t>
            </w:r>
          </w:p>
        </w:tc>
      </w:tr>
      <w:tr>
        <w:tblPrEx>
          <w:tblInd w:w="108" w:type="dxa"/>
          <w:tblLayout w:type="fixed"/>
          <w:tblCellMar>
            <w:top w:w="0" w:type="dxa"/>
            <w:left w:w="108" w:type="dxa"/>
            <w:bottom w:w="0" w:type="dxa"/>
            <w:right w:w="108" w:type="dxa"/>
          </w:tblCellMar>
          <w:tblLook w:val="0000"/>
        </w:tblPrEx>
        <w:trPr>
          <w:trHeight w:val="90"/>
        </w:trPr>
        <w:tc>
          <w:tcPr>
            <w:tcW w:w="8900" w:type="dxa"/>
          </w:tcPr>
          <w:p>
            <w:pPr>
              <w:keepNext w:val="0"/>
              <w:keepLines w:val="0"/>
              <w:pageBreakBefore w:val="0"/>
              <w:widowControl w:val="0"/>
              <w:kinsoku/>
              <w:wordWrap/>
              <w:overflowPunct/>
              <w:topLinePunct w:val="0"/>
              <w:autoSpaceDE/>
              <w:autoSpaceDN/>
              <w:bidi w:val="0"/>
              <w:adjustRightInd/>
              <w:snapToGrid/>
              <w:spacing w:line="480" w:lineRule="exact"/>
              <w:ind w:left="0" w:right="0" w:leftChars="0" w:rightChars="0"/>
              <w:jc w:val="left"/>
              <w:textAlignment w:val="auto"/>
              <w:outlineLvl w:val="9"/>
              <w:rPr>
                <w:rFonts w:ascii="宋体" w:eastAsia="宋体" w:hAnsi="宋体" w:cs="宋体" w:hint="eastAsia"/>
                <w:b/>
                <w:sz w:val="24"/>
                <w:szCs w:val="24"/>
              </w:rPr>
            </w:pPr>
            <w:r>
              <w:rPr>
                <w:rFonts w:ascii="宋体" w:eastAsia="宋体" w:hAnsi="宋体" w:cs="宋体" w:hint="eastAsia"/>
                <w:b/>
                <w:sz w:val="24"/>
                <w:szCs w:val="24"/>
              </w:rPr>
              <w:t>社会环境简况(社会经济结构、教育、文化、文物保护等):</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rPr>
              <w:t>宁乡，地处湘中东北部、湖南</w:t>
            </w:r>
            <w:r>
              <w:rPr>
                <w:rFonts w:ascii="宋体" w:eastAsia="宋体" w:hAnsi="宋体" w:cs="宋体" w:hint="eastAsia"/>
                <w:sz w:val="24"/>
              </w:rPr>
              <w:t>“</w:t>
            </w:r>
            <w:r>
              <w:rPr>
                <w:rFonts w:ascii="宋体" w:eastAsia="宋体" w:hAnsi="宋体" w:cs="宋体" w:hint="eastAsia"/>
                <w:sz w:val="24"/>
              </w:rPr>
              <w:t>五区一廊〞金三角地带，是长沙通往湘中、湘北之要冲，具有良好的区位优势和便捷的交通条件，处于长〔沙〕株〔洲〕〔湘〕潭金三角、武陵源、洞庭湖三大旅游圈连接地带，东连古城长沙，西屏张家界国家森林公园，南接韶山名人故里，北望浩淼八百里洞庭。交通兴旺，县城距长沙黄花国际机场60公里，石长铁 路、长常高速公路、319国道横贯东西，洛湛铁路连通南北，S206、S208、S209和S311四条省道贯穿县境，金洲大道、枫林西路直通省会长沙市。构成了宁乡四通八达的交通网络。</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rPr>
              <w:t>宁乡是省会长沙的西大门是省会长沙的新城区，距长沙市中心36公里，通过金洲大道、枫林西路〔G319〕等城市主干线可以直达长沙市区，是长沙通往湘中、湘北之要冲，沟通湘西北的咽喉要地，两个小时车程可以辐射湘鄂赣11个地级市4000万人口。</w:t>
            </w:r>
          </w:p>
          <w:p>
            <w:pPr>
              <w:keepNext w:val="0"/>
              <w:keepLines w:val="0"/>
              <w:pageBreakBefore w:val="0"/>
              <w:widowControl w:val="0"/>
              <w:kinsoku/>
              <w:wordWrap/>
              <w:overflowPunct/>
              <w:topLinePunct w:val="0"/>
              <w:autoSpaceDE/>
              <w:autoSpaceDN/>
              <w:bidi w:val="0"/>
              <w:adjustRightInd/>
              <w:snapToGrid/>
              <w:spacing w:before="0" w:beforeLines="0" w:after="0" w:line="480" w:lineRule="exact"/>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rPr>
              <w:t>宁乡境地多为丘陵地带，山地、平原、江河相映成趣，气候宜人，植被丰富。丰富的自然资源，蕴涵着巨大的开发潜力。是全国闻名的</w:t>
            </w:r>
            <w:r>
              <w:rPr>
                <w:rFonts w:ascii="宋体" w:eastAsia="宋体" w:hAnsi="宋体" w:cs="宋体" w:hint="eastAsia"/>
                <w:sz w:val="24"/>
              </w:rPr>
              <w:t>“</w:t>
            </w:r>
            <w:r>
              <w:rPr>
                <w:rFonts w:ascii="宋体" w:eastAsia="宋体" w:hAnsi="宋体" w:cs="宋体" w:hint="eastAsia"/>
                <w:sz w:val="24"/>
              </w:rPr>
              <w:t>鱼米之乡〞、</w:t>
            </w:r>
            <w:r>
              <w:rPr>
                <w:rFonts w:ascii="宋体" w:eastAsia="宋体" w:hAnsi="宋体" w:cs="宋体" w:hint="eastAsia"/>
                <w:sz w:val="24"/>
              </w:rPr>
              <w:t>“</w:t>
            </w:r>
            <w:r>
              <w:rPr>
                <w:rFonts w:ascii="宋体" w:eastAsia="宋体" w:hAnsi="宋体" w:cs="宋体" w:hint="eastAsia"/>
                <w:sz w:val="24"/>
              </w:rPr>
              <w:t>生猪之乡〞、</w:t>
            </w:r>
            <w:r>
              <w:rPr>
                <w:rFonts w:ascii="宋体" w:eastAsia="宋体" w:hAnsi="宋体" w:cs="宋体" w:hint="eastAsia"/>
                <w:sz w:val="24"/>
              </w:rPr>
              <w:t>“</w:t>
            </w:r>
          </w:p>
        </w:tc>
      </w:tr>
    </w:tbl>
    <w:p>
      <w:pPr>
        <w:sectPr>
          <w:type w:val="nextPage"/>
          <w:pgSz w:w="11906" w:h="16838"/>
          <w:pgMar w:top="1588" w:right="1418" w:bottom="1418" w:left="1588" w:header="1134" w:footer="1134" w:gutter="0"/>
          <w:pgNumType w:start="30"/>
          <w:cols w:space="708"/>
          <w:titlePg w:val="0"/>
          <w:docGrid w:type="lines" w:linePitch="312"/>
        </w:sectPr>
      </w:pPr>
    </w:p>
    <w:tbl>
      <w:tblPr>
        <w:tblStyle w:val="TableNormal"/>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900"/>
      </w:tblGrid>
      <w:tr>
        <w:tblPrEx>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trPr>
        <w:tc>
          <w:tcPr>
            <w:tcW w:w="8900" w:type="dxa"/>
          </w:tcPr>
          <w:p>
            <w:pPr>
              <w:keepNext w:val="0"/>
              <w:keepLines w:val="0"/>
              <w:pageBreakBefore w:val="0"/>
              <w:widowControl w:val="0"/>
              <w:kinsoku/>
              <w:wordWrap/>
              <w:overflowPunct/>
              <w:topLinePunct w:val="0"/>
              <w:autoSpaceDE/>
              <w:autoSpaceDN/>
              <w:bidi w:val="0"/>
              <w:adjustRightInd/>
              <w:snapToGrid/>
              <w:spacing w:before="0" w:after="0" w:afterLines="0" w:line="480" w:lineRule="exact"/>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rPr>
              <w:t>茶叶之乡〞，先后被列为全国优质米、瘦肉型猪、水产品生产基地，生猪和粮食产量分列全国第五位和第九位。县内矿产资源丰富，已探明的矿产有40多种150多处，目前已开发利用的有煤、铁、锰、铀、金刚石、海泡石、花岗岩等20多种。</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rPr>
              <w:t>改革开放以来，宁乡县域经济开展迅速。2021年宁乡县GDP总量到达480多亿元，稳居全国百强县第73位，〔湖南省内第三、中部百强县第七〕，其中人均可支配收入到达18000多元，农村人均纯收入到达9700多元，城镇居民每百户拥有的家用汽车/电脑数量分别到达了12辆/56台，超过了很多地级市。 　　</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rPr>
              <w:t>2021年宁乡县GDP总量达640亿元，税收达63亿元〔居湖南县域第二〕在全国百强县上升5个名次，位居第68位。2021年，宁乡县GDP总量达732亿元，被评为全国百强县第61位。</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left"/>
              <w:textAlignment w:val="auto"/>
              <w:outlineLvl w:val="9"/>
              <w:rPr>
                <w:rFonts w:ascii="宋体" w:eastAsia="宋体" w:hAnsi="宋体" w:cs="宋体" w:hint="eastAsia"/>
                <w:color w:val="333333"/>
                <w:sz w:val="24"/>
              </w:rPr>
            </w:pPr>
            <w:r>
              <w:rPr>
                <w:rFonts w:ascii="宋体" w:eastAsia="宋体" w:hAnsi="宋体" w:cs="宋体" w:hint="eastAsia"/>
                <w:color w:val="333333"/>
                <w:sz w:val="24"/>
              </w:rPr>
              <w:t>煤炭坝的形成和开展至今已有四百多年历史。相传明朝末年该地农民在坝中发现了露天煤源，故称为</w:t>
            </w:r>
            <w:r>
              <w:rPr>
                <w:rFonts w:ascii="宋体" w:eastAsia="宋体" w:hAnsi="宋体" w:cs="宋体" w:hint="eastAsia"/>
                <w:color w:val="333333"/>
                <w:sz w:val="24"/>
              </w:rPr>
              <w:t>“</w:t>
            </w:r>
            <w:r>
              <w:rPr>
                <w:rFonts w:ascii="宋体" w:eastAsia="宋体" w:hAnsi="宋体" w:cs="宋体" w:hint="eastAsia"/>
                <w:color w:val="333333"/>
                <w:sz w:val="24"/>
              </w:rPr>
              <w:t>煤炭坝〞。一九三七年抗日战争爆发后，受战争的影响，北煤无法南运，南方军阀为了缓解燃煤之急，提倡开采煤炭，从而该地的采煤业兴盛起来。</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left"/>
              <w:textAlignment w:val="auto"/>
              <w:outlineLvl w:val="9"/>
              <w:rPr>
                <w:rFonts w:ascii="宋体" w:eastAsia="宋体" w:hAnsi="宋体" w:cs="宋体" w:hint="eastAsia"/>
                <w:color w:val="333333"/>
                <w:sz w:val="24"/>
              </w:rPr>
            </w:pPr>
            <w:r>
              <w:rPr>
                <w:rFonts w:ascii="宋体" w:eastAsia="宋体" w:hAnsi="宋体" w:cs="宋体" w:hint="eastAsia"/>
                <w:color w:val="333333"/>
                <w:sz w:val="24"/>
              </w:rPr>
              <w:t>解放后，益阳行署接管煤矿，并正式命名为</w:t>
            </w:r>
            <w:r>
              <w:rPr>
                <w:rFonts w:ascii="宋体" w:eastAsia="宋体" w:hAnsi="宋体" w:cs="宋体" w:hint="eastAsia"/>
                <w:color w:val="333333"/>
                <w:sz w:val="24"/>
              </w:rPr>
              <w:t>“</w:t>
            </w:r>
            <w:r>
              <w:rPr>
                <w:rFonts w:ascii="宋体" w:eastAsia="宋体" w:hAnsi="宋体" w:cs="宋体" w:hint="eastAsia"/>
                <w:color w:val="333333"/>
                <w:sz w:val="24"/>
              </w:rPr>
              <w:t>国营煤炭坝煤矿〞。随着采煤业的不断扩大和政治、经济、文化事业的开展，煤炭坝已形成以采煤业和建材业〔水泥〕为主的工矿型城镇。1984年2月，经报请省人民政府批准，设立煤炭坝镇建制，同年底，正式成立煤炭坝人民政府。1995年5月，贺石桥乡、煤炭坝乡、煤炭坝镇两乡一镇合并成煤炭坝镇。2004年进行了村级行政区划合并，合并前辖33个村、1个居委会，现辖12个村、1个居委会，264个村民小组。具体合并并调整情况如表2-1。截止2021年，镇域土地总面积73.46平方公里，总人口5.14万人。</w:t>
            </w: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exact"/>
              <w:ind w:left="0" w:right="0" w:firstLine="480" w:leftChars="0" w:rightChars="0" w:firstLineChars="200"/>
              <w:jc w:val="both"/>
              <w:textAlignment w:val="auto"/>
              <w:outlineLvl w:val="9"/>
              <w:rPr>
                <w:rFonts w:ascii="宋体" w:eastAsia="宋体" w:hAnsi="宋体" w:cs="宋体" w:hint="eastAsia"/>
                <w:sz w:val="24"/>
              </w:rPr>
            </w:pPr>
            <w:r>
              <w:rPr>
                <w:rFonts w:ascii="宋体" w:eastAsia="宋体" w:hAnsi="宋体" w:cs="宋体" w:hint="eastAsia"/>
                <w:sz w:val="24"/>
              </w:rPr>
              <w:t>据调查，本工程区域无文物、名胜等保护单位。</w:t>
            </w: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right="0" w:firstLine="480" w:leftChars="0" w:rightChars="0" w:firstLineChars="200"/>
              <w:jc w:val="both"/>
              <w:textAlignment w:val="auto"/>
              <w:outlineLvl w:val="9"/>
              <w:rPr>
                <w:rFonts w:ascii="宋体" w:eastAsia="宋体" w:hAnsi="宋体" w:cs="宋体" w:hint="eastAsia"/>
                <w:sz w:val="24"/>
              </w:rPr>
            </w:pP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right="0" w:firstLine="480" w:leftChars="0" w:rightChars="0" w:firstLineChars="200"/>
              <w:jc w:val="both"/>
              <w:textAlignment w:val="auto"/>
              <w:outlineLvl w:val="9"/>
              <w:rPr>
                <w:rFonts w:ascii="宋体" w:eastAsia="宋体" w:hAnsi="宋体" w:cs="宋体" w:hint="eastAsia"/>
                <w:sz w:val="24"/>
              </w:rPr>
            </w:pP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right="0" w:firstLine="480" w:leftChars="0" w:rightChars="0" w:firstLineChars="200"/>
              <w:jc w:val="both"/>
              <w:textAlignment w:val="auto"/>
              <w:outlineLvl w:val="9"/>
              <w:rPr>
                <w:rFonts w:ascii="宋体" w:eastAsia="宋体" w:hAnsi="宋体" w:cs="宋体" w:hint="eastAsia"/>
                <w:sz w:val="24"/>
              </w:rPr>
            </w:pP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left="0" w:right="0" w:firstLine="480" w:leftChars="0" w:rightChars="0" w:firstLineChars="200"/>
              <w:jc w:val="both"/>
              <w:textAlignment w:val="auto"/>
              <w:outlineLvl w:val="9"/>
              <w:rPr>
                <w:rFonts w:ascii="宋体" w:eastAsia="宋体" w:hAnsi="宋体" w:cs="宋体" w:hint="eastAsia"/>
                <w:sz w:val="24"/>
              </w:rPr>
            </w:pPr>
          </w:p>
          <w:p>
            <w:pPr>
              <w:keepNext w:val="0"/>
              <w:keepLines w:val="0"/>
              <w:pageBreakBefore w:val="0"/>
              <w:widowControl w:val="0"/>
              <w:kinsoku/>
              <w:wordWrap/>
              <w:overflowPunct/>
              <w:topLinePunct w:val="0"/>
              <w:autoSpaceDE/>
              <w:autoSpaceDN/>
              <w:bidi w:val="0"/>
              <w:adjustRightInd/>
              <w:snapToGrid/>
              <w:spacing w:before="0" w:beforeLines="0" w:after="0" w:afterLines="0" w:line="460" w:lineRule="exact"/>
              <w:ind w:right="0" w:rightChars="0"/>
              <w:jc w:val="both"/>
              <w:textAlignment w:val="auto"/>
              <w:outlineLvl w:val="9"/>
              <w:rPr>
                <w:rFonts w:ascii="宋体" w:eastAsia="宋体" w:hAnsi="宋体" w:cs="宋体" w:hint="eastAsia"/>
                <w:sz w:val="24"/>
              </w:rPr>
            </w:pPr>
          </w:p>
        </w:tc>
      </w:tr>
    </w:tbl>
    <w:p>
      <w:pPr>
        <w:rPr>
          <w:rFonts w:hint="eastAsia"/>
          <w:b/>
          <w:color w:val="auto"/>
          <w:sz w:val="28"/>
          <w:szCs w:val="28"/>
        </w:rPr>
      </w:pPr>
      <w:r>
        <w:rPr>
          <w:rFonts w:hint="eastAsia"/>
          <w:b/>
          <w:color w:val="auto"/>
          <w:sz w:val="28"/>
          <w:szCs w:val="28"/>
        </w:rPr>
        <w:t>环境质量状况</w:t>
      </w:r>
      <w:r>
        <w:rPr>
          <w:rFonts w:hint="eastAsia"/>
          <w:b/>
          <w:color w:val="auto"/>
          <w:sz w:val="28"/>
          <w:szCs w:val="28"/>
        </w:rPr>
        <w:br/>
      </w:r>
      <w:r>
        <w:rPr>
          <w:rFonts w:hint="eastAsia"/>
          <w:b/>
          <w:color w:val="auto"/>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https://d.book118.com/825042023113011114</w:t>
        </w:r>
      </w:hyperlink>
    </w:p>
    <w:p>
      <w:pPr>
        <w:rPr>
          <w:rFonts w:hint="eastAsia"/>
          <w:b/>
          <w:color w:val="auto"/>
          <w:sz w:val="28"/>
          <w:szCs w:val="28"/>
        </w:rPr>
      </w:pPr>
    </w:p>
    <w:sectPr>
      <w:type w:val="nextPage"/>
      <w:pgSz w:w="11906" w:h="16838"/>
      <w:pgMar w:top="1588" w:right="1418" w:bottom="1418" w:left="1588" w:header="1134" w:footer="1134" w:gutter="0"/>
      <w:pgNumType w:start="31"/>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仿宋_GB2312">
    <w:panose1 w:val="02010609030101010101"/>
    <w:charset w:val="86"/>
    <w:family w:val="modern"/>
    <w:pitch w:val="default"/>
    <w:sig w:usb0="00000001" w:usb1="080E0000" w:usb2="00000000" w:usb3="00000000" w:csb0="00040000" w:csb1="00000000"/>
  </w:font>
  <w:font w:name="黑体">
    <w:panose1 w:val="02010600030101010101"/>
    <w:charset w:val="86"/>
    <w:family w:val="auto"/>
    <w:pitch w:val="default"/>
    <w:sig w:usb0="00000001" w:usb1="080E0000" w:usb2="00000000" w:usb3="00000000" w:csb0="00040000" w:csb1="00000000"/>
  </w:font>
  <w:font w:name="Arial">
    <w:panose1 w:val="020B0604020202020204"/>
    <w:charset w:val="01"/>
    <w:family w:val="swiss"/>
    <w:pitch w:val="default"/>
    <w:sig w:usb0="00007A87" w:usb1="80000000" w:usb2="00000008" w:usb3="00000000" w:csb0="400001FF" w:csb1="FFFF0000"/>
  </w:font>
  <w:font w:name="Courier New">
    <w:panose1 w:val="02070309020205020404"/>
    <w:charset w:val="01"/>
    <w:family w:val="modern"/>
    <w:pitch w:val="default"/>
    <w:sig w:usb0="00007A87" w:usb1="80000000" w:usb2="00000008" w:usb3="00000000" w:csb0="400001FF" w:csb1="FFFF0000"/>
  </w:font>
  <w:font w:name="楷体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00000287" w:usb1="00000000" w:usb2="00000000" w:usb3="00000000" w:csb0="2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1"/>
      <w:numFmt w:val="decimal"/>
      <w:lvlText w:val="%1."/>
      <w:lvlJc w:val="left"/>
      <w:pPr>
        <w:tabs>
          <w:tab w:val="num" w:pos="785"/>
        </w:tabs>
        <w:ind w:left="78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
    <w:nsid w:val="4E5F4819"/>
    <w:multiLevelType w:val="multilevel"/>
    <w:tmpl w:val="4E5F4819"/>
    <w:lvl w:ilvl="0">
      <w:start w:val="4"/>
      <w:numFmt w:val="decimal"/>
      <w:lvlText w:val="（%1）"/>
      <w:lvlJc w:val="left"/>
      <w:pPr>
        <w:tabs>
          <w:tab w:val="num" w:pos="1200"/>
        </w:tabs>
        <w:ind w:left="1200" w:hanging="72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
    <w:nsid w:val="5318180A"/>
    <w:multiLevelType w:val="singleLevel"/>
    <w:tmpl w:val="5318180A"/>
    <w:lvl w:ilvl="0">
      <w:start w:val="1"/>
      <w:numFmt w:val="decimal"/>
      <w:suff w:val="nothing"/>
      <w:lvlText w:val="%1、"/>
      <w:lvlJc w:val="left"/>
    </w:lvl>
  </w:abstractNum>
  <w:abstractNum w:abstractNumId="3">
    <w:nsid w:val="543CC481"/>
    <w:multiLevelType w:val="singleLevel"/>
    <w:tmpl w:val="543CC481"/>
    <w:lvl w:ilvl="0">
      <w:start w:val="4"/>
      <w:numFmt w:val="decimal"/>
      <w:suff w:val="nothing"/>
      <w:lvlText w:val="（%1）"/>
      <w:lvlJc w:val="left"/>
    </w:lvl>
  </w:abstractNum>
  <w:abstractNum w:abstractNumId="4">
    <w:nsid w:val="5444C94C"/>
    <w:multiLevelType w:val="singleLevel"/>
    <w:tmpl w:val="5444C94C"/>
    <w:lvl w:ilvl="0">
      <w:start w:val="3"/>
      <w:numFmt w:val="decimal"/>
      <w:suff w:val="nothing"/>
      <w:lvlText w:val="%1）"/>
      <w:lvlJc w:val="left"/>
    </w:lvl>
  </w:abstractNum>
  <w:abstractNum w:abstractNumId="5">
    <w:nsid w:val="54640C0B"/>
    <w:multiLevelType w:val="singleLevel"/>
    <w:tmpl w:val="54640C0B"/>
    <w:lvl w:ilvl="0">
      <w:start w:val="7"/>
      <w:numFmt w:val="chineseCounting"/>
      <w:suff w:val="nothing"/>
      <w:lvlText w:val="%1、"/>
      <w:lvlJc w:val="left"/>
    </w:lvl>
  </w:abstractNum>
  <w:abstractNum w:abstractNumId="6">
    <w:nsid w:val="5475BE0F"/>
    <w:multiLevelType w:val="singleLevel"/>
    <w:tmpl w:val="5475BE0F"/>
    <w:lvl w:ilvl="0">
      <w:start w:val="2"/>
      <w:numFmt w:val="chineseCounting"/>
      <w:suff w:val="nothing"/>
      <w:lvlText w:val="%1、"/>
      <w:lvlJc w:val="left"/>
    </w:lvl>
  </w:abstractNum>
  <w:abstractNum w:abstractNumId="7">
    <w:nsid w:val="5CA785EE"/>
    <w:multiLevelType w:val="singleLevel"/>
    <w:tmpl w:val="5444C94C"/>
    <w:lvl w:ilvl="0">
      <w:start w:val="3"/>
      <w:numFmt w:val="decimal"/>
      <w:suff w:val="nothing"/>
      <w:lvlText w:val="%1）"/>
      <w:lvlJc w:val="left"/>
    </w:lvl>
  </w:abstractNum>
  <w:num w:numId="1">
    <w:abstractNumId w:val="0"/>
  </w:num>
  <w:num w:numId="2">
    <w:abstractNumId w:val="6"/>
  </w:num>
  <w:num w:numId="3">
    <w:abstractNumId w:val="3"/>
  </w:num>
  <w:num w:numId="4">
    <w:abstractNumId w:val="4"/>
  </w:num>
  <w:num w:numId="5">
    <w:abstractNumId w:val="2"/>
  </w:num>
  <w:num w:numId="6">
    <w:abstractNumId w:val="1"/>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5"/>
  <w:drawingGridHorizontalSpacing w:val="0"/>
  <w:drawingGridVerticalSpacing w:val="156"/>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shapeLayoutLikeWW8/>
    <w:alignTablesRowByRow/>
    <w:doNotUseHTMLParagraphAutoSpacing/>
    <w:useWord97LineBreakRules/>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C5FE5"/>
    <w:rsid w:val="03762526"/>
    <w:rsid w:val="03785745"/>
    <w:rsid w:val="03F64E28"/>
    <w:rsid w:val="05204398"/>
    <w:rsid w:val="055F0676"/>
    <w:rsid w:val="057419D5"/>
    <w:rsid w:val="064D704F"/>
    <w:rsid w:val="067738D6"/>
    <w:rsid w:val="0747573B"/>
    <w:rsid w:val="07CD11B7"/>
    <w:rsid w:val="08F15CBB"/>
    <w:rsid w:val="0B746D31"/>
    <w:rsid w:val="0F8F654B"/>
    <w:rsid w:val="0FB33004"/>
    <w:rsid w:val="110E3157"/>
    <w:rsid w:val="151F13CF"/>
    <w:rsid w:val="169852B2"/>
    <w:rsid w:val="17554438"/>
    <w:rsid w:val="18C9140C"/>
    <w:rsid w:val="1903324A"/>
    <w:rsid w:val="1BAB78D5"/>
    <w:rsid w:val="1BF36B36"/>
    <w:rsid w:val="1BF52BEB"/>
    <w:rsid w:val="1C3B43B1"/>
    <w:rsid w:val="1CD952B3"/>
    <w:rsid w:val="1ECF4924"/>
    <w:rsid w:val="1F981CBD"/>
    <w:rsid w:val="1FDD2C11"/>
    <w:rsid w:val="209F7860"/>
    <w:rsid w:val="219C7300"/>
    <w:rsid w:val="22203895"/>
    <w:rsid w:val="222039AD"/>
    <w:rsid w:val="243E112A"/>
    <w:rsid w:val="247B0887"/>
    <w:rsid w:val="25AB2472"/>
    <w:rsid w:val="27191296"/>
    <w:rsid w:val="284A1E45"/>
    <w:rsid w:val="295B3E61"/>
    <w:rsid w:val="2B3F361A"/>
    <w:rsid w:val="2BDA1864"/>
    <w:rsid w:val="2C8D37A6"/>
    <w:rsid w:val="2E084137"/>
    <w:rsid w:val="326A1044"/>
    <w:rsid w:val="35B94DFF"/>
    <w:rsid w:val="366065DA"/>
    <w:rsid w:val="39976209"/>
    <w:rsid w:val="3ACB1493"/>
    <w:rsid w:val="3E057ABC"/>
    <w:rsid w:val="3E08250E"/>
    <w:rsid w:val="3E6A11E9"/>
    <w:rsid w:val="40DD07F5"/>
    <w:rsid w:val="41BD08AC"/>
    <w:rsid w:val="41D7188A"/>
    <w:rsid w:val="426018ED"/>
    <w:rsid w:val="43104E14"/>
    <w:rsid w:val="4352605B"/>
    <w:rsid w:val="455248A8"/>
    <w:rsid w:val="45CE0CAF"/>
    <w:rsid w:val="46EC63E9"/>
    <w:rsid w:val="4A2D6EEB"/>
    <w:rsid w:val="4B506AC3"/>
    <w:rsid w:val="4DA23D56"/>
    <w:rsid w:val="4DC27402"/>
    <w:rsid w:val="4E1E16D7"/>
    <w:rsid w:val="4EE32F3A"/>
    <w:rsid w:val="510502D5"/>
    <w:rsid w:val="567C484C"/>
    <w:rsid w:val="56E15419"/>
    <w:rsid w:val="575F22D1"/>
    <w:rsid w:val="578B015D"/>
    <w:rsid w:val="57AA2A34"/>
    <w:rsid w:val="58484CAA"/>
    <w:rsid w:val="58F16D13"/>
    <w:rsid w:val="59172E22"/>
    <w:rsid w:val="59490F02"/>
    <w:rsid w:val="59635944"/>
    <w:rsid w:val="59A22F7C"/>
    <w:rsid w:val="5A3D4117"/>
    <w:rsid w:val="5A6F2A4E"/>
    <w:rsid w:val="5CC1226A"/>
    <w:rsid w:val="5D2C4726"/>
    <w:rsid w:val="5D6A4FD4"/>
    <w:rsid w:val="61745548"/>
    <w:rsid w:val="629F0031"/>
    <w:rsid w:val="67BD6CEA"/>
    <w:rsid w:val="6815550F"/>
    <w:rsid w:val="682A60F2"/>
    <w:rsid w:val="688D5976"/>
    <w:rsid w:val="699D2BB6"/>
    <w:rsid w:val="69C30912"/>
    <w:rsid w:val="6B4E5012"/>
    <w:rsid w:val="6C7B3A22"/>
    <w:rsid w:val="6E910757"/>
    <w:rsid w:val="6E9B1839"/>
    <w:rsid w:val="6ECC1356"/>
    <w:rsid w:val="71871B97"/>
    <w:rsid w:val="722176A9"/>
    <w:rsid w:val="72D0583F"/>
    <w:rsid w:val="77493DD5"/>
    <w:rsid w:val="7AC52FC4"/>
    <w:rsid w:val="7F63458E"/>
  </w:rsids>
  <m:mathPr>
    <m:mathFont m:val="Times New Roman"/>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semiHidden="0" w:uiPriority="0" w:unhideWhenUsed="0"/>
    <w:lsdException w:name="Balloon Text" w:semiHidden="0" w:uiPriority="0" w:unhideWhenUsed="0"/>
    <w:lsdException w:name="Table Grid" w:semiHidden="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lang w:val="en-US" w:eastAsia="zh-CN" w:bidi="ar-SA"/>
    </w:rPr>
  </w:style>
  <w:style w:type="paragraph" w:styleId="Heading1">
    <w:name w:val="heading 1"/>
    <w:basedOn w:val="Normal"/>
    <w:next w:val="Normal"/>
    <w:pPr>
      <w:keepNext/>
      <w:jc w:val="left"/>
      <w:outlineLvl w:val="0"/>
    </w:pPr>
    <w:rPr>
      <w:rFonts w:ascii="宋体"/>
      <w:sz w:val="28"/>
    </w:rPr>
  </w:style>
  <w:style w:type="paragraph" w:styleId="Heading2">
    <w:name w:val="heading 2"/>
    <w:basedOn w:val="Normal"/>
    <w:next w:val="Normal"/>
    <w:pPr>
      <w:keepNext/>
      <w:jc w:val="center"/>
      <w:outlineLvl w:val="1"/>
    </w:pPr>
    <w:rPr>
      <w:rFonts w:ascii="宋体" w:hAnsi="宋体"/>
      <w:sz w:val="28"/>
    </w:rPr>
  </w:style>
  <w:style w:type="paragraph" w:styleId="Heading3">
    <w:name w:val="heading 3"/>
    <w:basedOn w:val="Normal"/>
    <w:next w:val="Normal"/>
    <w:pPr>
      <w:keepNext/>
      <w:keepLines/>
      <w:spacing w:before="260" w:beforeLines="0" w:after="260" w:afterLines="0" w:line="416" w:lineRule="auto"/>
      <w:outlineLvl w:val="2"/>
    </w:pPr>
    <w:rPr>
      <w:b/>
      <w:bCs/>
      <w:sz w:val="32"/>
      <w:szCs w:val="32"/>
    </w:rPr>
  </w:style>
  <w:style w:type="paragraph" w:styleId="Heading4">
    <w:name w:val="heading 4"/>
    <w:basedOn w:val="Heading3"/>
    <w:next w:val="Heading3"/>
    <w:pPr>
      <w:spacing w:after="120" w:afterLines="0"/>
      <w:outlineLvl w:val="3"/>
    </w:pPr>
    <w:rPr>
      <w:rFonts w:ascii="Times New Roman" w:eastAsia="黑体" w:hAnsi="Times New Roman" w:cs="Times New Roman"/>
      <w:kern w:val="2"/>
      <w:sz w:val="24"/>
      <w:szCs w:val="28"/>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CharChar">
    <w:name w:val="表格文字 Char Char"/>
    <w:basedOn w:val="DefaultParagraphFont"/>
    <w:link w:val="a5"/>
    <w:rPr>
      <w:rFonts w:eastAsia="宋体"/>
      <w:kern w:val="2"/>
      <w:sz w:val="21"/>
      <w:lang w:val="en-US" w:eastAsia="zh-CN" w:bidi="ar-SA"/>
    </w:rPr>
  </w:style>
  <w:style w:type="character" w:styleId="Emphasis">
    <w:name w:val="Emphasis"/>
    <w:basedOn w:val="DefaultParagraphFont"/>
    <w:rPr>
      <w:color w:val="C60A00"/>
    </w:rPr>
  </w:style>
  <w:style w:type="character" w:styleId="Strong">
    <w:name w:val="Strong"/>
    <w:basedOn w:val="DefaultParagraphFont"/>
    <w:rPr>
      <w:b/>
    </w:rPr>
  </w:style>
  <w:style w:type="character" w:styleId="PageNumber">
    <w:name w:val="page number"/>
    <w:basedOn w:val="DefaultParagraphFont"/>
  </w:style>
  <w:style w:type="character" w:styleId="Hyperlink">
    <w:name w:val="Hyperlink"/>
    <w:basedOn w:val="DefaultParagraphFont"/>
    <w:rPr>
      <w:color w:val="0000FF"/>
      <w:u w:val="single"/>
    </w:rPr>
  </w:style>
  <w:style w:type="character" w:customStyle="1" w:styleId="2Char2222CharChar">
    <w:name w:val="样式 样式 样式 样式 正文首行缩进 2Char2 + 首行缩进:  2 字符 + 首行缩进:  2 字符 + 首行缩进:  2... Char Char"/>
    <w:basedOn w:val="DefaultParagraphFont"/>
    <w:link w:val="2Char2222"/>
    <w:rPr>
      <w:rFonts w:ascii="宋体" w:eastAsia="宋体"/>
      <w:kern w:val="2"/>
      <w:sz w:val="24"/>
      <w:lang w:val="en-US" w:eastAsia="zh-CN" w:bidi="ar-SA"/>
    </w:rPr>
  </w:style>
  <w:style w:type="character" w:customStyle="1" w:styleId="1CharChar">
    <w:name w:val="正文1 Char Char"/>
    <w:basedOn w:val="DefaultParagraphFont"/>
    <w:link w:val="1"/>
    <w:rPr>
      <w:rFonts w:ascii="仿宋_GB2312" w:eastAsia="仿宋_GB2312"/>
      <w:kern w:val="2"/>
      <w:sz w:val="21"/>
      <w:szCs w:val="21"/>
      <w:lang w:val="en-US" w:eastAsia="zh-CN" w:bidi="ar-SA"/>
    </w:rPr>
  </w:style>
  <w:style w:type="paragraph" w:customStyle="1" w:styleId="a">
    <w:name w:val="表格标题"/>
    <w:basedOn w:val="Normal"/>
    <w:pPr>
      <w:snapToGrid w:val="0"/>
      <w:ind w:firstLine="0" w:firstLineChars="0"/>
      <w:jc w:val="center"/>
      <w:outlineLvl w:val="5"/>
    </w:pPr>
    <w:rPr>
      <w:rFonts w:eastAsia="黑体"/>
      <w:color w:val="000000"/>
      <w:sz w:val="21"/>
      <w:szCs w:val="21"/>
    </w:rPr>
  </w:style>
  <w:style w:type="paragraph" w:styleId="DocumentMap">
    <w:name w:val="Document Map"/>
    <w:basedOn w:val="Normal"/>
    <w:pPr>
      <w:shd w:val="clear" w:color="auto" w:fill="000080"/>
    </w:pPr>
  </w:style>
  <w:style w:type="paragraph" w:styleId="Caption">
    <w:name w:val="caption"/>
    <w:basedOn w:val="Normal"/>
    <w:next w:val="Normal"/>
    <w:pPr>
      <w:adjustRightInd w:val="0"/>
      <w:spacing w:line="360" w:lineRule="auto"/>
      <w:jc w:val="center"/>
      <w:textAlignment w:val="baseline"/>
    </w:pPr>
    <w:rPr>
      <w:rFonts w:ascii="Arial" w:eastAsia="黑体" w:hAnsi="Arial" w:cs="Arial"/>
      <w:sz w:val="24"/>
    </w:rPr>
  </w:style>
  <w:style w:type="paragraph" w:customStyle="1" w:styleId="a0">
    <w:name w:val="小罗表格"/>
    <w:basedOn w:val="Normal"/>
    <w:pPr>
      <w:adjustRightInd w:val="0"/>
      <w:jc w:val="center"/>
    </w:pPr>
    <w:rPr>
      <w:rFonts w:ascii="宋体" w:hAnsi="宋体"/>
      <w:sz w:val="22"/>
      <w:szCs w:val="24"/>
    </w:rPr>
  </w:style>
  <w:style w:type="paragraph" w:customStyle="1" w:styleId="a1">
    <w:name w:val="报告书正文"/>
    <w:basedOn w:val="Normal"/>
    <w:pPr>
      <w:spacing w:line="300" w:lineRule="auto"/>
      <w:ind w:firstLine="200" w:firstLineChars="200"/>
    </w:pPr>
    <w:rPr>
      <w:sz w:val="24"/>
    </w:rPr>
  </w:style>
  <w:style w:type="paragraph" w:customStyle="1" w:styleId="Char1CharCharChar">
    <w:name w:val=" Char1 Char Char Char"/>
    <w:basedOn w:val="Normal"/>
  </w:style>
  <w:style w:type="paragraph" w:styleId="BodyTextFirstIndent">
    <w:name w:val="Body Text First Indent"/>
    <w:basedOn w:val="BodyText"/>
    <w:pPr>
      <w:spacing w:after="120" w:afterLines="0"/>
      <w:ind w:firstLine="420" w:firstLineChars="100"/>
      <w:jc w:val="both"/>
    </w:pPr>
    <w:rPr>
      <w:rFonts w:ascii="Times New Roman"/>
      <w:sz w:val="21"/>
    </w:rPr>
  </w:style>
  <w:style w:type="paragraph" w:customStyle="1" w:styleId="xl31">
    <w:name w:val="xl31"/>
    <w:basedOn w:val="Normal"/>
    <w:pPr>
      <w:widowControl/>
      <w:spacing w:before="100" w:beforeLines="0" w:beforeAutospacing="1" w:after="100" w:afterLines="0" w:afterAutospacing="1"/>
      <w:jc w:val="center"/>
    </w:pPr>
    <w:rPr>
      <w:kern w:val="0"/>
      <w:sz w:val="24"/>
      <w:szCs w:val="24"/>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
    <w:name w:val="Body Text"/>
    <w:basedOn w:val="Normal"/>
    <w:pPr>
      <w:jc w:val="left"/>
    </w:pPr>
    <w:rPr>
      <w:rFonts w:ascii="宋体"/>
      <w:sz w:val="30"/>
    </w:rPr>
  </w:style>
  <w:style w:type="paragraph" w:styleId="CommentText">
    <w:name w:val="annotation text"/>
    <w:basedOn w:val="Normal"/>
    <w:pPr>
      <w:snapToGrid w:val="0"/>
      <w:spacing w:line="540" w:lineRule="atLeast"/>
      <w:jc w:val="left"/>
    </w:pPr>
    <w:rPr>
      <w:spacing w:val="8"/>
      <w:sz w:val="28"/>
    </w:rPr>
  </w:style>
  <w:style w:type="paragraph" w:customStyle="1" w:styleId="Default">
    <w:name w:val="Default"/>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3CharCharCharChar">
    <w:name w:val="3 Char Char Char Char"/>
    <w:basedOn w:val="Normal"/>
    <w:next w:val="Heading2"/>
  </w:style>
  <w:style w:type="paragraph" w:styleId="BodyText3">
    <w:name w:val="Body Text 3"/>
    <w:basedOn w:val="Normal"/>
    <w:pPr>
      <w:jc w:val="center"/>
    </w:pPr>
    <w:rPr>
      <w:rFonts w:ascii="宋体" w:hAnsi="宋体"/>
      <w:spacing w:val="-20"/>
      <w:sz w:val="28"/>
    </w:rPr>
  </w:style>
  <w:style w:type="paragraph" w:customStyle="1" w:styleId="22Char01">
    <w:name w:val="样式 样式 样式 小四 左 首行缩进:  2 字符 + 首行缩进:  2 字符 Char + 右  0 字符1"/>
    <w:basedOn w:val="Normal"/>
    <w:pPr>
      <w:ind w:right="0" w:firstLine="200" w:rightChars="0"/>
    </w:pPr>
    <w:rPr>
      <w:sz w:val="24"/>
    </w:rPr>
  </w:style>
  <w:style w:type="paragraph" w:customStyle="1" w:styleId="a2">
    <w:name w:val="表头"/>
    <w:basedOn w:val="BodyTextFirstIndent"/>
    <w:pPr>
      <w:overflowPunct w:val="0"/>
      <w:autoSpaceDE w:val="0"/>
      <w:autoSpaceDN w:val="0"/>
      <w:adjustRightInd w:val="0"/>
      <w:spacing w:before="60" w:beforeLines="0" w:after="60" w:afterLines="0" w:line="360" w:lineRule="auto"/>
      <w:ind w:firstLine="539" w:firstLineChars="0"/>
      <w:jc w:val="center"/>
      <w:textAlignment w:val="baseline"/>
    </w:pPr>
    <w:rPr>
      <w:rFonts w:eastAsia="黑体"/>
      <w:kern w:val="0"/>
      <w:sz w:val="28"/>
    </w:rPr>
  </w:style>
  <w:style w:type="paragraph" w:styleId="BodyTextIndent">
    <w:name w:val="Body Text Indent"/>
    <w:basedOn w:val="Normal"/>
    <w:pPr>
      <w:ind w:firstLine="600"/>
    </w:pPr>
    <w:rPr>
      <w:rFonts w:ascii="宋体"/>
      <w:sz w:val="30"/>
    </w:rPr>
  </w:style>
  <w:style w:type="paragraph" w:styleId="BlockText">
    <w:name w:val="Block Text"/>
    <w:basedOn w:val="Normal"/>
    <w:pPr>
      <w:spacing w:line="360" w:lineRule="auto"/>
      <w:ind w:left="311" w:right="210" w:firstLine="560" w:leftChars="148" w:rightChars="100" w:firstLineChars="200"/>
      <w:jc w:val="left"/>
    </w:pPr>
    <w:rPr>
      <w:rFonts w:ascii="宋体"/>
      <w:sz w:val="28"/>
    </w:rPr>
  </w:style>
  <w:style w:type="paragraph" w:styleId="PlainText">
    <w:name w:val="Plain Text"/>
    <w:basedOn w:val="Normal"/>
    <w:pPr>
      <w:adjustRightInd/>
      <w:spacing w:line="240" w:lineRule="auto"/>
    </w:pPr>
    <w:rPr>
      <w:rFonts w:ascii="宋体" w:hAnsi="Courier New"/>
      <w:sz w:val="21"/>
      <w:szCs w:val="20"/>
    </w:rPr>
  </w:style>
  <w:style w:type="paragraph" w:styleId="Footer">
    <w:name w:val="footer"/>
    <w:basedOn w:val="Normal"/>
    <w:pPr>
      <w:tabs>
        <w:tab w:val="center" w:pos="4153"/>
        <w:tab w:val="right" w:pos="8306"/>
      </w:tabs>
      <w:snapToGrid w:val="0"/>
      <w:jc w:val="left"/>
    </w:pPr>
    <w:rPr>
      <w:sz w:val="18"/>
      <w:szCs w:val="18"/>
    </w:rPr>
  </w:style>
  <w:style w:type="paragraph" w:styleId="BodyTextIndent2">
    <w:name w:val="Body Text Indent 2"/>
    <w:basedOn w:val="Normal"/>
    <w:pPr>
      <w:ind w:left="-107" w:firstLine="108" w:leftChars="-51" w:firstLineChars="45"/>
    </w:pPr>
    <w:rPr>
      <w:rFonts w:ascii="宋体" w:hAnsi="宋体"/>
      <w:spacing w:val="-20"/>
      <w:sz w:val="28"/>
    </w:rPr>
  </w:style>
  <w:style w:type="paragraph" w:styleId="BodyTextIndent3">
    <w:name w:val="Body Text Indent 3"/>
    <w:basedOn w:val="Normal"/>
    <w:pPr>
      <w:spacing w:line="480" w:lineRule="exact"/>
      <w:ind w:right="210" w:firstLine="835" w:firstLineChars="348"/>
      <w:jc w:val="left"/>
    </w:pPr>
    <w:rPr>
      <w:rFonts w:ascii="宋体" w:hAnsi="宋体"/>
      <w:sz w:val="24"/>
    </w:rPr>
  </w:style>
  <w:style w:type="paragraph" w:customStyle="1" w:styleId="a3">
    <w:name w:val="小罗文本"/>
    <w:basedOn w:val="Normal"/>
    <w:pPr>
      <w:spacing w:line="500" w:lineRule="exact"/>
      <w:ind w:firstLine="200" w:firstLineChars="200"/>
      <w:outlineLvl w:val="0"/>
    </w:pPr>
    <w:rPr>
      <w:rFonts w:ascii="宋体"/>
      <w:sz w:val="24"/>
      <w:szCs w:val="24"/>
    </w:rPr>
  </w:style>
  <w:style w:type="paragraph" w:customStyle="1" w:styleId="01">
    <w:name w:val="正文01"/>
    <w:basedOn w:val="Normal"/>
    <w:pPr>
      <w:adjustRightInd w:val="0"/>
      <w:spacing w:line="480" w:lineRule="exact"/>
      <w:ind w:firstLine="527"/>
      <w:jc w:val="center"/>
      <w:textAlignment w:val="baseline"/>
    </w:pPr>
    <w:rPr>
      <w:b/>
      <w:color w:val="FF0000"/>
      <w:sz w:val="24"/>
      <w:szCs w:val="24"/>
      <w:u w:val="single"/>
    </w:rPr>
  </w:style>
  <w:style w:type="paragraph" w:styleId="BodyText2">
    <w:name w:val="Body Text 2"/>
    <w:basedOn w:val="Normal"/>
    <w:pPr>
      <w:spacing w:line="360" w:lineRule="auto"/>
      <w:ind w:right="210" w:rightChars="100"/>
    </w:pPr>
    <w:rPr>
      <w:rFonts w:ascii="宋体"/>
      <w:sz w:val="28"/>
    </w:rPr>
  </w:style>
  <w:style w:type="paragraph" w:styleId="NormalWeb">
    <w:name w:val="Normal (Web)"/>
    <w:basedOn w:val="Normal"/>
    <w:pPr>
      <w:widowControl/>
      <w:spacing w:before="100" w:beforeLines="0" w:beforeAutospacing="1" w:after="100" w:afterLines="0" w:afterAutospacing="1"/>
      <w:jc w:val="left"/>
    </w:pPr>
    <w:rPr>
      <w:rFonts w:ascii="宋体" w:hAnsi="宋体" w:cs="宋体"/>
      <w:kern w:val="0"/>
      <w:sz w:val="24"/>
      <w:szCs w:val="24"/>
    </w:rPr>
  </w:style>
  <w:style w:type="paragraph" w:customStyle="1" w:styleId="2">
    <w:name w:val="样式 小四 左 首行缩进:  2 字符"/>
    <w:basedOn w:val="Normal"/>
    <w:pPr>
      <w:adjustRightInd w:val="0"/>
      <w:spacing w:line="360" w:lineRule="auto"/>
      <w:ind w:right="-56" w:firstLine="480" w:rightChars="-20" w:firstLineChars="200"/>
      <w:jc w:val="left"/>
      <w:textAlignment w:val="baseline"/>
    </w:pPr>
    <w:rPr>
      <w:rFonts w:eastAsia="宋体" w:cs="宋体"/>
      <w:kern w:val="2"/>
      <w:sz w:val="24"/>
      <w:lang w:val="en-US" w:eastAsia="zh-CN" w:bidi="ar-SA"/>
    </w:rPr>
  </w:style>
  <w:style w:type="paragraph" w:customStyle="1" w:styleId="a4">
    <w:name w:val="表格"/>
    <w:basedOn w:val="Normal"/>
    <w:pPr>
      <w:spacing w:line="240" w:lineRule="atLeast"/>
      <w:jc w:val="center"/>
    </w:pPr>
    <w:rPr>
      <w:rFonts w:eastAsia="楷体_GB2312"/>
      <w:sz w:val="24"/>
      <w:szCs w:val="24"/>
    </w:rPr>
  </w:style>
  <w:style w:type="paragraph" w:customStyle="1" w:styleId="a5">
    <w:name w:val="表格文字"/>
    <w:basedOn w:val="BodyTextFirstIndent"/>
    <w:link w:val="CharChar"/>
    <w:pPr>
      <w:adjustRightInd w:val="0"/>
      <w:snapToGrid w:val="0"/>
      <w:spacing w:after="0" w:afterLines="0"/>
      <w:ind w:firstLine="0" w:firstLineChars="0"/>
      <w:jc w:val="center"/>
    </w:pPr>
    <w:rPr>
      <w:rFonts w:eastAsia="宋体"/>
      <w:kern w:val="2"/>
      <w:sz w:val="21"/>
      <w:lang w:val="en-US" w:eastAsia="zh-CN" w:bidi="ar-SA"/>
    </w:rPr>
  </w:style>
  <w:style w:type="paragraph" w:customStyle="1" w:styleId="22">
    <w:name w:val="样式 样式 小四 左 首行缩进:  2 字符 + 首行缩进:  2 字符"/>
    <w:basedOn w:val="Normal"/>
    <w:pPr>
      <w:adjustRightInd w:val="0"/>
      <w:spacing w:line="360" w:lineRule="auto"/>
      <w:ind w:right="-56" w:firstLine="560" w:rightChars="-20" w:firstLineChars="200"/>
      <w:jc w:val="left"/>
      <w:textAlignment w:val="baseline"/>
    </w:pPr>
    <w:rPr>
      <w:rFonts w:cs="宋体"/>
      <w:sz w:val="28"/>
    </w:rPr>
  </w:style>
  <w:style w:type="paragraph" w:customStyle="1" w:styleId="1">
    <w:name w:val="正文1"/>
    <w:basedOn w:val="Normal"/>
    <w:link w:val="1CharChar"/>
    <w:pPr>
      <w:widowControl/>
      <w:jc w:val="left"/>
    </w:pPr>
    <w:rPr>
      <w:rFonts w:ascii="仿宋_GB2312" w:eastAsia="仿宋_GB2312"/>
      <w:kern w:val="2"/>
      <w:sz w:val="21"/>
      <w:szCs w:val="21"/>
      <w:lang w:val="en-US" w:eastAsia="zh-CN" w:bidi="ar-SA"/>
    </w:rPr>
  </w:style>
  <w:style w:type="paragraph" w:customStyle="1" w:styleId="33CharCharCharChar31Char323CharChar5">
    <w:name w:val="样式 标题 3标题 3 Char Char Char Char标题 31 Char标题 32标题 3 Char Char...5"/>
    <w:basedOn w:val="Heading3"/>
    <w:pPr>
      <w:numPr>
        <w:ilvl w:val="2"/>
        <w:numId w:val="1"/>
      </w:numPr>
      <w:tabs>
        <w:tab w:val="left" w:pos="709"/>
      </w:tabs>
      <w:adjustRightInd w:val="0"/>
      <w:spacing w:before="0" w:beforeLines="0" w:after="0" w:afterLines="0" w:line="360" w:lineRule="auto"/>
      <w:textAlignment w:val="baseline"/>
    </w:pPr>
    <w:rPr>
      <w:rFonts w:cs="宋体"/>
      <w:color w:val="000000"/>
      <w:sz w:val="24"/>
      <w:szCs w:val="20"/>
    </w:rPr>
  </w:style>
  <w:style w:type="paragraph" w:customStyle="1" w:styleId="Char1CharCharChar1CharCharCharCharCharCharCharCharCharCharCharChar">
    <w:name w:val=" Char1 Char Char Char1 Char Char Char Char Char Char Char Char Char Char Char Char"/>
    <w:basedOn w:val="Normal"/>
    <w:next w:val="Normal"/>
    <w:rPr>
      <w:szCs w:val="24"/>
    </w:rPr>
  </w:style>
  <w:style w:type="paragraph" w:customStyle="1" w:styleId="1111">
    <w:name w:val="样式 标题 1章标题章1.标题 11.标题 + (中文) 宋体"/>
    <w:basedOn w:val="Heading1"/>
    <w:pPr>
      <w:keepLines/>
      <w:pageBreakBefore/>
      <w:numPr>
        <w:ilvl w:val="0"/>
        <w:numId w:val="1"/>
      </w:numPr>
      <w:tabs>
        <w:tab w:val="left" w:pos="785"/>
      </w:tabs>
      <w:spacing w:before="312" w:beforeLines="100" w:after="312" w:afterLines="100" w:line="360" w:lineRule="auto"/>
      <w:jc w:val="center"/>
    </w:pPr>
    <w:rPr>
      <w:rFonts w:ascii="Times New Roman"/>
      <w:b/>
      <w:color w:val="000000"/>
      <w:kern w:val="44"/>
    </w:rPr>
  </w:style>
  <w:style w:type="paragraph" w:customStyle="1" w:styleId="22Char">
    <w:name w:val="样式 样式 小四 左 首行缩进:  2 字符 + 首行缩进:  2 字符 Char"/>
    <w:basedOn w:val="Normal"/>
    <w:pPr>
      <w:tabs>
        <w:tab w:val="left" w:pos="964"/>
      </w:tabs>
      <w:adjustRightInd w:val="0"/>
      <w:spacing w:line="360" w:lineRule="auto"/>
      <w:ind w:firstLine="560" w:rightChars="-20"/>
      <w:jc w:val="left"/>
      <w:textAlignment w:val="baseline"/>
    </w:pPr>
    <w:rPr>
      <w:sz w:val="28"/>
    </w:rPr>
  </w:style>
  <w:style w:type="paragraph" w:customStyle="1" w:styleId="6">
    <w:name w:val="样式6"/>
    <w:basedOn w:val="Footer"/>
    <w:pPr>
      <w:tabs>
        <w:tab w:val="left" w:pos="1256"/>
        <w:tab w:val="clear" w:pos="4153"/>
        <w:tab w:val="clear" w:pos="8306"/>
        <w:tab w:val="right" w:pos="9639"/>
      </w:tabs>
      <w:ind w:firstLine="0" w:firstLineChars="0"/>
      <w:jc w:val="center"/>
    </w:pPr>
    <w:rPr>
      <w:rFonts w:ascii="Times New Roman" w:hAnsi="Times New Roman"/>
      <w:kern w:val="2"/>
      <w:sz w:val="21"/>
      <w:szCs w:val="21"/>
      <w:lang w:val="zh-CN"/>
    </w:rPr>
  </w:style>
  <w:style w:type="paragraph" w:customStyle="1" w:styleId="Char">
    <w:name w:val=" Char"/>
    <w:basedOn w:val="Normal"/>
    <w:pPr>
      <w:widowControl/>
      <w:spacing w:after="160" w:afterLines="0" w:line="240" w:lineRule="exact"/>
      <w:jc w:val="left"/>
    </w:pPr>
    <w:rPr>
      <w:rFonts w:ascii="Verdana" w:eastAsia="仿宋_GB2312" w:hAnsi="Verdana"/>
      <w:kern w:val="0"/>
      <w:sz w:val="30"/>
      <w:szCs w:val="30"/>
      <w:lang w:eastAsia="en-US"/>
    </w:rPr>
  </w:style>
  <w:style w:type="paragraph" w:customStyle="1" w:styleId="a6">
    <w:name w:val="！正文"/>
    <w:basedOn w:val="Normal"/>
    <w:qFormat/>
    <w:pPr>
      <w:ind w:firstLine="200" w:firstLineChars="200"/>
    </w:pPr>
    <w:rPr>
      <w:rFonts w:ascii="Times New Roman" w:eastAsia="宋体"/>
      <w:sz w:val="24"/>
      <w:szCs w:val="22"/>
    </w:rPr>
  </w:style>
  <w:style w:type="paragraph" w:customStyle="1" w:styleId="3">
    <w:name w:val="样式3"/>
    <w:basedOn w:val="Normal"/>
    <w:pPr>
      <w:spacing w:line="500" w:lineRule="exact"/>
      <w:ind w:firstLine="480" w:firstLineChars="200"/>
    </w:pPr>
    <w:rPr>
      <w:rFonts w:ascii="宋体" w:hAnsi="宋体"/>
      <w:color w:val="000000"/>
      <w:sz w:val="24"/>
    </w:rPr>
  </w:style>
  <w:style w:type="paragraph" w:customStyle="1" w:styleId="a7">
    <w:name w:val="表文字"/>
    <w:basedOn w:val="Normal"/>
    <w:pPr>
      <w:overflowPunct w:val="0"/>
      <w:autoSpaceDE w:val="0"/>
      <w:autoSpaceDN w:val="0"/>
      <w:adjustRightInd w:val="0"/>
      <w:spacing w:line="240" w:lineRule="atLeast"/>
      <w:jc w:val="center"/>
      <w:textAlignment w:val="baseline"/>
    </w:pPr>
    <w:rPr>
      <w:kern w:val="0"/>
      <w:sz w:val="24"/>
    </w:rPr>
  </w:style>
  <w:style w:type="paragraph" w:customStyle="1" w:styleId="a8">
    <w:name w:val="文本"/>
    <w:basedOn w:val="Normal"/>
    <w:pPr>
      <w:adjustRightInd w:val="0"/>
      <w:spacing w:line="500" w:lineRule="exact"/>
      <w:ind w:firstLine="480" w:firstLineChars="200"/>
    </w:pPr>
    <w:rPr>
      <w:rFonts w:ascii="宋体" w:hAnsi="宋体"/>
      <w:sz w:val="24"/>
      <w:szCs w:val="24"/>
    </w:rPr>
  </w:style>
  <w:style w:type="paragraph" w:customStyle="1" w:styleId="2Char2222">
    <w:name w:val="样式 样式 样式 样式 正文首行缩进 2Char2 + 首行缩进:  2 字符 + 首行缩进:  2 字符 + 首行缩进:  2..."/>
    <w:basedOn w:val="Normal"/>
    <w:link w:val="2Char2222CharChar"/>
    <w:pPr>
      <w:spacing w:line="360" w:lineRule="auto"/>
      <w:ind w:firstLine="480" w:firstLineChars="200"/>
    </w:pPr>
    <w:rPr>
      <w:rFonts w:ascii="宋体" w:eastAsia="宋体"/>
      <w:kern w:val="2"/>
      <w:sz w:val="24"/>
      <w:lang w:val="en-US" w:eastAsia="zh-CN" w:bidi="ar-SA"/>
    </w:rPr>
  </w:style>
  <w:style w:type="paragraph" w:customStyle="1" w:styleId="CharCharChar">
    <w:name w:val="段落 Char Char Char"/>
    <w:basedOn w:val="Normal"/>
    <w:pPr>
      <w:tabs>
        <w:tab w:val="left" w:pos="1021"/>
      </w:tabs>
      <w:adjustRightInd w:val="0"/>
      <w:spacing w:line="480" w:lineRule="exact"/>
      <w:jc w:val="center"/>
    </w:pPr>
    <w:rPr>
      <w:rFonts w:ascii="宋体" w:hAnsi="宋体"/>
      <w:b/>
      <w:sz w:val="24"/>
      <w:szCs w:val="24"/>
    </w:rPr>
  </w:style>
  <w:style w:type="paragraph" w:customStyle="1" w:styleId="a9">
    <w:name w:val="表文"/>
    <w:basedOn w:val="Normal"/>
    <w:pPr>
      <w:tabs>
        <w:tab w:val="left" w:pos="1021"/>
      </w:tabs>
      <w:spacing w:line="240" w:lineRule="auto"/>
      <w:ind w:left="0" w:firstLine="0" w:firstLineChars="0"/>
      <w:jc w:val="center"/>
    </w:pPr>
    <w:rPr>
      <w:rFonts w:ascii="宋体" w:eastAsia="宋体" w:hAnsi="宋体"/>
      <w:kern w:val="10"/>
      <w:sz w:val="21"/>
      <w:szCs w:val="21"/>
      <w:lang w:val="en-US" w:eastAsia="zh-CN" w:bidi="ar-SA"/>
    </w:rPr>
  </w:style>
  <w:style w:type="table" w:styleId="TableGrid">
    <w:name w:val="Table Grid"/>
    <w:basedOn w:val="TableNormal"/>
    <w:uiPriority w:val="99"/>
    <w:unhideWhenUs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png" /><Relationship Id="rId6" Type="http://schemas.openxmlformats.org/officeDocument/2006/relationships/hyperlink" Target="https://d.book118.com/825042023113011114"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7574</Words>
  <Characters>43175</Characters>
  <Application>Microsoft Office Word</Application>
  <DocSecurity>0</DocSecurity>
  <Lines>359</Lines>
  <Paragraphs>101</Paragraphs>
  <ScaleCrop>false</ScaleCrop>
  <Company/>
  <LinksUpToDate>false</LinksUpToDate>
  <CharactersWithSpaces>50648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Administrator</cp:lastModifiedBy>
  <cp:revision>19</cp:revision>
  <cp:lastPrinted>2006-11-24T04:43:00Z</cp:lastPrinted>
  <dcterms:created xsi:type="dcterms:W3CDTF">2011-11-23T06:50:00Z</dcterms:created>
  <dcterms:modified xsi:type="dcterms:W3CDTF">2014-12-03T08:58:33Z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2052-9.1.0.4866</vt:lpwstr>
  </property>
</Properties>
</file>