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2018-2023年青海高等职业技术学院高职单招（数学／语文／英语）历年常考试题库含答案解析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《无题》（相见时难别亦难）是一首（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A.七律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B.五律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C.乐府诗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D.七古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《郑伯克段于鄢》中的主要人物是（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A.郑庄公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B.郑武公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C.姜氏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D.共叔段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下列剧本中是曹禺的作品的是（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A.《茶馆》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B.《原野》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C.《南归》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D.《龙须沟》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《漱玉词》的作者是（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A.柳永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B.苏轼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C.李清照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D.辛弃疾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《郑伯克段于鄢》一文中，“亟请于武公”句中的“亟”字的意思是（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A.急忙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B.迅速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C.竭力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D.屡次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李煜《虞美人（春花秋月何时了）》中“雕栏玉砌应犹在，只是朱颜改”的言外之意是（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A.美景依旧，故人已老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B.岁月流逝，青春不再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C.故国宫殿，令人牵挂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D.江山易主，物是人非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spacing w:after="200" w:line="276" w:lineRule="atLeast"/>
        <w:jc w:val="left"/>
        <w:rPr>
          <w:rFonts w:ascii="黑体" w:eastAsia="黑体" w:hAnsi="黑体"/>
          <w:sz w:val="24"/>
          <w:lang w:val="en-US" w:bidi="ar-SA"/>
        </w:rPr>
      </w:pPr>
      <w:r>
        <w:rPr>
          <w:rFonts w:ascii="黑体" w:eastAsia="黑体" w:hAnsi="黑体" w:cs="Times New Roman"/>
          <w:sz w:val="24"/>
          <w:lang w:val="en-US" w:eastAsia="ja-JP" w:bidi="ar-SA"/>
        </w:rPr>
        <w:t>7.</w:t>
      </w:r>
      <w:r>
        <w:rPr>
          <w:rFonts w:ascii="黑体" w:eastAsia="黑体" w:hAnsi="黑体" w:cs="Times New Roman"/>
          <w:sz w:val="24"/>
          <w:lang w:val="en-US" w:eastAsia="ja-JP" w:bidi="ar-SA"/>
        </w:rPr>
        <w:t>《渭南文集》的作者是（  ）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A.杜牧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B.李商隐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C.陆游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D.苏轼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</w:p>
    <w:p w:rsidR="00327933" w:rsidRPr="00730BBD" w:rsidP="00386F93">
      <w:pPr>
        <w:pStyle w:val="Normal6"/>
        <w:spacing w:after="200" w:line="276" w:lineRule="auto"/>
        <w:jc w:val="left"/>
        <w:rPr>
          <w:rFonts w:ascii="黑体" w:eastAsia="黑体" w:hAnsi="黑体"/>
          <w:sz w:val="24"/>
          <w:lang w:val="en-US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下列句中“之”作“到”讲的是（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A.所操之术多异故也。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B.夫子欲之。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C.大军不知广所之。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D.今我睹子之难穷也。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屈原根据战国时期楚地祭祀乐歌加工而成的组诗是（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A.《国殇》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B.《楚辞》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C.《九歌》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D.《九章》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下列带点字，解释错误的是（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3962816" cy="1476530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962816" cy="1476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短篇小说《断魂枪》所描写的时代背景是（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A.古代社会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B.近代中国（辛亥革命前后）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C.元代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D.戊戌变法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《季氏将伐颛臾》本文中，孔子用“危而不持，颠而不扶”批驳冉有，所用的修辞手法是（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A.排比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B.比喻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C.比拟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D.夸张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北宋时期，第一位大量制作慢词的词人是（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A.李清照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B.柳永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C.苏轼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D.李煜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https://d.book118.com/825043304330011112</w:t>
        </w:r>
      </w:hyperlink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10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image" Target="media/image1.png" /><Relationship Id="rId9" Type="http://schemas.openxmlformats.org/officeDocument/2006/relationships/hyperlink" Target="https://d.book118.com/825043304330011112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