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脱毛剂项目合作计划书</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30993" w:history="1">
        <w:r>
          <w:rPr>
            <w:rFonts w:ascii="仿宋" w:eastAsia="仿宋" w:hAnsi="仿宋" w:cs="仿宋" w:hint="eastAsia"/>
            <w:lang w:eastAsia="zh-CN"/>
          </w:rPr>
          <w:t>前言</w:t>
        </w:r>
        <w:r>
          <w:tab/>
        </w:r>
        <w:r>
          <w:fldChar w:fldCharType="begin"/>
        </w:r>
        <w:r>
          <w:instrText xml:space="preserve"> PAGEREF _Toc30993 \h </w:instrText>
        </w:r>
        <w:r>
          <w:fldChar w:fldCharType="separate"/>
        </w:r>
        <w:r>
          <w:t>3</w:t>
        </w:r>
        <w:r>
          <w:fldChar w:fldCharType="end"/>
        </w:r>
      </w:hyperlink>
    </w:p>
    <w:p>
      <w:pPr>
        <w:pStyle w:val="TOC1"/>
        <w:tabs>
          <w:tab w:val="right" w:leader="dot" w:pos="8306"/>
        </w:tabs>
      </w:pPr>
      <w:hyperlink w:anchor="_Toc21414" w:history="1">
        <w:r>
          <w:rPr>
            <w:rFonts w:ascii="仿宋" w:eastAsia="仿宋" w:hAnsi="仿宋" w:cs="仿宋" w:hint="eastAsia"/>
            <w:lang w:eastAsia="zh-CN"/>
          </w:rPr>
          <w:t>一、工艺先进性</w:t>
        </w:r>
        <w:r>
          <w:tab/>
        </w:r>
        <w:r>
          <w:fldChar w:fldCharType="begin"/>
        </w:r>
        <w:r>
          <w:instrText xml:space="preserve"> PAGEREF _Toc21414 \h </w:instrText>
        </w:r>
        <w:r>
          <w:fldChar w:fldCharType="separate"/>
        </w:r>
        <w:r>
          <w:t>3</w:t>
        </w:r>
        <w:r>
          <w:fldChar w:fldCharType="end"/>
        </w:r>
      </w:hyperlink>
    </w:p>
    <w:p>
      <w:pPr>
        <w:pStyle w:val="TOC2"/>
        <w:tabs>
          <w:tab w:val="right" w:leader="dot" w:pos="8306"/>
        </w:tabs>
      </w:pPr>
      <w:hyperlink w:anchor="_Toc12876" w:history="1">
        <w:r>
          <w:rPr>
            <w:rFonts w:ascii="仿宋" w:eastAsia="仿宋" w:hAnsi="仿宋" w:cs="仿宋" w:hint="eastAsia"/>
            <w:lang w:eastAsia="zh-CN"/>
          </w:rPr>
          <w:t>(一)、脱毛剂项目建设期的原辅材料保障</w:t>
        </w:r>
        <w:r>
          <w:tab/>
        </w:r>
        <w:r>
          <w:fldChar w:fldCharType="begin"/>
        </w:r>
        <w:r>
          <w:instrText xml:space="preserve"> PAGEREF _Toc12876 \h </w:instrText>
        </w:r>
        <w:r>
          <w:fldChar w:fldCharType="separate"/>
        </w:r>
        <w:r>
          <w:t>3</w:t>
        </w:r>
        <w:r>
          <w:fldChar w:fldCharType="end"/>
        </w:r>
      </w:hyperlink>
    </w:p>
    <w:p>
      <w:pPr>
        <w:pStyle w:val="TOC2"/>
        <w:tabs>
          <w:tab w:val="right" w:leader="dot" w:pos="8306"/>
        </w:tabs>
      </w:pPr>
      <w:hyperlink w:anchor="_Toc2648" w:history="1">
        <w:r>
          <w:rPr>
            <w:rFonts w:ascii="仿宋" w:eastAsia="仿宋" w:hAnsi="仿宋" w:cs="仿宋" w:hint="eastAsia"/>
            <w:lang w:eastAsia="zh-CN"/>
          </w:rPr>
          <w:t>(二)、脱毛剂项目运营期的原辅材料采购与管理</w:t>
        </w:r>
        <w:r>
          <w:tab/>
        </w:r>
        <w:r>
          <w:fldChar w:fldCharType="begin"/>
        </w:r>
        <w:r>
          <w:instrText xml:space="preserve"> PAGEREF _Toc2648 \h </w:instrText>
        </w:r>
        <w:r>
          <w:fldChar w:fldCharType="separate"/>
        </w:r>
        <w:r>
          <w:t>4</w:t>
        </w:r>
        <w:r>
          <w:fldChar w:fldCharType="end"/>
        </w:r>
      </w:hyperlink>
    </w:p>
    <w:p>
      <w:pPr>
        <w:pStyle w:val="TOC2"/>
        <w:tabs>
          <w:tab w:val="right" w:leader="dot" w:pos="8306"/>
        </w:tabs>
      </w:pPr>
      <w:hyperlink w:anchor="_Toc10409" w:history="1">
        <w:r>
          <w:rPr>
            <w:rFonts w:ascii="仿宋" w:eastAsia="仿宋" w:hAnsi="仿宋" w:cs="仿宋" w:hint="eastAsia"/>
            <w:lang w:eastAsia="zh-CN"/>
          </w:rPr>
          <w:t>(三)、技术管理的独特特色</w:t>
        </w:r>
        <w:r>
          <w:tab/>
        </w:r>
        <w:r>
          <w:fldChar w:fldCharType="begin"/>
        </w:r>
        <w:r>
          <w:instrText xml:space="preserve"> PAGEREF _Toc10409 \h </w:instrText>
        </w:r>
        <w:r>
          <w:fldChar w:fldCharType="separate"/>
        </w:r>
        <w:r>
          <w:t>5</w:t>
        </w:r>
        <w:r>
          <w:fldChar w:fldCharType="end"/>
        </w:r>
      </w:hyperlink>
    </w:p>
    <w:p>
      <w:pPr>
        <w:pStyle w:val="TOC2"/>
        <w:tabs>
          <w:tab w:val="right" w:leader="dot" w:pos="8306"/>
        </w:tabs>
      </w:pPr>
      <w:hyperlink w:anchor="_Toc4867" w:history="1">
        <w:r>
          <w:rPr>
            <w:rFonts w:ascii="仿宋" w:eastAsia="仿宋" w:hAnsi="仿宋" w:cs="仿宋" w:hint="eastAsia"/>
            <w:lang w:eastAsia="zh-CN"/>
          </w:rPr>
          <w:t>(四)、脱毛剂项目工艺技术设计方案</w:t>
        </w:r>
        <w:r>
          <w:tab/>
        </w:r>
        <w:r>
          <w:fldChar w:fldCharType="begin"/>
        </w:r>
        <w:r>
          <w:instrText xml:space="preserve"> PAGEREF _Toc4867 \h </w:instrText>
        </w:r>
        <w:r>
          <w:fldChar w:fldCharType="separate"/>
        </w:r>
        <w:r>
          <w:t>7</w:t>
        </w:r>
        <w:r>
          <w:fldChar w:fldCharType="end"/>
        </w:r>
      </w:hyperlink>
    </w:p>
    <w:p>
      <w:pPr>
        <w:pStyle w:val="TOC2"/>
        <w:tabs>
          <w:tab w:val="right" w:leader="dot" w:pos="8306"/>
        </w:tabs>
      </w:pPr>
      <w:hyperlink w:anchor="_Toc6656" w:history="1">
        <w:r>
          <w:rPr>
            <w:rFonts w:ascii="仿宋" w:eastAsia="仿宋" w:hAnsi="仿宋" w:cs="仿宋" w:hint="eastAsia"/>
            <w:lang w:eastAsia="zh-CN"/>
          </w:rPr>
          <w:t>(五)、设备选型的智能化方案</w:t>
        </w:r>
        <w:r>
          <w:tab/>
        </w:r>
        <w:r>
          <w:fldChar w:fldCharType="begin"/>
        </w:r>
        <w:r>
          <w:instrText xml:space="preserve"> PAGEREF _Toc6656 \h </w:instrText>
        </w:r>
        <w:r>
          <w:fldChar w:fldCharType="separate"/>
        </w:r>
        <w:r>
          <w:t>8</w:t>
        </w:r>
        <w:r>
          <w:fldChar w:fldCharType="end"/>
        </w:r>
      </w:hyperlink>
    </w:p>
    <w:p>
      <w:pPr>
        <w:pStyle w:val="TOC1"/>
        <w:tabs>
          <w:tab w:val="right" w:leader="dot" w:pos="8306"/>
        </w:tabs>
      </w:pPr>
      <w:hyperlink w:anchor="_Toc12571" w:history="1">
        <w:r>
          <w:rPr>
            <w:rFonts w:ascii="仿宋" w:eastAsia="仿宋" w:hAnsi="仿宋" w:cs="仿宋" w:hint="eastAsia"/>
            <w:lang w:eastAsia="zh-CN"/>
          </w:rPr>
          <w:t>二、背景和必要性研究</w:t>
        </w:r>
        <w:r>
          <w:tab/>
        </w:r>
        <w:r>
          <w:fldChar w:fldCharType="begin"/>
        </w:r>
        <w:r>
          <w:instrText xml:space="preserve"> PAGEREF _Toc12571 \h </w:instrText>
        </w:r>
        <w:r>
          <w:fldChar w:fldCharType="separate"/>
        </w:r>
        <w:r>
          <w:t>9</w:t>
        </w:r>
        <w:r>
          <w:fldChar w:fldCharType="end"/>
        </w:r>
      </w:hyperlink>
    </w:p>
    <w:p>
      <w:pPr>
        <w:pStyle w:val="TOC2"/>
        <w:tabs>
          <w:tab w:val="right" w:leader="dot" w:pos="8306"/>
        </w:tabs>
      </w:pPr>
      <w:hyperlink w:anchor="_Toc11523" w:history="1">
        <w:r>
          <w:rPr>
            <w:rFonts w:ascii="仿宋" w:eastAsia="仿宋" w:hAnsi="仿宋" w:cs="仿宋" w:hint="eastAsia"/>
            <w:lang w:eastAsia="zh-CN"/>
          </w:rPr>
          <w:t>(一)、脱毛剂项目承办单位背景分析</w:t>
        </w:r>
        <w:r>
          <w:tab/>
        </w:r>
        <w:r>
          <w:fldChar w:fldCharType="begin"/>
        </w:r>
        <w:r>
          <w:instrText xml:space="preserve"> PAGEREF _Toc11523 \h </w:instrText>
        </w:r>
        <w:r>
          <w:fldChar w:fldCharType="separate"/>
        </w:r>
        <w:r>
          <w:t>9</w:t>
        </w:r>
        <w:r>
          <w:fldChar w:fldCharType="end"/>
        </w:r>
      </w:hyperlink>
    </w:p>
    <w:p>
      <w:pPr>
        <w:pStyle w:val="TOC2"/>
        <w:tabs>
          <w:tab w:val="right" w:leader="dot" w:pos="8306"/>
        </w:tabs>
      </w:pPr>
      <w:hyperlink w:anchor="_Toc25938" w:history="1">
        <w:r>
          <w:rPr>
            <w:rFonts w:ascii="仿宋" w:eastAsia="仿宋" w:hAnsi="仿宋" w:cs="仿宋" w:hint="eastAsia"/>
            <w:lang w:eastAsia="zh-CN"/>
          </w:rPr>
          <w:t>(二)、脱毛剂项目背景分析</w:t>
        </w:r>
        <w:r>
          <w:tab/>
        </w:r>
        <w:r>
          <w:fldChar w:fldCharType="begin"/>
        </w:r>
        <w:r>
          <w:instrText xml:space="preserve"> PAGEREF _Toc25938 \h </w:instrText>
        </w:r>
        <w:r>
          <w:fldChar w:fldCharType="separate"/>
        </w:r>
        <w:r>
          <w:t>10</w:t>
        </w:r>
        <w:r>
          <w:fldChar w:fldCharType="end"/>
        </w:r>
      </w:hyperlink>
    </w:p>
    <w:p>
      <w:pPr>
        <w:pStyle w:val="TOC1"/>
        <w:tabs>
          <w:tab w:val="right" w:leader="dot" w:pos="8306"/>
        </w:tabs>
      </w:pPr>
      <w:hyperlink w:anchor="_Toc10558" w:history="1">
        <w:r>
          <w:rPr>
            <w:rFonts w:ascii="仿宋" w:eastAsia="仿宋" w:hAnsi="仿宋" w:cs="仿宋" w:hint="eastAsia"/>
            <w:lang w:eastAsia="zh-CN"/>
          </w:rPr>
          <w:t>三、建设规划分析</w:t>
        </w:r>
        <w:r>
          <w:tab/>
        </w:r>
        <w:r>
          <w:fldChar w:fldCharType="begin"/>
        </w:r>
        <w:r>
          <w:instrText xml:space="preserve"> PAGEREF _Toc10558 \h </w:instrText>
        </w:r>
        <w:r>
          <w:fldChar w:fldCharType="separate"/>
        </w:r>
        <w:r>
          <w:t>11</w:t>
        </w:r>
        <w:r>
          <w:fldChar w:fldCharType="end"/>
        </w:r>
      </w:hyperlink>
    </w:p>
    <w:p>
      <w:pPr>
        <w:pStyle w:val="TOC2"/>
        <w:tabs>
          <w:tab w:val="right" w:leader="dot" w:pos="8306"/>
        </w:tabs>
      </w:pPr>
      <w:hyperlink w:anchor="_Toc1055" w:history="1">
        <w:r>
          <w:rPr>
            <w:rFonts w:ascii="仿宋" w:eastAsia="仿宋" w:hAnsi="仿宋" w:cs="仿宋" w:hint="eastAsia"/>
            <w:lang w:eastAsia="zh-CN"/>
          </w:rPr>
          <w:t>(一)、产品规划</w:t>
        </w:r>
        <w:r>
          <w:tab/>
        </w:r>
        <w:r>
          <w:fldChar w:fldCharType="begin"/>
        </w:r>
        <w:r>
          <w:instrText xml:space="preserve"> PAGEREF _Toc1055 \h </w:instrText>
        </w:r>
        <w:r>
          <w:fldChar w:fldCharType="separate"/>
        </w:r>
        <w:r>
          <w:t>11</w:t>
        </w:r>
        <w:r>
          <w:fldChar w:fldCharType="end"/>
        </w:r>
      </w:hyperlink>
    </w:p>
    <w:p>
      <w:pPr>
        <w:pStyle w:val="TOC2"/>
        <w:tabs>
          <w:tab w:val="right" w:leader="dot" w:pos="8306"/>
        </w:tabs>
      </w:pPr>
      <w:hyperlink w:anchor="_Toc30720" w:history="1">
        <w:r>
          <w:rPr>
            <w:rFonts w:ascii="仿宋" w:eastAsia="仿宋" w:hAnsi="仿宋" w:cs="仿宋" w:hint="eastAsia"/>
            <w:lang w:eastAsia="zh-CN"/>
          </w:rPr>
          <w:t>(二)、建设规模</w:t>
        </w:r>
        <w:r>
          <w:tab/>
        </w:r>
        <w:r>
          <w:fldChar w:fldCharType="begin"/>
        </w:r>
        <w:r>
          <w:instrText xml:space="preserve"> PAGEREF _Toc30720 \h </w:instrText>
        </w:r>
        <w:r>
          <w:fldChar w:fldCharType="separate"/>
        </w:r>
        <w:r>
          <w:t>12</w:t>
        </w:r>
        <w:r>
          <w:fldChar w:fldCharType="end"/>
        </w:r>
      </w:hyperlink>
    </w:p>
    <w:p>
      <w:pPr>
        <w:pStyle w:val="TOC1"/>
        <w:tabs>
          <w:tab w:val="right" w:leader="dot" w:pos="8306"/>
        </w:tabs>
      </w:pPr>
      <w:hyperlink w:anchor="_Toc25980" w:history="1">
        <w:r>
          <w:rPr>
            <w:rFonts w:ascii="仿宋" w:eastAsia="仿宋" w:hAnsi="仿宋" w:cs="仿宋" w:hint="eastAsia"/>
            <w:lang w:eastAsia="zh-CN"/>
          </w:rPr>
          <w:t>四、脱毛剂项目建设地分析</w:t>
        </w:r>
        <w:r>
          <w:tab/>
        </w:r>
        <w:r>
          <w:fldChar w:fldCharType="begin"/>
        </w:r>
        <w:r>
          <w:instrText xml:space="preserve"> PAGEREF _Toc25980 \h </w:instrText>
        </w:r>
        <w:r>
          <w:fldChar w:fldCharType="separate"/>
        </w:r>
        <w:r>
          <w:t>12</w:t>
        </w:r>
        <w:r>
          <w:fldChar w:fldCharType="end"/>
        </w:r>
      </w:hyperlink>
    </w:p>
    <w:p>
      <w:pPr>
        <w:pStyle w:val="TOC2"/>
        <w:tabs>
          <w:tab w:val="right" w:leader="dot" w:pos="8306"/>
        </w:tabs>
      </w:pPr>
      <w:hyperlink w:anchor="_Toc32158" w:history="1">
        <w:r>
          <w:rPr>
            <w:rFonts w:ascii="仿宋" w:eastAsia="仿宋" w:hAnsi="仿宋" w:cs="仿宋" w:hint="eastAsia"/>
            <w:lang w:eastAsia="zh-CN"/>
          </w:rPr>
          <w:t>(一)、脱毛剂项目选址原则</w:t>
        </w:r>
        <w:r>
          <w:tab/>
        </w:r>
        <w:r>
          <w:fldChar w:fldCharType="begin"/>
        </w:r>
        <w:r>
          <w:instrText xml:space="preserve"> PAGEREF _Toc32158 \h </w:instrText>
        </w:r>
        <w:r>
          <w:fldChar w:fldCharType="separate"/>
        </w:r>
        <w:r>
          <w:t>12</w:t>
        </w:r>
        <w:r>
          <w:fldChar w:fldCharType="end"/>
        </w:r>
      </w:hyperlink>
    </w:p>
    <w:p>
      <w:pPr>
        <w:pStyle w:val="TOC2"/>
        <w:tabs>
          <w:tab w:val="right" w:leader="dot" w:pos="8306"/>
        </w:tabs>
      </w:pPr>
      <w:hyperlink w:anchor="_Toc8103" w:history="1">
        <w:r>
          <w:rPr>
            <w:rFonts w:ascii="仿宋" w:eastAsia="仿宋" w:hAnsi="仿宋" w:cs="仿宋" w:hint="eastAsia"/>
            <w:lang w:eastAsia="zh-CN"/>
          </w:rPr>
          <w:t>(二)、脱毛剂项目选址</w:t>
        </w:r>
        <w:r>
          <w:tab/>
        </w:r>
        <w:r>
          <w:fldChar w:fldCharType="begin"/>
        </w:r>
        <w:r>
          <w:instrText xml:space="preserve"> PAGEREF _Toc8103 \h </w:instrText>
        </w:r>
        <w:r>
          <w:fldChar w:fldCharType="separate"/>
        </w:r>
        <w:r>
          <w:t>13</w:t>
        </w:r>
        <w:r>
          <w:fldChar w:fldCharType="end"/>
        </w:r>
      </w:hyperlink>
    </w:p>
    <w:p>
      <w:pPr>
        <w:pStyle w:val="TOC2"/>
        <w:tabs>
          <w:tab w:val="right" w:leader="dot" w:pos="8306"/>
        </w:tabs>
      </w:pPr>
      <w:hyperlink w:anchor="_Toc5547" w:history="1">
        <w:r>
          <w:rPr>
            <w:rFonts w:ascii="仿宋" w:eastAsia="仿宋" w:hAnsi="仿宋" w:cs="仿宋" w:hint="eastAsia"/>
            <w:lang w:eastAsia="zh-CN"/>
          </w:rPr>
          <w:t>(三)、建设条件分析</w:t>
        </w:r>
        <w:r>
          <w:tab/>
        </w:r>
        <w:r>
          <w:fldChar w:fldCharType="begin"/>
        </w:r>
        <w:r>
          <w:instrText xml:space="preserve"> PAGEREF _Toc5547 \h </w:instrText>
        </w:r>
        <w:r>
          <w:fldChar w:fldCharType="separate"/>
        </w:r>
        <w:r>
          <w:t>14</w:t>
        </w:r>
        <w:r>
          <w:fldChar w:fldCharType="end"/>
        </w:r>
      </w:hyperlink>
    </w:p>
    <w:p>
      <w:pPr>
        <w:pStyle w:val="TOC2"/>
        <w:tabs>
          <w:tab w:val="right" w:leader="dot" w:pos="8306"/>
        </w:tabs>
      </w:pPr>
      <w:hyperlink w:anchor="_Toc3313" w:history="1">
        <w:r>
          <w:rPr>
            <w:rFonts w:ascii="仿宋" w:eastAsia="仿宋" w:hAnsi="仿宋" w:cs="仿宋" w:hint="eastAsia"/>
            <w:lang w:eastAsia="zh-CN"/>
          </w:rPr>
          <w:t>(四)、用地控制指标</w:t>
        </w:r>
        <w:r>
          <w:tab/>
        </w:r>
        <w:r>
          <w:fldChar w:fldCharType="begin"/>
        </w:r>
        <w:r>
          <w:instrText xml:space="preserve"> PAGEREF _Toc3313 \h </w:instrText>
        </w:r>
        <w:r>
          <w:fldChar w:fldCharType="separate"/>
        </w:r>
        <w:r>
          <w:t>15</w:t>
        </w:r>
        <w:r>
          <w:fldChar w:fldCharType="end"/>
        </w:r>
      </w:hyperlink>
    </w:p>
    <w:p>
      <w:pPr>
        <w:pStyle w:val="TOC2"/>
        <w:tabs>
          <w:tab w:val="right" w:leader="dot" w:pos="8306"/>
        </w:tabs>
      </w:pPr>
      <w:hyperlink w:anchor="_Toc4637" w:history="1">
        <w:r>
          <w:rPr>
            <w:rFonts w:ascii="仿宋" w:eastAsia="仿宋" w:hAnsi="仿宋" w:cs="仿宋" w:hint="eastAsia"/>
            <w:lang w:eastAsia="zh-CN"/>
          </w:rPr>
          <w:t>(五)、用地总体要求</w:t>
        </w:r>
        <w:r>
          <w:tab/>
        </w:r>
        <w:r>
          <w:fldChar w:fldCharType="begin"/>
        </w:r>
        <w:r>
          <w:instrText xml:space="preserve"> PAGEREF _Toc4637 \h </w:instrText>
        </w:r>
        <w:r>
          <w:fldChar w:fldCharType="separate"/>
        </w:r>
        <w:r>
          <w:t>16</w:t>
        </w:r>
        <w:r>
          <w:fldChar w:fldCharType="end"/>
        </w:r>
      </w:hyperlink>
    </w:p>
    <w:p>
      <w:pPr>
        <w:pStyle w:val="TOC2"/>
        <w:tabs>
          <w:tab w:val="right" w:leader="dot" w:pos="8306"/>
        </w:tabs>
      </w:pPr>
      <w:hyperlink w:anchor="_Toc7377" w:history="1">
        <w:r>
          <w:rPr>
            <w:rFonts w:ascii="仿宋" w:eastAsia="仿宋" w:hAnsi="仿宋" w:cs="仿宋" w:hint="eastAsia"/>
            <w:lang w:eastAsia="zh-CN"/>
          </w:rPr>
          <w:t>(六)、节约用地措施</w:t>
        </w:r>
        <w:r>
          <w:tab/>
        </w:r>
        <w:r>
          <w:fldChar w:fldCharType="begin"/>
        </w:r>
        <w:r>
          <w:instrText xml:space="preserve"> PAGEREF _Toc7377 \h </w:instrText>
        </w:r>
        <w:r>
          <w:fldChar w:fldCharType="separate"/>
        </w:r>
        <w:r>
          <w:t>17</w:t>
        </w:r>
        <w:r>
          <w:fldChar w:fldCharType="end"/>
        </w:r>
      </w:hyperlink>
    </w:p>
    <w:p>
      <w:pPr>
        <w:pStyle w:val="TOC2"/>
        <w:tabs>
          <w:tab w:val="right" w:leader="dot" w:pos="8306"/>
        </w:tabs>
      </w:pPr>
      <w:hyperlink w:anchor="_Toc23673" w:history="1">
        <w:r>
          <w:rPr>
            <w:rFonts w:ascii="仿宋" w:eastAsia="仿宋" w:hAnsi="仿宋" w:cs="仿宋" w:hint="eastAsia"/>
            <w:lang w:eastAsia="zh-CN"/>
          </w:rPr>
          <w:t>(七)、总图布置方案</w:t>
        </w:r>
        <w:r>
          <w:tab/>
        </w:r>
        <w:r>
          <w:fldChar w:fldCharType="begin"/>
        </w:r>
        <w:r>
          <w:instrText xml:space="preserve"> PAGEREF _Toc23673 \h </w:instrText>
        </w:r>
        <w:r>
          <w:fldChar w:fldCharType="separate"/>
        </w:r>
        <w:r>
          <w:t>18</w:t>
        </w:r>
        <w:r>
          <w:fldChar w:fldCharType="end"/>
        </w:r>
      </w:hyperlink>
    </w:p>
    <w:p>
      <w:pPr>
        <w:pStyle w:val="TOC2"/>
        <w:tabs>
          <w:tab w:val="right" w:leader="dot" w:pos="8306"/>
        </w:tabs>
      </w:pPr>
      <w:hyperlink w:anchor="_Toc13025" w:history="1">
        <w:r>
          <w:rPr>
            <w:rFonts w:ascii="仿宋" w:eastAsia="仿宋" w:hAnsi="仿宋" w:cs="仿宋" w:hint="eastAsia"/>
            <w:lang w:eastAsia="zh-CN"/>
          </w:rPr>
          <w:t>(八)、运输组成</w:t>
        </w:r>
        <w:r>
          <w:tab/>
        </w:r>
        <w:r>
          <w:fldChar w:fldCharType="begin"/>
        </w:r>
        <w:r>
          <w:instrText xml:space="preserve"> PAGEREF _Toc13025 \h </w:instrText>
        </w:r>
        <w:r>
          <w:fldChar w:fldCharType="separate"/>
        </w:r>
        <w:r>
          <w:t>20</w:t>
        </w:r>
        <w:r>
          <w:fldChar w:fldCharType="end"/>
        </w:r>
      </w:hyperlink>
    </w:p>
    <w:p>
      <w:pPr>
        <w:pStyle w:val="TOC2"/>
        <w:tabs>
          <w:tab w:val="right" w:leader="dot" w:pos="8306"/>
        </w:tabs>
      </w:pPr>
      <w:hyperlink w:anchor="_Toc4475" w:history="1">
        <w:r>
          <w:rPr>
            <w:rFonts w:ascii="仿宋" w:eastAsia="仿宋" w:hAnsi="仿宋" w:cs="仿宋" w:hint="eastAsia"/>
            <w:lang w:eastAsia="zh-CN"/>
          </w:rPr>
          <w:t>(九)、选址综合评价</w:t>
        </w:r>
        <w:r>
          <w:tab/>
        </w:r>
        <w:r>
          <w:fldChar w:fldCharType="begin"/>
        </w:r>
        <w:r>
          <w:instrText xml:space="preserve"> PAGEREF _Toc4475 \h </w:instrText>
        </w:r>
        <w:r>
          <w:fldChar w:fldCharType="separate"/>
        </w:r>
        <w:r>
          <w:t>23</w:t>
        </w:r>
        <w:r>
          <w:fldChar w:fldCharType="end"/>
        </w:r>
      </w:hyperlink>
    </w:p>
    <w:p>
      <w:pPr>
        <w:pStyle w:val="TOC1"/>
        <w:tabs>
          <w:tab w:val="right" w:leader="dot" w:pos="8306"/>
        </w:tabs>
      </w:pPr>
      <w:hyperlink w:anchor="_Toc10860" w:history="1">
        <w:r>
          <w:rPr>
            <w:rFonts w:ascii="仿宋" w:eastAsia="仿宋" w:hAnsi="仿宋" w:cs="仿宋" w:hint="eastAsia"/>
            <w:lang w:eastAsia="zh-CN"/>
          </w:rPr>
          <w:t>五、脱毛剂项目落地与推广</w:t>
        </w:r>
        <w:r>
          <w:tab/>
        </w:r>
        <w:r>
          <w:fldChar w:fldCharType="begin"/>
        </w:r>
        <w:r>
          <w:instrText xml:space="preserve"> PAGEREF _Toc10860 \h </w:instrText>
        </w:r>
        <w:r>
          <w:fldChar w:fldCharType="separate"/>
        </w:r>
        <w:r>
          <w:t>23</w:t>
        </w:r>
        <w:r>
          <w:fldChar w:fldCharType="end"/>
        </w:r>
      </w:hyperlink>
    </w:p>
    <w:p>
      <w:pPr>
        <w:pStyle w:val="TOC2"/>
        <w:tabs>
          <w:tab w:val="right" w:leader="dot" w:pos="8306"/>
        </w:tabs>
      </w:pPr>
      <w:hyperlink w:anchor="_Toc29392" w:history="1">
        <w:r>
          <w:rPr>
            <w:rFonts w:ascii="仿宋" w:eastAsia="仿宋" w:hAnsi="仿宋" w:cs="仿宋" w:hint="eastAsia"/>
            <w:lang w:eastAsia="zh-CN"/>
          </w:rPr>
          <w:t>(一)、脱毛剂项目推广计划</w:t>
        </w:r>
        <w:r>
          <w:tab/>
        </w:r>
        <w:r>
          <w:fldChar w:fldCharType="begin"/>
        </w:r>
        <w:r>
          <w:instrText xml:space="preserve"> PAGEREF _Toc29392 \h </w:instrText>
        </w:r>
        <w:r>
          <w:fldChar w:fldCharType="separate"/>
        </w:r>
        <w:r>
          <w:t>23</w:t>
        </w:r>
        <w:r>
          <w:fldChar w:fldCharType="end"/>
        </w:r>
      </w:hyperlink>
    </w:p>
    <w:p>
      <w:pPr>
        <w:pStyle w:val="TOC2"/>
        <w:tabs>
          <w:tab w:val="right" w:leader="dot" w:pos="8306"/>
        </w:tabs>
      </w:pPr>
      <w:hyperlink w:anchor="_Toc2991" w:history="1">
        <w:r>
          <w:rPr>
            <w:rFonts w:ascii="仿宋" w:eastAsia="仿宋" w:hAnsi="仿宋" w:cs="仿宋" w:hint="eastAsia"/>
            <w:lang w:eastAsia="zh-CN"/>
          </w:rPr>
          <w:t>(二)、地方政府支持与合作</w:t>
        </w:r>
        <w:r>
          <w:tab/>
        </w:r>
        <w:r>
          <w:fldChar w:fldCharType="begin"/>
        </w:r>
        <w:r>
          <w:instrText xml:space="preserve"> PAGEREF _Toc2991 \h </w:instrText>
        </w:r>
        <w:r>
          <w:fldChar w:fldCharType="separate"/>
        </w:r>
        <w:r>
          <w:t>24</w:t>
        </w:r>
        <w:r>
          <w:fldChar w:fldCharType="end"/>
        </w:r>
      </w:hyperlink>
    </w:p>
    <w:p>
      <w:pPr>
        <w:pStyle w:val="TOC2"/>
        <w:tabs>
          <w:tab w:val="right" w:leader="dot" w:pos="8306"/>
        </w:tabs>
      </w:pPr>
      <w:hyperlink w:anchor="_Toc10209" w:history="1">
        <w:r>
          <w:rPr>
            <w:rFonts w:ascii="仿宋" w:eastAsia="仿宋" w:hAnsi="仿宋" w:cs="仿宋" w:hint="eastAsia"/>
            <w:lang w:eastAsia="zh-CN"/>
          </w:rPr>
          <w:t>(三)、市场推广与品牌建设</w:t>
        </w:r>
        <w:r>
          <w:tab/>
        </w:r>
        <w:r>
          <w:fldChar w:fldCharType="begin"/>
        </w:r>
        <w:r>
          <w:instrText xml:space="preserve"> PAGEREF _Toc10209 \h </w:instrText>
        </w:r>
        <w:r>
          <w:fldChar w:fldCharType="separate"/>
        </w:r>
        <w:r>
          <w:t>25</w:t>
        </w:r>
        <w:r>
          <w:fldChar w:fldCharType="end"/>
        </w:r>
      </w:hyperlink>
    </w:p>
    <w:p>
      <w:pPr>
        <w:pStyle w:val="TOC2"/>
        <w:tabs>
          <w:tab w:val="right" w:leader="dot" w:pos="8306"/>
        </w:tabs>
      </w:pPr>
      <w:hyperlink w:anchor="_Toc10249" w:history="1">
        <w:r>
          <w:rPr>
            <w:rFonts w:ascii="仿宋" w:eastAsia="仿宋" w:hAnsi="仿宋" w:cs="仿宋" w:hint="eastAsia"/>
            <w:lang w:eastAsia="zh-CN"/>
          </w:rPr>
          <w:t>(四)、社会参与与共享机制</w:t>
        </w:r>
        <w:r>
          <w:tab/>
        </w:r>
        <w:r>
          <w:fldChar w:fldCharType="begin"/>
        </w:r>
        <w:r>
          <w:instrText xml:space="preserve"> PAGEREF _Toc10249 \h </w:instrText>
        </w:r>
        <w:r>
          <w:fldChar w:fldCharType="separate"/>
        </w:r>
        <w:r>
          <w:t>26</w:t>
        </w:r>
        <w:r>
          <w:fldChar w:fldCharType="end"/>
        </w:r>
      </w:hyperlink>
    </w:p>
    <w:p>
      <w:pPr>
        <w:pStyle w:val="TOC1"/>
        <w:tabs>
          <w:tab w:val="right" w:leader="dot" w:pos="8306"/>
        </w:tabs>
      </w:pPr>
      <w:hyperlink w:anchor="_Toc19909" w:history="1">
        <w:r>
          <w:rPr>
            <w:rFonts w:ascii="仿宋" w:eastAsia="仿宋" w:hAnsi="仿宋" w:cs="仿宋" w:hint="eastAsia"/>
            <w:lang w:eastAsia="zh-CN"/>
          </w:rPr>
          <w:t>六、危机管理与应急响应</w:t>
        </w:r>
        <w:r>
          <w:tab/>
        </w:r>
        <w:r>
          <w:fldChar w:fldCharType="begin"/>
        </w:r>
        <w:r>
          <w:instrText xml:space="preserve"> PAGEREF _Toc19909 \h </w:instrText>
        </w:r>
        <w:r>
          <w:fldChar w:fldCharType="separate"/>
        </w:r>
        <w:r>
          <w:t>26</w:t>
        </w:r>
        <w:r>
          <w:fldChar w:fldCharType="end"/>
        </w:r>
      </w:hyperlink>
    </w:p>
    <w:p>
      <w:pPr>
        <w:pStyle w:val="TOC2"/>
        <w:tabs>
          <w:tab w:val="right" w:leader="dot" w:pos="8306"/>
        </w:tabs>
      </w:pPr>
      <w:hyperlink w:anchor="_Toc15523" w:history="1">
        <w:r>
          <w:rPr>
            <w:rFonts w:ascii="仿宋" w:eastAsia="仿宋" w:hAnsi="仿宋" w:cs="仿宋" w:hint="eastAsia"/>
            <w:lang w:eastAsia="zh-CN"/>
          </w:rPr>
          <w:t>(一)、危机管理计划制定</w:t>
        </w:r>
        <w:r>
          <w:tab/>
        </w:r>
        <w:r>
          <w:fldChar w:fldCharType="begin"/>
        </w:r>
        <w:r>
          <w:instrText xml:space="preserve"> PAGEREF _Toc15523 \h </w:instrText>
        </w:r>
        <w:r>
          <w:fldChar w:fldCharType="separate"/>
        </w:r>
        <w:r>
          <w:t>26</w:t>
        </w:r>
        <w:r>
          <w:fldChar w:fldCharType="end"/>
        </w:r>
      </w:hyperlink>
    </w:p>
    <w:p>
      <w:pPr>
        <w:pStyle w:val="TOC2"/>
        <w:tabs>
          <w:tab w:val="right" w:leader="dot" w:pos="8306"/>
        </w:tabs>
      </w:pPr>
      <w:hyperlink w:anchor="_Toc6087" w:history="1">
        <w:r>
          <w:rPr>
            <w:rFonts w:ascii="仿宋" w:eastAsia="仿宋" w:hAnsi="仿宋" w:cs="仿宋" w:hint="eastAsia"/>
            <w:lang w:eastAsia="zh-CN"/>
          </w:rPr>
          <w:t>(二)、应急响应流程</w:t>
        </w:r>
        <w:r>
          <w:tab/>
        </w:r>
        <w:r>
          <w:fldChar w:fldCharType="begin"/>
        </w:r>
        <w:r>
          <w:instrText xml:space="preserve"> PAGEREF _Toc6087 \h </w:instrText>
        </w:r>
        <w:r>
          <w:fldChar w:fldCharType="separate"/>
        </w:r>
        <w:r>
          <w:t>28</w:t>
        </w:r>
        <w:r>
          <w:fldChar w:fldCharType="end"/>
        </w:r>
      </w:hyperlink>
    </w:p>
    <w:p>
      <w:pPr>
        <w:pStyle w:val="TOC2"/>
        <w:tabs>
          <w:tab w:val="right" w:leader="dot" w:pos="8306"/>
        </w:tabs>
      </w:pPr>
      <w:hyperlink w:anchor="_Toc30549" w:history="1">
        <w:r>
          <w:rPr>
            <w:rFonts w:ascii="仿宋" w:eastAsia="仿宋" w:hAnsi="仿宋" w:cs="仿宋" w:hint="eastAsia"/>
            <w:lang w:eastAsia="zh-CN"/>
          </w:rPr>
          <w:t>(三)、危机公关与舆情管理</w:t>
        </w:r>
        <w:r>
          <w:tab/>
        </w:r>
        <w:r>
          <w:fldChar w:fldCharType="begin"/>
        </w:r>
        <w:r>
          <w:instrText xml:space="preserve"> PAGEREF _Toc30549 \h </w:instrText>
        </w:r>
        <w:r>
          <w:fldChar w:fldCharType="separate"/>
        </w:r>
        <w:r>
          <w:t>29</w:t>
        </w:r>
        <w:r>
          <w:fldChar w:fldCharType="end"/>
        </w:r>
      </w:hyperlink>
    </w:p>
    <w:p>
      <w:pPr>
        <w:pStyle w:val="TOC2"/>
        <w:tabs>
          <w:tab w:val="right" w:leader="dot" w:pos="8306"/>
        </w:tabs>
      </w:pPr>
      <w:hyperlink w:anchor="_Toc3370" w:history="1">
        <w:r>
          <w:rPr>
            <w:rFonts w:ascii="仿宋" w:eastAsia="仿宋" w:hAnsi="仿宋" w:cs="仿宋" w:hint="eastAsia"/>
            <w:lang w:eastAsia="zh-CN"/>
          </w:rPr>
          <w:t>(四)、事故调查与报告</w:t>
        </w:r>
        <w:r>
          <w:tab/>
        </w:r>
        <w:r>
          <w:fldChar w:fldCharType="begin"/>
        </w:r>
        <w:r>
          <w:instrText xml:space="preserve"> PAGEREF _Toc3370 \h </w:instrText>
        </w:r>
        <w:r>
          <w:fldChar w:fldCharType="separate"/>
        </w:r>
        <w:r>
          <w:t>29</w:t>
        </w:r>
        <w:r>
          <w:fldChar w:fldCharType="end"/>
        </w:r>
      </w:hyperlink>
    </w:p>
    <w:p>
      <w:pPr>
        <w:pStyle w:val="TOC1"/>
        <w:tabs>
          <w:tab w:val="right" w:leader="dot" w:pos="8306"/>
        </w:tabs>
      </w:pPr>
      <w:hyperlink w:anchor="_Toc22495" w:history="1">
        <w:r>
          <w:rPr>
            <w:rFonts w:ascii="仿宋" w:eastAsia="仿宋" w:hAnsi="仿宋" w:cs="仿宋" w:hint="eastAsia"/>
            <w:lang w:eastAsia="zh-CN"/>
          </w:rPr>
          <w:t>七、质量管理与监督</w:t>
        </w:r>
        <w:r>
          <w:tab/>
        </w:r>
        <w:r>
          <w:fldChar w:fldCharType="begin"/>
        </w:r>
        <w:r>
          <w:instrText xml:space="preserve"> PAGEREF _Toc22495 \h </w:instrText>
        </w:r>
        <w:r>
          <w:fldChar w:fldCharType="separate"/>
        </w:r>
        <w:r>
          <w:t>30</w:t>
        </w:r>
        <w:r>
          <w:fldChar w:fldCharType="end"/>
        </w:r>
      </w:hyperlink>
    </w:p>
    <w:p>
      <w:pPr>
        <w:pStyle w:val="TOC2"/>
        <w:tabs>
          <w:tab w:val="right" w:leader="dot" w:pos="8306"/>
        </w:tabs>
      </w:pPr>
      <w:hyperlink w:anchor="_Toc5653" w:history="1">
        <w:r>
          <w:rPr>
            <w:rFonts w:ascii="仿宋" w:eastAsia="仿宋" w:hAnsi="仿宋" w:cs="仿宋" w:hint="eastAsia"/>
            <w:lang w:eastAsia="zh-CN"/>
          </w:rPr>
          <w:t>(一)、质量管理原则</w:t>
        </w:r>
        <w:r>
          <w:tab/>
        </w:r>
        <w:r>
          <w:fldChar w:fldCharType="begin"/>
        </w:r>
        <w:r>
          <w:instrText xml:space="preserve"> PAGEREF _Toc5653 \h </w:instrText>
        </w:r>
        <w:r>
          <w:fldChar w:fldCharType="separate"/>
        </w:r>
        <w:r>
          <w:t>30</w:t>
        </w:r>
        <w:r>
          <w:fldChar w:fldCharType="end"/>
        </w:r>
      </w:hyperlink>
    </w:p>
    <w:p>
      <w:pPr>
        <w:pStyle w:val="TOC2"/>
        <w:tabs>
          <w:tab w:val="right" w:leader="dot" w:pos="8306"/>
        </w:tabs>
      </w:pPr>
      <w:hyperlink w:anchor="_Toc30630" w:history="1">
        <w:r>
          <w:rPr>
            <w:rFonts w:ascii="仿宋" w:eastAsia="仿宋" w:hAnsi="仿宋" w:cs="仿宋" w:hint="eastAsia"/>
            <w:lang w:eastAsia="zh-CN"/>
          </w:rPr>
          <w:t>(二)、质量控制措施</w:t>
        </w:r>
        <w:r>
          <w:tab/>
        </w:r>
        <w:r>
          <w:fldChar w:fldCharType="begin"/>
        </w:r>
        <w:r>
          <w:instrText xml:space="preserve"> PAGEREF _Toc30630 \h </w:instrText>
        </w:r>
        <w:r>
          <w:fldChar w:fldCharType="separate"/>
        </w:r>
        <w:r>
          <w:t>32</w:t>
        </w:r>
        <w:r>
          <w:fldChar w:fldCharType="end"/>
        </w:r>
      </w:hyperlink>
    </w:p>
    <w:p>
      <w:pPr>
        <w:pStyle w:val="TOC2"/>
        <w:tabs>
          <w:tab w:val="right" w:leader="dot" w:pos="8306"/>
        </w:tabs>
      </w:pPr>
      <w:hyperlink w:anchor="_Toc22728" w:history="1">
        <w:r>
          <w:rPr>
            <w:rFonts w:ascii="仿宋" w:eastAsia="仿宋" w:hAnsi="仿宋" w:cs="仿宋" w:hint="eastAsia"/>
            <w:lang w:eastAsia="zh-CN"/>
          </w:rPr>
          <w:t>(三)、监督与评估机制</w:t>
        </w:r>
        <w:r>
          <w:tab/>
        </w:r>
        <w:r>
          <w:fldChar w:fldCharType="begin"/>
        </w:r>
        <w:r>
          <w:instrText xml:space="preserve"> PAGEREF _Toc22728 \h </w:instrText>
        </w:r>
        <w:r>
          <w:fldChar w:fldCharType="separate"/>
        </w:r>
        <w:r>
          <w:t>34</w:t>
        </w:r>
        <w:r>
          <w:fldChar w:fldCharType="end"/>
        </w:r>
      </w:hyperlink>
    </w:p>
    <w:p>
      <w:pPr>
        <w:pStyle w:val="TOC2"/>
        <w:tabs>
          <w:tab w:val="right" w:leader="dot" w:pos="8306"/>
        </w:tabs>
      </w:pPr>
      <w:hyperlink w:anchor="_Toc21652" w:history="1">
        <w:r>
          <w:rPr>
            <w:rFonts w:ascii="仿宋" w:eastAsia="仿宋" w:hAnsi="仿宋" w:cs="仿宋" w:hint="eastAsia"/>
            <w:lang w:eastAsia="zh-CN"/>
          </w:rPr>
          <w:t>(四)、持续改进与反馈</w:t>
        </w:r>
        <w:r>
          <w:tab/>
        </w:r>
        <w:r>
          <w:fldChar w:fldCharType="begin"/>
        </w:r>
        <w:r>
          <w:instrText xml:space="preserve"> PAGEREF _Toc21652 \h </w:instrText>
        </w:r>
        <w:r>
          <w:fldChar w:fldCharType="separate"/>
        </w:r>
        <w:r>
          <w:t>35</w:t>
        </w:r>
        <w:r>
          <w:fldChar w:fldCharType="end"/>
        </w:r>
      </w:hyperlink>
    </w:p>
    <w:p>
      <w:pPr>
        <w:pStyle w:val="TOC1"/>
        <w:tabs>
          <w:tab w:val="right" w:leader="dot" w:pos="8306"/>
        </w:tabs>
      </w:pPr>
      <w:hyperlink w:anchor="_Toc12680" w:history="1">
        <w:r>
          <w:rPr>
            <w:rFonts w:ascii="仿宋" w:eastAsia="仿宋" w:hAnsi="仿宋" w:cs="仿宋" w:hint="eastAsia"/>
            <w:lang w:eastAsia="zh-CN"/>
          </w:rPr>
          <w:t>八、人员培训与发展</w:t>
        </w:r>
        <w:r>
          <w:tab/>
        </w:r>
        <w:r>
          <w:fldChar w:fldCharType="begin"/>
        </w:r>
        <w:r>
          <w:instrText xml:space="preserve"> PAGEREF _Toc12680 \h </w:instrText>
        </w:r>
        <w:r>
          <w:fldChar w:fldCharType="separate"/>
        </w:r>
        <w:r>
          <w:t>38</w:t>
        </w:r>
        <w:r>
          <w:fldChar w:fldCharType="end"/>
        </w:r>
      </w:hyperlink>
    </w:p>
    <w:p>
      <w:pPr>
        <w:pStyle w:val="TOC2"/>
        <w:tabs>
          <w:tab w:val="right" w:leader="dot" w:pos="8306"/>
        </w:tabs>
      </w:pPr>
      <w:hyperlink w:anchor="_Toc24531" w:history="1">
        <w:r>
          <w:rPr>
            <w:rFonts w:ascii="仿宋" w:eastAsia="仿宋" w:hAnsi="仿宋" w:cs="仿宋" w:hint="eastAsia"/>
            <w:lang w:eastAsia="zh-CN"/>
          </w:rPr>
          <w:t>(一)、培训需求分析</w:t>
        </w:r>
        <w:r>
          <w:tab/>
        </w:r>
        <w:r>
          <w:fldChar w:fldCharType="begin"/>
        </w:r>
        <w:r>
          <w:instrText xml:space="preserve"> PAGEREF _Toc24531 \h </w:instrText>
        </w:r>
        <w:r>
          <w:fldChar w:fldCharType="separate"/>
        </w:r>
        <w:r>
          <w:t>38</w:t>
        </w:r>
        <w:r>
          <w:fldChar w:fldCharType="end"/>
        </w:r>
      </w:hyperlink>
    </w:p>
    <w:p>
      <w:pPr>
        <w:pStyle w:val="TOC2"/>
        <w:tabs>
          <w:tab w:val="right" w:leader="dot" w:pos="8306"/>
        </w:tabs>
      </w:pPr>
      <w:hyperlink w:anchor="_Toc8937" w:history="1">
        <w:r>
          <w:rPr>
            <w:rFonts w:ascii="仿宋" w:eastAsia="仿宋" w:hAnsi="仿宋" w:cs="仿宋" w:hint="eastAsia"/>
            <w:lang w:eastAsia="zh-CN"/>
          </w:rPr>
          <w:t>(二)、培训计划制定</w:t>
        </w:r>
        <w:r>
          <w:tab/>
        </w:r>
        <w:r>
          <w:fldChar w:fldCharType="begin"/>
        </w:r>
        <w:r>
          <w:instrText xml:space="preserve"> PAGEREF _Toc8937 \h </w:instrText>
        </w:r>
        <w:r>
          <w:fldChar w:fldCharType="separate"/>
        </w:r>
        <w:r>
          <w:t>39</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2389" w:history="1">
        <w:r>
          <w:rPr>
            <w:rFonts w:ascii="仿宋" w:eastAsia="仿宋" w:hAnsi="仿宋" w:cs="仿宋" w:hint="eastAsia"/>
            <w:lang w:eastAsia="zh-CN"/>
          </w:rPr>
          <w:t>(三)、培训执行与评估</w:t>
        </w:r>
        <w:r>
          <w:tab/>
        </w:r>
        <w:r>
          <w:fldChar w:fldCharType="begin"/>
        </w:r>
        <w:r>
          <w:instrText xml:space="preserve"> PAGEREF _Toc22389 \h </w:instrText>
        </w:r>
        <w:r>
          <w:fldChar w:fldCharType="separate"/>
        </w:r>
        <w:r>
          <w:t>40</w:t>
        </w:r>
        <w:r>
          <w:fldChar w:fldCharType="end"/>
        </w:r>
      </w:hyperlink>
    </w:p>
    <w:p>
      <w:pPr>
        <w:pStyle w:val="TOC2"/>
        <w:tabs>
          <w:tab w:val="right" w:leader="dot" w:pos="8306"/>
        </w:tabs>
      </w:pPr>
      <w:hyperlink w:anchor="_Toc18776" w:history="1">
        <w:r>
          <w:rPr>
            <w:rFonts w:ascii="仿宋" w:eastAsia="仿宋" w:hAnsi="仿宋" w:cs="仿宋" w:hint="eastAsia"/>
            <w:lang w:eastAsia="zh-CN"/>
          </w:rPr>
          <w:t>(四)、员工职业发展规划</w:t>
        </w:r>
        <w:r>
          <w:tab/>
        </w:r>
        <w:r>
          <w:fldChar w:fldCharType="begin"/>
        </w:r>
        <w:r>
          <w:instrText xml:space="preserve"> PAGEREF _Toc18776 \h </w:instrText>
        </w:r>
        <w:r>
          <w:fldChar w:fldCharType="separate"/>
        </w:r>
        <w:r>
          <w:t>42</w:t>
        </w:r>
        <w:r>
          <w:fldChar w:fldCharType="end"/>
        </w:r>
      </w:hyperlink>
    </w:p>
    <w:p>
      <w:pPr>
        <w:pStyle w:val="TOC1"/>
        <w:tabs>
          <w:tab w:val="right" w:leader="dot" w:pos="8306"/>
        </w:tabs>
      </w:pPr>
      <w:hyperlink w:anchor="_Toc27209" w:history="1">
        <w:r>
          <w:rPr>
            <w:rFonts w:ascii="仿宋" w:eastAsia="仿宋" w:hAnsi="仿宋" w:cs="仿宋" w:hint="eastAsia"/>
            <w:lang w:eastAsia="zh-CN"/>
          </w:rPr>
          <w:t>九、市场营销与品牌推广</w:t>
        </w:r>
        <w:r>
          <w:tab/>
        </w:r>
        <w:r>
          <w:fldChar w:fldCharType="begin"/>
        </w:r>
        <w:r>
          <w:instrText xml:space="preserve"> PAGEREF _Toc27209 \h </w:instrText>
        </w:r>
        <w:r>
          <w:fldChar w:fldCharType="separate"/>
        </w:r>
        <w:r>
          <w:t>43</w:t>
        </w:r>
        <w:r>
          <w:fldChar w:fldCharType="end"/>
        </w:r>
      </w:hyperlink>
    </w:p>
    <w:p>
      <w:pPr>
        <w:pStyle w:val="TOC2"/>
        <w:tabs>
          <w:tab w:val="right" w:leader="dot" w:pos="8306"/>
        </w:tabs>
      </w:pPr>
      <w:hyperlink w:anchor="_Toc29722" w:history="1">
        <w:r>
          <w:rPr>
            <w:rFonts w:ascii="仿宋" w:eastAsia="仿宋" w:hAnsi="仿宋" w:cs="仿宋" w:hint="eastAsia"/>
            <w:lang w:eastAsia="zh-CN"/>
          </w:rPr>
          <w:t>(一)、市场调研与定位</w:t>
        </w:r>
        <w:r>
          <w:tab/>
        </w:r>
        <w:r>
          <w:fldChar w:fldCharType="begin"/>
        </w:r>
        <w:r>
          <w:instrText xml:space="preserve"> PAGEREF _Toc29722 \h </w:instrText>
        </w:r>
        <w:r>
          <w:fldChar w:fldCharType="separate"/>
        </w:r>
        <w:r>
          <w:t>43</w:t>
        </w:r>
        <w:r>
          <w:fldChar w:fldCharType="end"/>
        </w:r>
      </w:hyperlink>
    </w:p>
    <w:p>
      <w:pPr>
        <w:pStyle w:val="TOC2"/>
        <w:tabs>
          <w:tab w:val="right" w:leader="dot" w:pos="8306"/>
        </w:tabs>
      </w:pPr>
      <w:hyperlink w:anchor="_Toc24428" w:history="1">
        <w:r>
          <w:rPr>
            <w:rFonts w:ascii="仿宋" w:eastAsia="仿宋" w:hAnsi="仿宋" w:cs="仿宋" w:hint="eastAsia"/>
            <w:lang w:eastAsia="zh-CN"/>
          </w:rPr>
          <w:t>(二)、营销策略与推广计划</w:t>
        </w:r>
        <w:r>
          <w:tab/>
        </w:r>
        <w:r>
          <w:fldChar w:fldCharType="begin"/>
        </w:r>
        <w:r>
          <w:instrText xml:space="preserve"> PAGEREF _Toc24428 \h </w:instrText>
        </w:r>
        <w:r>
          <w:fldChar w:fldCharType="separate"/>
        </w:r>
        <w:r>
          <w:t>44</w:t>
        </w:r>
        <w:r>
          <w:fldChar w:fldCharType="end"/>
        </w:r>
      </w:hyperlink>
    </w:p>
    <w:p>
      <w:pPr>
        <w:pStyle w:val="TOC2"/>
        <w:tabs>
          <w:tab w:val="right" w:leader="dot" w:pos="8306"/>
        </w:tabs>
      </w:pPr>
      <w:hyperlink w:anchor="_Toc22296" w:history="1">
        <w:r>
          <w:rPr>
            <w:rFonts w:ascii="仿宋" w:eastAsia="仿宋" w:hAnsi="仿宋" w:cs="仿宋" w:hint="eastAsia"/>
            <w:lang w:eastAsia="zh-CN"/>
          </w:rPr>
          <w:t>(三)、客户关系管理</w:t>
        </w:r>
        <w:r>
          <w:tab/>
        </w:r>
        <w:r>
          <w:fldChar w:fldCharType="begin"/>
        </w:r>
        <w:r>
          <w:instrText xml:space="preserve"> PAGEREF _Toc22296 \h </w:instrText>
        </w:r>
        <w:r>
          <w:fldChar w:fldCharType="separate"/>
        </w:r>
        <w:r>
          <w:t>46</w:t>
        </w:r>
        <w:r>
          <w:fldChar w:fldCharType="end"/>
        </w:r>
      </w:hyperlink>
    </w:p>
    <w:p>
      <w:pPr>
        <w:pStyle w:val="TOC2"/>
        <w:tabs>
          <w:tab w:val="right" w:leader="dot" w:pos="8306"/>
        </w:tabs>
      </w:pPr>
      <w:hyperlink w:anchor="_Toc1883" w:history="1">
        <w:r>
          <w:rPr>
            <w:rFonts w:ascii="仿宋" w:eastAsia="仿宋" w:hAnsi="仿宋" w:cs="仿宋" w:hint="eastAsia"/>
            <w:lang w:eastAsia="zh-CN"/>
          </w:rPr>
          <w:t>(四)、品牌建设与维护</w:t>
        </w:r>
        <w:r>
          <w:tab/>
        </w:r>
        <w:r>
          <w:fldChar w:fldCharType="begin"/>
        </w:r>
        <w:r>
          <w:instrText xml:space="preserve"> PAGEREF _Toc1883 \h </w:instrText>
        </w:r>
        <w:r>
          <w:fldChar w:fldCharType="separate"/>
        </w:r>
        <w:r>
          <w:t>47</w:t>
        </w:r>
        <w:r>
          <w:fldChar w:fldCharType="end"/>
        </w:r>
      </w:hyperlink>
    </w:p>
    <w:p>
      <w:pPr>
        <w:pStyle w:val="TOC1"/>
        <w:tabs>
          <w:tab w:val="right" w:leader="dot" w:pos="8306"/>
        </w:tabs>
      </w:pPr>
      <w:hyperlink w:anchor="_Toc9262" w:history="1">
        <w:r>
          <w:rPr>
            <w:rFonts w:ascii="仿宋" w:eastAsia="仿宋" w:hAnsi="仿宋" w:cs="仿宋" w:hint="eastAsia"/>
            <w:lang w:eastAsia="zh-CN"/>
          </w:rPr>
          <w:t>十、危机管理与应急响应</w:t>
        </w:r>
        <w:r>
          <w:tab/>
        </w:r>
        <w:r>
          <w:fldChar w:fldCharType="begin"/>
        </w:r>
        <w:r>
          <w:instrText xml:space="preserve"> PAGEREF _Toc9262 \h </w:instrText>
        </w:r>
        <w:r>
          <w:fldChar w:fldCharType="separate"/>
        </w:r>
        <w:r>
          <w:t>49</w:t>
        </w:r>
        <w:r>
          <w:fldChar w:fldCharType="end"/>
        </w:r>
      </w:hyperlink>
    </w:p>
    <w:p>
      <w:pPr>
        <w:pStyle w:val="TOC2"/>
        <w:tabs>
          <w:tab w:val="right" w:leader="dot" w:pos="8306"/>
        </w:tabs>
      </w:pPr>
      <w:hyperlink w:anchor="_Toc10892" w:history="1">
        <w:r>
          <w:rPr>
            <w:rFonts w:ascii="仿宋" w:eastAsia="仿宋" w:hAnsi="仿宋" w:cs="仿宋" w:hint="eastAsia"/>
            <w:lang w:eastAsia="zh-CN"/>
          </w:rPr>
          <w:t>(一)、危机预警机制</w:t>
        </w:r>
        <w:r>
          <w:tab/>
        </w:r>
        <w:r>
          <w:fldChar w:fldCharType="begin"/>
        </w:r>
        <w:r>
          <w:instrText xml:space="preserve"> PAGEREF _Toc10892 \h </w:instrText>
        </w:r>
        <w:r>
          <w:fldChar w:fldCharType="separate"/>
        </w:r>
        <w:r>
          <w:t>49</w:t>
        </w:r>
        <w:r>
          <w:fldChar w:fldCharType="end"/>
        </w:r>
      </w:hyperlink>
    </w:p>
    <w:p>
      <w:pPr>
        <w:pStyle w:val="TOC2"/>
        <w:tabs>
          <w:tab w:val="right" w:leader="dot" w:pos="8306"/>
        </w:tabs>
      </w:pPr>
      <w:hyperlink w:anchor="_Toc4061" w:history="1">
        <w:r>
          <w:rPr>
            <w:rFonts w:ascii="仿宋" w:eastAsia="仿宋" w:hAnsi="仿宋" w:cs="仿宋" w:hint="eastAsia"/>
            <w:lang w:eastAsia="zh-CN"/>
          </w:rPr>
          <w:t>(二)、应急预案与演练</w:t>
        </w:r>
        <w:r>
          <w:tab/>
        </w:r>
        <w:r>
          <w:fldChar w:fldCharType="begin"/>
        </w:r>
        <w:r>
          <w:instrText xml:space="preserve"> PAGEREF _Toc4061 \h </w:instrText>
        </w:r>
        <w:r>
          <w:fldChar w:fldCharType="separate"/>
        </w:r>
        <w:r>
          <w:t>51</w:t>
        </w:r>
        <w:r>
          <w:fldChar w:fldCharType="end"/>
        </w:r>
      </w:hyperlink>
    </w:p>
    <w:p>
      <w:pPr>
        <w:pStyle w:val="TOC2"/>
        <w:tabs>
          <w:tab w:val="right" w:leader="dot" w:pos="8306"/>
        </w:tabs>
      </w:pPr>
      <w:hyperlink w:anchor="_Toc2522" w:history="1">
        <w:r>
          <w:rPr>
            <w:rFonts w:ascii="仿宋" w:eastAsia="仿宋" w:hAnsi="仿宋" w:cs="仿宋" w:hint="eastAsia"/>
            <w:lang w:eastAsia="zh-CN"/>
          </w:rPr>
          <w:t>(三)、公关与舆情管理</w:t>
        </w:r>
        <w:r>
          <w:tab/>
        </w:r>
        <w:r>
          <w:fldChar w:fldCharType="begin"/>
        </w:r>
        <w:r>
          <w:instrText xml:space="preserve"> PAGEREF _Toc2522 \h </w:instrText>
        </w:r>
        <w:r>
          <w:fldChar w:fldCharType="separate"/>
        </w:r>
        <w:r>
          <w:t>52</w:t>
        </w:r>
        <w:r>
          <w:fldChar w:fldCharType="end"/>
        </w:r>
      </w:hyperlink>
    </w:p>
    <w:p>
      <w:pPr>
        <w:pStyle w:val="TOC2"/>
        <w:tabs>
          <w:tab w:val="right" w:leader="dot" w:pos="8306"/>
        </w:tabs>
      </w:pPr>
      <w:hyperlink w:anchor="_Toc9350" w:history="1">
        <w:r>
          <w:rPr>
            <w:rFonts w:ascii="仿宋" w:eastAsia="仿宋" w:hAnsi="仿宋" w:cs="仿宋" w:hint="eastAsia"/>
            <w:lang w:eastAsia="zh-CN"/>
          </w:rPr>
          <w:t>(四)、危机后期修复与改进</w:t>
        </w:r>
        <w:r>
          <w:tab/>
        </w:r>
        <w:r>
          <w:fldChar w:fldCharType="begin"/>
        </w:r>
        <w:r>
          <w:instrText xml:space="preserve"> PAGEREF _Toc9350 \h </w:instrText>
        </w:r>
        <w:r>
          <w:fldChar w:fldCharType="separate"/>
        </w:r>
        <w:r>
          <w:t>54</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30993"/>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在当今激烈的市场竞争中，项目合作是激发创新、优化资源配置、实现共赢战略的关键手段。因而，在制定本文档时，我们注重细致分析合作双方的实力、技术特色与市场前景，旨在设计一套全面、高效的合作方案。本计划书既是合作框架的明确表述，也是搭建信任基础的有形载体，特此声明，其所有内容均仅用于非商业性的学习与交流目的，以确保知识产权及数据信息的保密性与安全性。本着专业、诚信的原则，我们期待与合作伙伴携手共创，共同开拓市场，实现双赢。</w:t>
      </w:r>
    </w:p>
    <w:p>
      <w:pPr>
        <w:pStyle w:val="Heading1"/>
        <w:ind w:firstLine="560" w:firstLineChars="200"/>
        <w:rPr>
          <w:rFonts w:ascii="仿宋" w:eastAsia="仿宋" w:hAnsi="仿宋" w:cs="仿宋" w:hint="eastAsia"/>
          <w:sz w:val="28"/>
          <w:lang w:eastAsia="zh-CN"/>
        </w:rPr>
      </w:pPr>
      <w:bookmarkStart w:id="2" w:name="_Toc21414"/>
      <w:r>
        <w:rPr>
          <w:rFonts w:ascii="仿宋" w:eastAsia="仿宋" w:hAnsi="仿宋" w:cs="仿宋" w:hint="eastAsia"/>
          <w:sz w:val="28"/>
          <w:lang w:eastAsia="zh-CN"/>
        </w:rPr>
        <w:t>一、工艺先进性</w:t>
      </w:r>
      <w:bookmarkEnd w:id="2"/>
    </w:p>
    <w:p>
      <w:pPr>
        <w:pStyle w:val="Heading2"/>
        <w:rPr>
          <w:rFonts w:ascii="仿宋" w:eastAsia="仿宋" w:hAnsi="仿宋" w:cs="仿宋" w:hint="eastAsia"/>
          <w:lang w:eastAsia="zh-CN"/>
        </w:rPr>
      </w:pPr>
      <w:bookmarkStart w:id="3" w:name="_Toc12876"/>
      <w:r>
        <w:rPr>
          <w:rFonts w:ascii="仿宋" w:eastAsia="仿宋" w:hAnsi="仿宋" w:cs="仿宋" w:hint="eastAsia"/>
          <w:lang w:eastAsia="zh-CN"/>
        </w:rPr>
        <w:t>(一)、脱毛剂项目建设期的原辅材料保障</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XX脱毛剂项目在施工期间的原辅材料采购主要涵盖以下几个方面：钢材、木材、水泥以及各种建筑和装饰材料。脱毛剂项目所在地周边市场拥有丰富的供应资源，有多家供货厂家和商户，能够满足脱毛剂项目建设期间的原辅材料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其中，钢材是脱毛剂项目施工不可或缺的主要材料之一，涵盖结构钢、型钢等多个种类，市场上存在多家专业生产厂家，提供了多样化的选择。木材作为建筑和装饰的重要原材料，周边供应商可提供各类木材品种，以满足脱毛剂项目的具体需求。</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水泥是建筑施工中的基础材料，脱毛剂项目所在地区有多家水泥生产厂家，保障了脱毛剂项目对水泥的供应。此外，各种建筑及装饰材料，如砖瓦、涂料、地板等，也能在周边市场找到丰富的品种和供应商，确保脱毛剂项目在施工过程中有足够的选择空间。</w:t>
      </w:r>
    </w:p>
    <w:p>
      <w:pPr>
        <w:pStyle w:val="Heading2"/>
        <w:ind w:firstLine="560" w:firstLineChars="200"/>
        <w:rPr>
          <w:rFonts w:ascii="仿宋" w:eastAsia="仿宋" w:hAnsi="仿宋" w:cs="仿宋" w:hint="eastAsia"/>
          <w:sz w:val="28"/>
          <w:lang w:eastAsia="zh-CN"/>
        </w:rPr>
      </w:pPr>
      <w:bookmarkStart w:id="4" w:name="_Toc2648"/>
      <w:r>
        <w:rPr>
          <w:rFonts w:ascii="仿宋" w:eastAsia="仿宋" w:hAnsi="仿宋" w:cs="仿宋" w:hint="eastAsia"/>
          <w:sz w:val="28"/>
          <w:lang w:eastAsia="zh-CN"/>
        </w:rPr>
        <w:t>(二)、脱毛剂项目运营期的原辅材料采购与管理</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在脱毛剂项目运营期，原辅材料的采购及管理是确保生产顺利进行和产品质量稳定的关键环节。以下是对该方面的运营策略：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分类仓库贮存：</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成品及包装材料将分别储存在各分类仓库内，实现合理分区，便于物料管理和快速取料。</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仓库的设计应考虑不同物品的存储条件，如温湿度要求，确保物料贮存环境符合标准。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2. 建立责任体系：</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设立明确的责任体系，明确各仓库管理人员的职责和权限，确保每位管理人员能够有效地负责所管辖仓库的物料管理。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实施定期培训，提升管理人员对物料存储、保管和出入库流程的专业水平。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3. 保障存放安全：</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引入现代化安防系统，确保仓库存放安全，包括视频监控、入侵报警系统等。</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建立定期巡检和维护机制，确保仓库设施设备的正常运行，提高存放安全性。</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4. IS09000 质量管理体系：</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脱毛剂项目承办单位将建立健全IS09000质量管理和质量保证体系，确保物料的质量控制和管理符合国际标准。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引入先进的检验手段，包括质检设备和检测技术，以保障原辅材料的质量和符合产品生产的要求。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5. 稳定可靠的原料来源：</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脱毛剂项目在建设时应确保原料来源的稳定可靠，建立长期合作关系，确保建成后原料的质量和连续供应。</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开展供应商评估和管理，以确保供应商的质量体系和交货准时性。</w:t>
      </w:r>
    </w:p>
    <w:p>
      <w:pPr>
        <w:pStyle w:val="Heading2"/>
        <w:ind w:firstLine="560" w:firstLineChars="200"/>
        <w:rPr>
          <w:rFonts w:ascii="仿宋" w:eastAsia="仿宋" w:hAnsi="仿宋" w:cs="仿宋" w:hint="eastAsia"/>
          <w:sz w:val="28"/>
          <w:lang w:eastAsia="zh-CN"/>
        </w:rPr>
      </w:pPr>
      <w:bookmarkStart w:id="5" w:name="_Toc10409"/>
      <w:r>
        <w:rPr>
          <w:rFonts w:ascii="仿宋" w:eastAsia="仿宋" w:hAnsi="仿宋" w:cs="仿宋" w:hint="eastAsia"/>
          <w:sz w:val="28"/>
          <w:lang w:eastAsia="zh-CN"/>
        </w:rPr>
        <w:t>(三)、技术管理的独特特色</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在脱毛剂项目建设和实施阶段，我们将严格遵循环境保护和安全生产的“三同时”原则，全面贯彻环境保护、职业安全卫生、消防及节能等法律法规和相关措施。关键要求如下：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环境保护要求：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制定并执行符合环保法规的排放标准，确保脱毛剂项目不对周边环境造成污染。</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引入清洁生产工艺，降低排放物和废弃物的产生，最大程度减轻对生态环境的压力。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2. 职业安全卫生：</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 xml:space="preserve">    设立职业安全卫生管理体系，确保工作场所符合卫生标准，员工的职业健康得到保障。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提供必要的职业安全培训，确保员工熟悉并遵守安全操作规程，预防职业伤害。</w:t>
      </w:r>
    </w:p>
    <w:p>
      <w:pPr>
        <w:ind w:firstLine="560" w:firstLineChars="200"/>
        <w:rPr>
          <w:rFonts w:ascii="仿宋" w:eastAsia="仿宋" w:hAnsi="仿宋" w:cs="仿宋" w:hint="eastAsia"/>
          <w:sz w:val="28"/>
        </w:rPr>
      </w:pPr>
      <w:r>
        <w:rPr>
          <w:rFonts w:ascii="仿宋" w:eastAsia="仿宋" w:hAnsi="仿宋" w:cs="仿宋" w:hint="eastAsia"/>
          <w:sz w:val="28"/>
          <w:lang w:eastAsia="zh-CN"/>
        </w:rPr>
        <w:t>3. 消防安全：</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采用先进的消防设备，建立健全的消防安全系统，确保一旦发生火灾能够迅速控制和扑灭。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定期进行消防演练，提高员工的火灾应急处理能力，确保人员安全撤离。</w:t>
      </w:r>
    </w:p>
    <w:p>
      <w:pPr>
        <w:ind w:firstLine="560" w:firstLineChars="200"/>
        <w:rPr>
          <w:rFonts w:ascii="仿宋" w:eastAsia="仿宋" w:hAnsi="仿宋" w:cs="仿宋" w:hint="eastAsia"/>
          <w:sz w:val="28"/>
        </w:rPr>
      </w:pPr>
      <w:r>
        <w:rPr>
          <w:rFonts w:ascii="仿宋" w:eastAsia="仿宋" w:hAnsi="仿宋" w:cs="仿宋" w:hint="eastAsia"/>
          <w:sz w:val="28"/>
          <w:lang w:eastAsia="zh-CN"/>
        </w:rPr>
        <w:t>4. 节能措施：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采用先进的节能设施，降低能源消耗，提高生产效益。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实施定期的能耗评估，优化生产流程，确保脱毛剂项目运行成本最低化。</w:t>
      </w:r>
    </w:p>
    <w:p>
      <w:pPr>
        <w:ind w:firstLine="560" w:firstLineChars="200"/>
        <w:rPr>
          <w:rFonts w:ascii="仿宋" w:eastAsia="仿宋" w:hAnsi="仿宋" w:cs="仿宋" w:hint="eastAsia"/>
          <w:sz w:val="28"/>
        </w:rPr>
      </w:pPr>
      <w:r>
        <w:rPr>
          <w:rFonts w:ascii="仿宋" w:eastAsia="仿宋" w:hAnsi="仿宋" w:cs="仿宋" w:hint="eastAsia"/>
          <w:sz w:val="28"/>
          <w:lang w:eastAsia="zh-CN"/>
        </w:rPr>
        <w:t>二、脱毛剂项目技术优势分析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投资脱毛剂项目具备明显的技术优势，主要体现在以下方面：</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先进的节能设施：</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脱毛剂项目采用先进的节能设施，具备多规格产品转换能力，灵活适应市场需求，运行成本相对较低。</w:t>
      </w:r>
    </w:p>
    <w:p>
      <w:pPr>
        <w:ind w:firstLine="560" w:firstLineChars="200"/>
        <w:rPr>
          <w:rFonts w:ascii="仿宋" w:eastAsia="仿宋" w:hAnsi="仿宋" w:cs="仿宋" w:hint="eastAsia"/>
          <w:sz w:val="28"/>
        </w:rPr>
      </w:pPr>
      <w:r>
        <w:rPr>
          <w:rFonts w:ascii="仿宋" w:eastAsia="仿宋" w:hAnsi="仿宋" w:cs="仿宋" w:hint="eastAsia"/>
          <w:sz w:val="28"/>
          <w:lang w:eastAsia="zh-CN"/>
        </w:rPr>
        <w:t>2. 良好的技术适应性：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投资脱毛剂项目所采用的技术与国内资源条件相适应，具有良好的技术适应性。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技术工艺路线简洁，能够适应国内主要原材料的特性，有利于流程控制和设备操作。</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3. 技术成熟和可靠性：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脱毛剂项目采用的技术工艺路线在国内生产实践中已经得到验证，证明技术成熟可行。</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技术支援条件良好，具备较强的可靠性，有助于确保脱毛剂项目的平稳运行和高效生产。</w:t>
      </w:r>
    </w:p>
    <w:p>
      <w:pPr>
        <w:pStyle w:val="Heading2"/>
        <w:ind w:firstLine="560" w:firstLineChars="200"/>
        <w:rPr>
          <w:rFonts w:ascii="仿宋" w:eastAsia="仿宋" w:hAnsi="仿宋" w:cs="仿宋" w:hint="eastAsia"/>
          <w:sz w:val="28"/>
          <w:lang w:eastAsia="zh-CN"/>
        </w:rPr>
      </w:pPr>
      <w:bookmarkStart w:id="6" w:name="_Toc4867"/>
      <w:r>
        <w:rPr>
          <w:rFonts w:ascii="仿宋" w:eastAsia="仿宋" w:hAnsi="仿宋" w:cs="仿宋" w:hint="eastAsia"/>
          <w:sz w:val="28"/>
          <w:lang w:eastAsia="zh-CN"/>
        </w:rPr>
        <w:t>(四)、脱毛剂项目工艺技术设计方案</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(一) 工艺技术方案要求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在脱毛剂项目的建设和实施过程中，我们坚定贯彻执行“三同时”原则，即环境保护、职业安全卫生、消防及节能的原则。我们注重遵循与环境保护、职业安全卫生、消防及节能相关的法律法规，并全面贯彻各项措施，确保脱毛剂项目建设和运营过程中的环境友好、安全可控。</w:t>
      </w:r>
    </w:p>
    <w:p>
      <w:pPr>
        <w:ind w:firstLine="560" w:firstLineChars="200"/>
        <w:rPr>
          <w:rFonts w:ascii="仿宋" w:eastAsia="仿宋" w:hAnsi="仿宋" w:cs="仿宋" w:hint="eastAsia"/>
          <w:sz w:val="28"/>
        </w:rPr>
      </w:pPr>
      <w:r>
        <w:rPr>
          <w:rFonts w:ascii="仿宋" w:eastAsia="仿宋" w:hAnsi="仿宋" w:cs="仿宋" w:hint="eastAsia"/>
          <w:sz w:val="28"/>
          <w:lang w:eastAsia="zh-CN"/>
        </w:rPr>
        <w:t>(二) 脱毛剂项目技术优势分析</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脱毛剂项目在技术方面拥有独特的优势。首先，我们的节能设施是先进的，并具备多规格产品转换的能力，从而确保脱毛剂项目在运行过程中能够适应市场需求的变化，具备较低的运行成本。其次，投资脱毛剂项目采用的技术与国内资源条件相适应，具有出色的技术适应性。我们的技术工艺路线不仅可以适应国内主要原材料的特性，而且简洁明了，有利于流程控制和设备操作。这一技术路线已在国内生产实践中得到验证，证明技术成熟可靠。同时，我们拥有良好的技术支援条件，为脱毛剂项目提供了强大的技术支持，使其具备了较强的可靠性。在技术方面，脱毛剂项目具备适应市场变化、降低运营成本、提高生产效率的竞争优势。</w:t>
      </w:r>
    </w:p>
    <w:p>
      <w:pPr>
        <w:pStyle w:val="Heading2"/>
        <w:ind w:firstLine="560" w:firstLineChars="200"/>
        <w:rPr>
          <w:rFonts w:ascii="仿宋" w:eastAsia="仿宋" w:hAnsi="仿宋" w:cs="仿宋" w:hint="eastAsia"/>
          <w:sz w:val="28"/>
          <w:lang w:eastAsia="zh-CN"/>
        </w:rPr>
      </w:pPr>
      <w:bookmarkStart w:id="7" w:name="_Toc6656"/>
      <w:r>
        <w:rPr>
          <w:rFonts w:ascii="仿宋" w:eastAsia="仿宋" w:hAnsi="仿宋" w:cs="仿宋" w:hint="eastAsia"/>
          <w:sz w:val="28"/>
          <w:lang w:eastAsia="zh-CN"/>
        </w:rPr>
        <w:t>(五)、设备选型的智能化方案</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脱毛剂项目设备的采购方面，我们坚持以甄选优质供应商为原则。在选择设备供应商时，我们将充分考虑各方面因素，包括供应商的信誉、生产能力、质量管理水平以及售后服务水平等。我们将确保所选设备供应商能够满足工程进度的需要，保证设备的及时交货，提供良好的售后服务，并能够及时提供备品备件，以确保脱毛剂项目的正常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为降低脱毛剂项目投资风险，我们将力求选择设备生产厂家，其设备交货期、售后服务、安装调试等方面表现优越，以确保脱毛剂项目的顺利进行。我们主要选用国产设备，以减少脱毛剂项目投资，最大限度地降低投资风险。我们将选择那些生产设备厂家，其技术装备达到国内一流水平，企业管理科学，符合国际认证标准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设备和仪器的选型方面，我们主要采用国内一流技术装备。这些设备以专用设备为主，必须满足技术先进、性能可靠、性能价格比合理的要求，以确保我们能够以合理的投资获取高质量的生产设备。我们将合理配置各类设备，充分发挥它们的最佳技术水平，并在满足生产工艺要求的前提下，力求经济合理。</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此外，我们还将充分考虑设备的正常运转费用，以确保在生产相同产品的情况下，能够保持最低的生产成本。预计我们将购置安装主要设备共计XXX</w:t>
      </w:r>
      <w:r>
        <w:rPr>
          <w:rFonts w:ascii="仿宋" w:eastAsia="仿宋" w:hAnsi="仿宋" w:cs="仿宋" w:hint="eastAsia"/>
          <w:sz w:val="28"/>
          <w:lang w:eastAsia="zh-CN"/>
        </w:rPr>
        <w:t xml:space="preserve"> 台(套)，设备购置费XXX</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万元。通过以上措施，我们将确保脱毛剂项目在设备采购方面达到最佳性能和效益。</w:t>
      </w:r>
    </w:p>
    <w:p>
      <w:pPr>
        <w:pStyle w:val="Heading1"/>
        <w:ind w:firstLine="560" w:firstLineChars="200"/>
        <w:rPr>
          <w:rFonts w:ascii="仿宋" w:eastAsia="仿宋" w:hAnsi="仿宋" w:cs="仿宋" w:hint="eastAsia"/>
          <w:sz w:val="28"/>
          <w:lang w:eastAsia="zh-CN"/>
        </w:rPr>
      </w:pPr>
      <w:bookmarkStart w:id="8" w:name="_Toc12571"/>
      <w:r>
        <w:rPr>
          <w:rFonts w:ascii="仿宋" w:eastAsia="仿宋" w:hAnsi="仿宋" w:cs="仿宋" w:hint="eastAsia"/>
          <w:sz w:val="28"/>
          <w:lang w:eastAsia="zh-CN"/>
        </w:rPr>
        <w:t>二、背景和必要性研究</w:t>
      </w:r>
      <w:bookmarkEnd w:id="8"/>
    </w:p>
    <w:p>
      <w:pPr>
        <w:pStyle w:val="Heading2"/>
        <w:rPr>
          <w:rFonts w:ascii="仿宋" w:eastAsia="仿宋" w:hAnsi="仿宋" w:cs="仿宋" w:hint="eastAsia"/>
          <w:lang w:eastAsia="zh-CN"/>
        </w:rPr>
      </w:pPr>
      <w:bookmarkStart w:id="9" w:name="_Toc11523"/>
      <w:r>
        <w:rPr>
          <w:rFonts w:ascii="仿宋" w:eastAsia="仿宋" w:hAnsi="仿宋" w:cs="仿宋" w:hint="eastAsia"/>
          <w:lang w:eastAsia="zh-CN"/>
        </w:rPr>
        <w:t>(一)、脱毛剂项目承办单位背景分析</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本公司秉持以人为本的企业管理理念，核心文化理念强调正直、负责、关心他人，并以此为指引，谋求新的突破，创造新的辉煌。我们热烈欢迎社会各界人士垂询合作。公司以科技创新为引擎，设立了先进的技术中心，搭建了完备的科技创新框架。通过自主研发、技术合作和引进消化吸收等途径，不断推动产品技术水平的提升。公司在国内处于主导产品质量和生产工艺的领先地位，拥有显著的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一直致力于创新发展，近年来持续增加研发投入，成立了企业技术研发中心，与国内多家高校和科研机构建立了长期合作关系，实现了产学研的有机结合。在新产品开发和生产技术水平方面，公司已经达到了国内同行业的领先水平。公司管理团队优秀高效，员工素质较高，目前在职员工约有XXX人，其中XXX%以上为技术和管理人员，XX%以上的员工具备本科以上学历。</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随着公司近年来的快速发展，业务规模和人员规模迅速扩大，企业规模将会进一步提升。自动化产线和信息化水平也将有望迎来更大的提升，这将要求公司的管理流程不断调整和改进，同时也需要公司的管理团队不断提升管理水平。为了保障研发团队的稳定性并提升技术创新能力，公司在研发投入、技术人员激励等方面采取了多项行之有效的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自成立以来一直秉持“诚信创新、科学高效、持续改进、顾客满意”的质量方针，将产品质量控制贯穿研发、采购、生产、仓储、销售、服务等整个流程。公司依靠先进的生产、检测设备和品质管理系统，确保了品质的稳定性，赢得了客户的好评。</w:t>
      </w:r>
    </w:p>
    <w:p>
      <w:pPr>
        <w:pStyle w:val="Heading2"/>
        <w:ind w:firstLine="560" w:firstLineChars="200"/>
        <w:rPr>
          <w:rFonts w:ascii="仿宋" w:eastAsia="仿宋" w:hAnsi="仿宋" w:cs="仿宋" w:hint="eastAsia"/>
          <w:sz w:val="28"/>
          <w:lang w:eastAsia="zh-CN"/>
        </w:rPr>
      </w:pPr>
      <w:bookmarkStart w:id="10" w:name="_Toc25938"/>
      <w:r>
        <w:rPr>
          <w:rFonts w:ascii="仿宋" w:eastAsia="仿宋" w:hAnsi="仿宋" w:cs="仿宋" w:hint="eastAsia"/>
          <w:sz w:val="28"/>
          <w:lang w:eastAsia="zh-CN"/>
        </w:rPr>
        <w:t>(二)、脱毛剂项目背景分析</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公司所处的背景中，市场竞争愈发激烈，行业发展动态日新月异。在这样的大环境下，我们秉持着以人为本的管理理念，致力于提升技术水平，强化产品创新力，以迎接市场的变革和挑战。通过不断加大研发投入，我们已经建立了一支高效稳定的技术团队，使公司在行业中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公司在业务规模和人员规模的扩张过程中，不仅将企业规模推向一个新的高度，更为自动化和信息化的产线奠定了坚实基础。这也促使了公司在管理流程和团队管理方面进行不断的调整和提升。我们坚信，一个高效透明的管理体系和更为专业的管理团队将是公司持续健康发展的重要保障。</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产业结构、技术水平和组织结构的不断调整优化中，公司在国内市场赢得了良好的声誉，为进一步推动示范园区的经济发展贡献了力量。脱毛剂项目的启动和实施将为公司带来更多的发展机遇，同时也将对示范园区产业的升级和结构的调整起到积极的推动作用。在市场风云变幻的大背景下，公司正以饱满的热情和务实的态度，迎接新一轮的挑战。</w:t>
      </w:r>
    </w:p>
    <w:p>
      <w:pPr>
        <w:pStyle w:val="Heading1"/>
        <w:ind w:firstLine="560" w:firstLineChars="200"/>
        <w:rPr>
          <w:rFonts w:ascii="仿宋" w:eastAsia="仿宋" w:hAnsi="仿宋" w:cs="仿宋" w:hint="eastAsia"/>
          <w:sz w:val="28"/>
          <w:lang w:eastAsia="zh-CN"/>
        </w:rPr>
      </w:pPr>
      <w:bookmarkStart w:id="11" w:name="_Toc10558"/>
      <w:r>
        <w:rPr>
          <w:rFonts w:ascii="仿宋" w:eastAsia="仿宋" w:hAnsi="仿宋" w:cs="仿宋" w:hint="eastAsia"/>
          <w:sz w:val="28"/>
          <w:lang w:eastAsia="zh-CN"/>
        </w:rPr>
        <w:t>三、建设规划分析</w:t>
      </w:r>
      <w:bookmarkEnd w:id="11"/>
    </w:p>
    <w:p>
      <w:pPr>
        <w:pStyle w:val="Heading2"/>
        <w:rPr>
          <w:rFonts w:ascii="仿宋" w:eastAsia="仿宋" w:hAnsi="仿宋" w:cs="仿宋" w:hint="eastAsia"/>
          <w:lang w:eastAsia="zh-CN"/>
        </w:rPr>
      </w:pPr>
      <w:bookmarkStart w:id="12" w:name="_Toc1055"/>
      <w:r>
        <w:rPr>
          <w:rFonts w:ascii="仿宋" w:eastAsia="仿宋" w:hAnsi="仿宋" w:cs="仿宋" w:hint="eastAsia"/>
          <w:lang w:eastAsia="zh-CN"/>
        </w:rPr>
        <w:t>(一)、产品规划</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一、产品方案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脱毛剂项目产品方案的确定是基于多方面因素的综合考虑。我们充分考虑了国家及地方产业发展政策、市场需求状况、资源供应情况、企业资金筹措能力、生产工艺技术水平的先进程度以及脱毛剂项目经济效益和投资风险性等方面。主要产品定位于XX，具体品种将灵活调整以适应市场需求的变化。年生产计划根据人员及装备生产能力水平，结合市场需求预测情况，并将产量和销量紧密匹配。本报告按照初步产品方案进行测算，基于确定的产品方案、建设规模和预测的XX产品价格，预计年产量为XXX，预计年产值为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二、营销策略</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我们坚持以市场需求为创业工作的核心，将脱毛剂项目产品需求市场作为出发点和落脚点。根据市场的动态变化，我们将灵活调整产品结构，真正做到市场需求决定产品生产。市场热点在哪里，我们的创新工作就紧随其后。为了适应市场需求的变化，我们将合理确定脱毛剂项目产品生产方案，并通过增加产品高附加值的方式，满足人们对脱毛剂项目产品的多样需求。在市场变化中不断调整产品生产方案，是我们持续提高产品竞争力和满足市场需求的关键策略。</w:t>
      </w:r>
    </w:p>
    <w:p>
      <w:pPr>
        <w:pStyle w:val="Heading2"/>
        <w:ind w:firstLine="560" w:firstLineChars="200"/>
        <w:rPr>
          <w:rFonts w:ascii="仿宋" w:eastAsia="仿宋" w:hAnsi="仿宋" w:cs="仿宋" w:hint="eastAsia"/>
          <w:sz w:val="28"/>
          <w:lang w:eastAsia="zh-CN"/>
        </w:rPr>
      </w:pPr>
      <w:bookmarkStart w:id="13" w:name="_Toc30720"/>
      <w:r>
        <w:rPr>
          <w:rFonts w:ascii="仿宋" w:eastAsia="仿宋" w:hAnsi="仿宋" w:cs="仿宋" w:hint="eastAsia"/>
          <w:sz w:val="28"/>
          <w:lang w:eastAsia="zh-CN"/>
        </w:rPr>
        <w:t>(二)、建设规模</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该脱毛剂项目总征地面积为XX平方米，相当于约XX亩，其中净用地面积为XX平方米，处于红线范围内，折合约XX亩。脱毛剂项目规划的总建筑面积为XX平方米，其中规划建设主体工程占据XX平方米，计容建筑面积为XX平方米。预计建筑工程的投资将达到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脱毛剂项目计划购置的设备总数为XX台（套），设备购置费用将达到XX万元。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脱毛剂项目的计划总投资为XX万元，预计年实现的营业收入将达到XX万元。这一投资将为脱毛剂项目提供充足的资金支持，确保脱毛剂项目能够高效运营并实现可观的经济效益。</w:t>
      </w:r>
    </w:p>
    <w:p>
      <w:pPr>
        <w:pStyle w:val="Heading1"/>
        <w:ind w:firstLine="560" w:firstLineChars="200"/>
        <w:rPr>
          <w:rFonts w:ascii="仿宋" w:eastAsia="仿宋" w:hAnsi="仿宋" w:cs="仿宋" w:hint="eastAsia"/>
          <w:sz w:val="28"/>
          <w:lang w:eastAsia="zh-CN"/>
        </w:rPr>
      </w:pPr>
      <w:bookmarkStart w:id="14" w:name="_Toc25980"/>
      <w:r>
        <w:rPr>
          <w:rFonts w:ascii="仿宋" w:eastAsia="仿宋" w:hAnsi="仿宋" w:cs="仿宋" w:hint="eastAsia"/>
          <w:sz w:val="28"/>
          <w:lang w:eastAsia="zh-CN"/>
        </w:rPr>
        <w:t>四、脱毛剂项目建设地分析</w:t>
      </w:r>
      <w:bookmarkEnd w:id="14"/>
    </w:p>
    <w:p>
      <w:pPr>
        <w:pStyle w:val="Heading2"/>
        <w:rPr>
          <w:rFonts w:ascii="仿宋" w:eastAsia="仿宋" w:hAnsi="仿宋" w:cs="仿宋" w:hint="eastAsia"/>
          <w:lang w:eastAsia="zh-CN"/>
        </w:rPr>
      </w:pPr>
      <w:bookmarkStart w:id="15" w:name="_Toc32158"/>
      <w:r>
        <w:rPr>
          <w:rFonts w:ascii="仿宋" w:eastAsia="仿宋" w:hAnsi="仿宋" w:cs="仿宋" w:hint="eastAsia"/>
          <w:lang w:eastAsia="zh-CN"/>
        </w:rPr>
        <w:t>(一)、脱毛剂项目选址原则</w:t>
      </w:r>
      <w:bookmarkEnd w:id="15"/>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确保脱毛剂项目建设不会对周围环境造成污染，或者任何潜在的污染都将控制在国家法律和标准允许的范围内。脱毛剂项目建设的区域将依据城市总体规划，以确保布局相对独立，便于进行科研、生产经营和管理活动。同时，脱毛剂项目建设区域与城市建设地的联系也将得到全面考虑，以促使脱毛剂项目与城市的发展更为协调。</w:t>
      </w:r>
    </w:p>
    <w:p>
      <w:pPr>
        <w:ind w:firstLine="560" w:firstLineChars="200"/>
        <w:rPr>
          <w:rFonts w:ascii="仿宋" w:eastAsia="仿宋" w:hAnsi="仿宋" w:cs="仿宋" w:hint="eastAsia"/>
          <w:sz w:val="28"/>
        </w:rPr>
      </w:pPr>
      <w:r>
        <w:rPr>
          <w:rFonts w:ascii="仿宋" w:eastAsia="仿宋" w:hAnsi="仿宋" w:cs="仿宋" w:hint="eastAsia"/>
          <w:sz w:val="28"/>
          <w:lang w:eastAsia="zh-CN"/>
        </w:rPr>
        <w:t>脱毛剂项目建设方案将在满足脱毛剂项目产品生产工艺、消防安全、环境保护卫生等要求的前提下，尽量合并建筑，以提高资源利用效率。在布置方面，将充分利用自然空间，贯彻执行“十分珍惜和合理利用土地”的基本国策，根据具体情况因地制宜，合理布置脱毛剂项目建设，确保土地利用的合理性和可持续性。这样的脱毛剂项目规划将确保在脱毛剂项目建设和运营过程中对当地居民和社会不会造成不满和不良影响。</w:t>
      </w:r>
    </w:p>
    <w:p>
      <w:pPr>
        <w:pStyle w:val="Heading2"/>
        <w:ind w:firstLine="560" w:firstLineChars="200"/>
        <w:rPr>
          <w:rFonts w:ascii="仿宋" w:eastAsia="仿宋" w:hAnsi="仿宋" w:cs="仿宋" w:hint="eastAsia"/>
          <w:sz w:val="28"/>
          <w:lang w:eastAsia="zh-CN"/>
        </w:rPr>
      </w:pPr>
      <w:bookmarkStart w:id="16" w:name="_Toc8103"/>
      <w:r>
        <w:rPr>
          <w:rFonts w:ascii="仿宋" w:eastAsia="仿宋" w:hAnsi="仿宋" w:cs="仿宋" w:hint="eastAsia"/>
          <w:sz w:val="28"/>
          <w:lang w:eastAsia="zh-CN"/>
        </w:rPr>
        <w:t>(二)、脱毛剂项目选址</w:t>
      </w:r>
      <w:bookmarkEnd w:id="16"/>
    </w:p>
    <w:p>
      <w:pPr>
        <w:ind w:firstLine="560" w:firstLineChars="200"/>
        <w:rPr>
          <w:rFonts w:ascii="仿宋" w:eastAsia="仿宋" w:hAnsi="仿宋" w:cs="仿宋" w:hint="eastAsia"/>
          <w:sz w:val="28"/>
        </w:rPr>
      </w:pPr>
    </w:p>
    <w:p>
      <w:pPr>
        <w:ind w:firstLine="560" w:firstLineChars="200"/>
        <w:rPr>
          <w:rFonts w:ascii="仿宋" w:eastAsia="仿宋" w:hAnsi="仿宋" w:cs="仿宋" w:hint="eastAsia"/>
          <w:sz w:val="28"/>
        </w:rPr>
      </w:pPr>
      <w:r>
        <w:rPr>
          <w:rFonts w:ascii="仿宋" w:eastAsia="仿宋" w:hAnsi="仿宋" w:cs="仿宋" w:hint="eastAsia"/>
          <w:sz w:val="28"/>
          <w:lang w:eastAsia="zh-CN"/>
        </w:rPr>
        <w:t>脱毛剂项目选址在 xxx 产业示范园区，这一选址的决定经过了充分的论证和考量。首先，xxx 产业示范园区作为地区内产业发展的重要引擎，具备了先进的基础设施和产业配套条件，为脱毛剂项目的顺利开展提供了有力支持。其次，该示范园区拥有便捷的交通网络和优越的地理位置，有利于原材料供应、产品流通以及人员往来，提高了脱毛剂项目的运营效率。</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此外，xxx</w:t>
      </w:r>
      <w:r>
        <w:rPr>
          <w:rFonts w:ascii="仿宋" w:eastAsia="仿宋" w:hAnsi="仿宋" w:cs="仿宋" w:hint="eastAsia"/>
          <w:sz w:val="28"/>
          <w:lang w:eastAsia="zh-CN"/>
        </w:rPr>
        <w:t xml:space="preserve"> 产业示范园区还注重生态环保和绿色发展，与脱毛剂项目的环保理念高度契合。选址于示范园区，不仅可以有效整合各类资源，降低脱毛剂项目建设和运营的成本，同时也有助于提升脱毛剂项目的整体竞争力。综合考虑产业集聚效应、交通便捷性以及生态环保等多方面因素，选址于</w:t>
      </w:r>
      <w:r>
        <w:rPr>
          <w:rFonts w:ascii="仿宋" w:eastAsia="仿宋" w:hAnsi="仿宋" w:cs="仿宋" w:hint="eastAsia"/>
          <w:sz w:val="28"/>
          <w:lang w:eastAsia="zh-CN"/>
        </w:rPr>
        <w:t xml:space="preserve"> xxx</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产业示范园区对脱毛剂项目的可持续发展具有积极的促进作用。</w:t>
      </w:r>
    </w:p>
    <w:p>
      <w:pPr>
        <w:pStyle w:val="Heading2"/>
        <w:ind w:firstLine="560" w:firstLineChars="200"/>
        <w:rPr>
          <w:rFonts w:ascii="仿宋" w:eastAsia="仿宋" w:hAnsi="仿宋" w:cs="仿宋" w:hint="eastAsia"/>
          <w:sz w:val="28"/>
          <w:lang w:eastAsia="zh-CN"/>
        </w:rPr>
      </w:pPr>
      <w:bookmarkStart w:id="17" w:name="_Toc5547"/>
      <w:r>
        <w:rPr>
          <w:rFonts w:ascii="仿宋" w:eastAsia="仿宋" w:hAnsi="仿宋" w:cs="仿宋" w:hint="eastAsia"/>
          <w:sz w:val="28"/>
          <w:lang w:eastAsia="zh-CN"/>
        </w:rPr>
        <w:t>(三)、建设条件分析</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脱毛剂项目承办单位目前资产运营状况良好，财务管理制度健全且完善，企业财务雄厚。凭借卓越的产品质量、科学的管理模式以及灵活畅通的销售网络，该单位连年实现盈利，为脱毛剂项目建设提供充足的计划自筹资金。当地人民政府和主管部门高度重视脱毛剂项目建设，土地、规划、建设等管理部门提出了切实可行的实施方案和保障措施，并给予充分的认可。此外，脱毛剂项目建设区域拥有充足的水、电、气等资源供给，足以满足脱毛剂项目正常生产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投资脱毛剂项目可依托脱毛剂项目建设地成熟的公用工程、辅助工程、储运设施等富余资源，同时拥有丰富的劳动力资源和完善的社会服务体系。这将有助于加速脱毛剂项目建设进度，降低建设成本，实现脱毛剂项目投资的节约，提升脱毛剂项目承办单位的综合经济效益。</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脱毛剂项目承办单位具备一大批丰富经验的脱毛剂项目产品生产专业技术和管理人才。通过引进和内部培养，形成了一个研究方向多元、完整的专业研发团队，包括核心技术专家、关键技术骨干和一般技术人员，构建了完整的人才梯队。该单位在当地相关行业拥有显著的人才优势。与此同时，脱毛剂项目承办单位还与多家科研院所建立了长期的合作关系，并设立了向科研开发倾斜的奖励机制，每年投入专项资金用于重点产品和关键工艺的研发奖励。这为脱毛剂项目的科研创新提供了有力的支持。</w:t>
      </w:r>
    </w:p>
    <w:p>
      <w:pPr>
        <w:pStyle w:val="Heading2"/>
        <w:ind w:firstLine="560" w:firstLineChars="200"/>
        <w:rPr>
          <w:rFonts w:ascii="仿宋" w:eastAsia="仿宋" w:hAnsi="仿宋" w:cs="仿宋" w:hint="eastAsia"/>
          <w:sz w:val="28"/>
          <w:lang w:eastAsia="zh-CN"/>
        </w:rPr>
      </w:pPr>
      <w:bookmarkStart w:id="18" w:name="_Toc3313"/>
      <w:r>
        <w:rPr>
          <w:rFonts w:ascii="仿宋" w:eastAsia="仿宋" w:hAnsi="仿宋" w:cs="仿宋" w:hint="eastAsia"/>
          <w:sz w:val="28"/>
          <w:lang w:eastAsia="zh-CN"/>
        </w:rPr>
        <w:t>(四)、用地控制指标</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脱毛剂项目选址于 xxx 产业示范园区，关于用地控制指标的规划与管理，本脱毛剂项目将严格遵循国家和地方的相关法规和标准。用地控制指标包括但不限于以下几个方面：</w:t>
      </w:r>
    </w:p>
    <w:p>
      <w:pPr>
        <w:ind w:firstLine="560" w:firstLineChars="200"/>
        <w:rPr>
          <w:rFonts w:ascii="仿宋" w:eastAsia="仿宋" w:hAnsi="仿宋" w:cs="仿宋" w:hint="eastAsia"/>
          <w:sz w:val="28"/>
        </w:rPr>
      </w:pPr>
      <w:r>
        <w:rPr>
          <w:rFonts w:ascii="仿宋" w:eastAsia="仿宋" w:hAnsi="仿宋" w:cs="仿宋" w:hint="eastAsia"/>
          <w:sz w:val="28"/>
          <w:lang w:eastAsia="zh-CN"/>
        </w:rPr>
        <w:t>1. 建筑物基底占地面积： 脱毛剂项目将严格按照规划建设主体工程的需要，确保建筑物基底占地面积在符合法规的范围内，以最大限度地利用土地，提高用地利用效率。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建筑密度： 根据示范园区的总体规划，脱毛剂项目将遵循相应的建筑密度标准，合理规划建设，保障脱毛剂项目建设的紧凑性和高效性。</w:t>
      </w:r>
    </w:p>
    <w:p>
      <w:pPr>
        <w:ind w:firstLine="560" w:firstLineChars="200"/>
        <w:rPr>
          <w:rFonts w:ascii="仿宋" w:eastAsia="仿宋" w:hAnsi="仿宋" w:cs="仿宋" w:hint="eastAsia"/>
          <w:sz w:val="28"/>
        </w:rPr>
      </w:pPr>
      <w:r>
        <w:rPr>
          <w:rFonts w:ascii="仿宋" w:eastAsia="仿宋" w:hAnsi="仿宋" w:cs="仿宋" w:hint="eastAsia"/>
          <w:sz w:val="28"/>
          <w:lang w:eastAsia="zh-CN"/>
        </w:rPr>
        <w:t>3. 绿化率： 在脱毛剂项目建设中，将注重绿化工作，确保绿化率达到或超过规划要求。通过科学合理的绿化设计，提升脱毛剂项目周边的生态环境，使其更加宜居宜业。</w:t>
      </w:r>
    </w:p>
    <w:p>
      <w:pPr>
        <w:ind w:firstLine="560" w:firstLineChars="200"/>
        <w:rPr>
          <w:rFonts w:ascii="仿宋" w:eastAsia="仿宋" w:hAnsi="仿宋" w:cs="仿宋" w:hint="eastAsia"/>
          <w:sz w:val="28"/>
        </w:rPr>
      </w:pPr>
      <w:r>
        <w:rPr>
          <w:rFonts w:ascii="仿宋" w:eastAsia="仿宋" w:hAnsi="仿宋" w:cs="仿宋" w:hint="eastAsia"/>
          <w:sz w:val="28"/>
          <w:lang w:eastAsia="zh-CN"/>
        </w:rPr>
        <w:t>4. 建筑高度： 遵循规划规定的建筑高度限制，确保建筑在垂直空间的合理利用，不超过规划范围，保持与周边建筑的协调性。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地上层数和地下层数： 脱毛剂项目将根据规划要求，合理规划地上和地下层数，确保建设的稳定性和安全性。</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6. 其他控制要素： 根据示范园区的具体规划和相关法规，脱毛剂项目还将遵循其他用地控制指标，如建筑线、退让线等，确保脱毛剂项目的建设与周边环境的和谐相处。</w:t>
      </w:r>
    </w:p>
    <w:p>
      <w:pPr>
        <w:pStyle w:val="Heading2"/>
        <w:ind w:firstLine="560" w:firstLineChars="200"/>
        <w:rPr>
          <w:rFonts w:ascii="仿宋" w:eastAsia="仿宋" w:hAnsi="仿宋" w:cs="仿宋" w:hint="eastAsia"/>
          <w:sz w:val="28"/>
          <w:lang w:eastAsia="zh-CN"/>
        </w:rPr>
      </w:pPr>
      <w:bookmarkStart w:id="19" w:name="_Toc4637"/>
      <w:r>
        <w:rPr>
          <w:rFonts w:ascii="仿宋" w:eastAsia="仿宋" w:hAnsi="仿宋" w:cs="仿宋" w:hint="eastAsia"/>
          <w:sz w:val="28"/>
          <w:lang w:eastAsia="zh-CN"/>
        </w:rPr>
        <w:t>(五)、用地总体要求</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在本期工程脱毛剂项目的建设规划中，涉及到一系列关键的建设指标，这些指标将有助于确保脱毛剂项目的合理规划和高效建设。具体而言：</w:t>
      </w:r>
    </w:p>
    <w:p>
      <w:pPr>
        <w:ind w:firstLine="560" w:firstLineChars="200"/>
        <w:rPr>
          <w:rFonts w:ascii="仿宋" w:eastAsia="仿宋" w:hAnsi="仿宋" w:cs="仿宋" w:hint="eastAsia"/>
          <w:sz w:val="28"/>
        </w:rPr>
      </w:pPr>
      <w:r>
        <w:rPr>
          <w:rFonts w:ascii="仿宋" w:eastAsia="仿宋" w:hAnsi="仿宋" w:cs="仿宋" w:hint="eastAsia"/>
          <w:sz w:val="28"/>
          <w:lang w:eastAsia="zh-CN"/>
        </w:rPr>
        <w:t>1. 建筑系数： 本期工程脱毛剂项目的建筑系数为XXX%。该系数是对脱毛剂项目建筑面积与用地面积的比例控制，通过设定合理的建筑系数，可以确保脱毛剂项目在有限的用地资源下实现最大的建筑利用率，达到用地经济效益的最佳平衡。</w:t>
      </w:r>
    </w:p>
    <w:p>
      <w:pPr>
        <w:ind w:firstLine="560" w:firstLineChars="200"/>
        <w:rPr>
          <w:rFonts w:ascii="仿宋" w:eastAsia="仿宋" w:hAnsi="仿宋" w:cs="仿宋" w:hint="eastAsia"/>
          <w:sz w:val="28"/>
        </w:rPr>
      </w:pPr>
      <w:r>
        <w:rPr>
          <w:rFonts w:ascii="仿宋" w:eastAsia="仿宋" w:hAnsi="仿宋" w:cs="仿宋" w:hint="eastAsia"/>
          <w:sz w:val="28"/>
          <w:lang w:eastAsia="zh-CN"/>
        </w:rPr>
        <w:t>2. 建筑容积率： 脱毛剂项目的建筑容积率为XXX。该率值衡量了建筑物总体积与用地面积的比例，是规划中用来控制建筑高度和密度的关键参数。通过合理控制建筑容积率，可以在确保建筑物结构合理的同时，使脱毛剂项目整体外观更协调。</w:t>
      </w:r>
    </w:p>
    <w:p>
      <w:pPr>
        <w:ind w:firstLine="560" w:firstLineChars="200"/>
        <w:rPr>
          <w:rFonts w:ascii="仿宋" w:eastAsia="仿宋" w:hAnsi="仿宋" w:cs="仿宋" w:hint="eastAsia"/>
          <w:sz w:val="28"/>
        </w:rPr>
      </w:pPr>
      <w:r>
        <w:rPr>
          <w:rFonts w:ascii="仿宋" w:eastAsia="仿宋" w:hAnsi="仿宋" w:cs="仿宋" w:hint="eastAsia"/>
          <w:sz w:val="28"/>
          <w:lang w:eastAsia="zh-CN"/>
        </w:rPr>
        <w:t>3. 绿化覆盖率： 为保护自然环境和提升脱毛剂项目的生态品质，本期工程脱毛剂项目将严格执行绿化覆盖率标准，目标值为XXX%。这意味着在脱毛剂项目建设区域，将有相应的绿化面积，以促进生态平衡、改善空气质量，并提供良好的休闲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4. 固定资产投资强度： 本期工程脱毛剂项目的固定资产投资强度为XXX万元/亩。该指标表征了每亩土地上的固定资产投资额，是评估脱毛剂项目投资规模的重要参考。通过科学合理地控制投资强度，可以实现资金的有效利用，确保脱毛剂项目的投资回报率。</w:t>
      </w:r>
    </w:p>
    <w:p>
      <w:pPr>
        <w:ind w:firstLine="560" w:firstLineChars="200"/>
        <w:rPr>
          <w:rFonts w:ascii="仿宋" w:eastAsia="仿宋" w:hAnsi="仿宋" w:cs="仿宋" w:hint="eastAsia"/>
          <w:sz w:val="28"/>
        </w:rPr>
        <w:sectPr>
          <w:headerReference w:type="default" r:id="rId36"/>
          <w:footerReference w:type="default" r:id="rId37"/>
          <w:type w:val="nextPage"/>
          <w:pgSz w:w="11906" w:h="16838"/>
          <w:pgMar w:top="1440" w:right="1800" w:bottom="1440" w:left="1800" w:header="851" w:footer="992" w:gutter="0"/>
          <w:pgNumType w:start="1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这些建设规划指标将有助于脱毛剂项目在建设过程中充分考虑资源利用效率、环境保护、投资效益等多个方面，实现可持续发展的目标。</w:t>
      </w:r>
    </w:p>
    <w:p>
      <w:pPr>
        <w:pStyle w:val="Heading2"/>
        <w:ind w:firstLine="560" w:firstLineChars="200"/>
        <w:rPr>
          <w:rFonts w:ascii="仿宋" w:eastAsia="仿宋" w:hAnsi="仿宋" w:cs="仿宋" w:hint="eastAsia"/>
          <w:sz w:val="28"/>
          <w:lang w:eastAsia="zh-CN"/>
        </w:rPr>
      </w:pPr>
      <w:bookmarkStart w:id="20" w:name="_Toc7377"/>
      <w:r>
        <w:rPr>
          <w:rFonts w:ascii="仿宋" w:eastAsia="仿宋" w:hAnsi="仿宋" w:cs="仿宋" w:hint="eastAsia"/>
          <w:sz w:val="28"/>
          <w:lang w:eastAsia="zh-CN"/>
        </w:rPr>
        <w:t>(六)、节约用地措施</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为有效利用土地资源，采取以下措施：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1. 大跨度连跨厂房设计：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采用大跨度连跨厂房布局，有助于方便生产设备的布置，提高厂房面积的利用率。这种设计能够最大程度地减少结构支撑柱，从而节约土地资源。</w:t>
      </w:r>
    </w:p>
    <w:p>
      <w:pPr>
        <w:ind w:firstLine="560" w:firstLineChars="200"/>
        <w:rPr>
          <w:rFonts w:ascii="仿宋" w:eastAsia="仿宋" w:hAnsi="仿宋" w:cs="仿宋" w:hint="eastAsia"/>
          <w:sz w:val="28"/>
        </w:rPr>
      </w:pPr>
      <w:r>
        <w:rPr>
          <w:rFonts w:ascii="仿宋" w:eastAsia="仿宋" w:hAnsi="仿宋" w:cs="仿宋" w:hint="eastAsia"/>
          <w:sz w:val="28"/>
          <w:lang w:eastAsia="zh-CN"/>
        </w:rPr>
        <w:t>2. 简易货架优化仓库布局：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在原料及辅助材料仓库采用简易货架，通过合理布局提高库房的面积和空间利用率。这不仅有效地优化了仓库存储结构，还达到了节约土地资源的目的。</w:t>
      </w:r>
    </w:p>
    <w:p>
      <w:pPr>
        <w:ind w:firstLine="560" w:firstLineChars="200"/>
        <w:rPr>
          <w:rFonts w:ascii="仿宋" w:eastAsia="仿宋" w:hAnsi="仿宋" w:cs="仿宋" w:hint="eastAsia"/>
          <w:sz w:val="28"/>
        </w:rPr>
      </w:pPr>
      <w:r>
        <w:rPr>
          <w:rFonts w:ascii="仿宋" w:eastAsia="仿宋" w:hAnsi="仿宋" w:cs="仿宋" w:hint="eastAsia"/>
          <w:sz w:val="28"/>
          <w:lang w:eastAsia="zh-CN"/>
        </w:rPr>
        <w:t>3. 外协(外购)方式降低建设需求：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脱毛剂项目建设坚持专业化生产原则，将主要生产过程和关键工序由脱毛剂项目承办单位实施，而其他附属商品则采用外协(外购)的方式。通过这种方式，能够避免重复建设，达到节约资金、能源和土地资源的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4. 高效生产工艺和设备布局：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脱毛剂项目采用高效的生产工艺，通过科学的设备布局，最大程度地提高生产效率，减少生产空间的浪费。这包括合理的生产流程设计，避免不必要的物料运输和仓储空间占用。</w:t>
      </w:r>
    </w:p>
    <w:p>
      <w:pPr>
        <w:ind w:firstLine="560" w:firstLineChars="200"/>
        <w:rPr>
          <w:rFonts w:ascii="仿宋" w:eastAsia="仿宋" w:hAnsi="仿宋" w:cs="仿宋" w:hint="eastAsia"/>
          <w:sz w:val="28"/>
        </w:rPr>
        <w:sectPr>
          <w:headerReference w:type="default" r:id="rId38"/>
          <w:footerReference w:type="default" r:id="rId39"/>
          <w:type w:val="nextPage"/>
          <w:pgSz w:w="11906" w:h="16838"/>
          <w:pgMar w:top="1440" w:right="1800" w:bottom="1440" w:left="1800" w:header="851" w:footer="992" w:gutter="0"/>
          <w:pgNumType w:start="18"/>
          <w:cols w:num="1" w:space="425"/>
          <w:titlePg w:val="0"/>
          <w:docGrid w:type="lines" w:linePitch="312" w:charSpace="0"/>
        </w:sectPr>
      </w:pPr>
      <w:r>
        <w:rPr>
          <w:rFonts w:ascii="仿宋" w:eastAsia="仿宋" w:hAnsi="仿宋" w:cs="仿宋" w:hint="eastAsia"/>
          <w:sz w:val="28"/>
          <w:lang w:eastAsia="zh-CN"/>
        </w:rPr>
        <w:t>5. 绿色建筑和生态环境保护：</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在土地利用的同时，脱毛剂项目建设将考虑采用绿色建筑理念，以减少对周边自然环境的影响。通过科学规划和环保措施，确保生产过程中的废弃物处理和排放均符合环保标准，最小化对土地生态的冲击。</w:t>
      </w:r>
    </w:p>
    <w:p>
      <w:pPr>
        <w:ind w:firstLine="560" w:firstLineChars="200"/>
        <w:rPr>
          <w:rFonts w:ascii="仿宋" w:eastAsia="仿宋" w:hAnsi="仿宋" w:cs="仿宋" w:hint="eastAsia"/>
          <w:sz w:val="28"/>
        </w:rPr>
      </w:pPr>
      <w:r>
        <w:rPr>
          <w:rFonts w:ascii="仿宋" w:eastAsia="仿宋" w:hAnsi="仿宋" w:cs="仿宋" w:hint="eastAsia"/>
          <w:sz w:val="28"/>
          <w:lang w:eastAsia="zh-CN"/>
        </w:rPr>
        <w:t>6. 资源综合利用：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在生产过程中，脱毛剂项目将注重资源的综合利用，减少废弃物的产生。通过回收再利用、能源回收等手段，最大化地减少对新资源的依赖，实现对土地资源的更为有效的利用。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7. 智能化管理系统的引入：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引入智能化的生产管理系统，通过精准的数据分析和优化，降低生产中的浪费，包括原材料、能源和生产空间的浪费。这有助于更加智能、高效地利用土地资源。</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以上综合措施的有机结合，脱毛剂项目建设在土地资源的规划和使用上不仅注重高效性和科技性，同时保持对生态环境的尊重。这种全方位的土地资源节约措施将有助于脱毛剂项目的可持续发展和为社会创造更多的经济效益。</w:t>
      </w:r>
    </w:p>
    <w:p>
      <w:pPr>
        <w:pStyle w:val="Heading2"/>
        <w:ind w:firstLine="560" w:firstLineChars="200"/>
        <w:rPr>
          <w:rFonts w:ascii="仿宋" w:eastAsia="仿宋" w:hAnsi="仿宋" w:cs="仿宋" w:hint="eastAsia"/>
          <w:sz w:val="28"/>
          <w:lang w:eastAsia="zh-CN"/>
        </w:rPr>
      </w:pPr>
      <w:bookmarkStart w:id="21" w:name="_Toc23673"/>
      <w:r>
        <w:rPr>
          <w:rFonts w:ascii="仿宋" w:eastAsia="仿宋" w:hAnsi="仿宋" w:cs="仿宋" w:hint="eastAsia"/>
          <w:sz w:val="28"/>
          <w:lang w:eastAsia="zh-CN"/>
        </w:rPr>
        <w:t>(七)、总图布置方案</w:t>
      </w:r>
      <w:bookmarkEnd w:id="21"/>
    </w:p>
    <w:p>
      <w:pPr>
        <w:ind w:firstLine="560" w:firstLineChars="200"/>
        <w:rPr>
          <w:rFonts w:ascii="仿宋" w:eastAsia="仿宋" w:hAnsi="仿宋" w:cs="仿宋" w:hint="eastAsia"/>
          <w:sz w:val="28"/>
        </w:rPr>
      </w:pPr>
      <w:r>
        <w:rPr>
          <w:rFonts w:ascii="仿宋" w:eastAsia="仿宋" w:hAnsi="仿宋" w:cs="仿宋" w:hint="eastAsia"/>
          <w:sz w:val="28"/>
          <w:lang w:eastAsia="zh-CN"/>
        </w:rPr>
        <w:t>在脱毛剂项目规划中，总图布置方案是确保各个组成部分协调有序、高效运作的关键。以下是总图布置方案的主要考虑因素：</w:t>
      </w:r>
    </w:p>
    <w:p>
      <w:pPr>
        <w:ind w:firstLine="560" w:firstLineChars="200"/>
        <w:rPr>
          <w:rFonts w:ascii="仿宋" w:eastAsia="仿宋" w:hAnsi="仿宋" w:cs="仿宋" w:hint="eastAsia"/>
          <w:sz w:val="28"/>
        </w:rPr>
      </w:pPr>
      <w:r>
        <w:rPr>
          <w:rFonts w:ascii="仿宋" w:eastAsia="仿宋" w:hAnsi="仿宋" w:cs="仿宋" w:hint="eastAsia"/>
          <w:sz w:val="28"/>
          <w:lang w:eastAsia="zh-CN"/>
        </w:rPr>
        <w:t>1. 整体布局设计：</w:t>
      </w:r>
    </w:p>
    <w:p>
      <w:pPr>
        <w:ind w:firstLine="560" w:firstLineChars="200"/>
        <w:rPr>
          <w:rFonts w:ascii="仿宋" w:eastAsia="仿宋" w:hAnsi="仿宋" w:cs="仿宋" w:hint="eastAsia"/>
          <w:sz w:val="28"/>
        </w:rPr>
        <w:sectPr>
          <w:headerReference w:type="default" r:id="rId40"/>
          <w:footerReference w:type="default" r:id="rId41"/>
          <w:type w:val="nextPage"/>
          <w:pgSz w:w="11906" w:h="16838"/>
          <w:pgMar w:top="1440" w:right="1800" w:bottom="1440" w:left="1800" w:header="851" w:footer="992" w:gutter="0"/>
          <w:pgNumType w:start="19"/>
          <w:cols w:num="1" w:space="425"/>
          <w:titlePg w:val="0"/>
          <w:docGrid w:type="lines" w:linePitch="312" w:charSpace="0"/>
        </w:sectPr>
      </w:pPr>
      <w:r>
        <w:rPr>
          <w:rFonts w:ascii="仿宋" w:eastAsia="仿宋" w:hAnsi="仿宋" w:cs="仿宋" w:hint="eastAsia"/>
          <w:sz w:val="28"/>
          <w:lang w:eastAsia="zh-CN"/>
        </w:rPr>
        <w:t xml:space="preserve">  </w:t>
      </w: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脱毛剂项目整体布局应基于高效生产流程和员工流动，确保各功能区域之间协调有序。</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确定主要生产区、仓储区、办公区、设备区等功能分区，使得生产过程流畅无阻。</w:t>
      </w:r>
    </w:p>
    <w:p>
      <w:pPr>
        <w:ind w:firstLine="560" w:firstLineChars="200"/>
        <w:rPr>
          <w:rFonts w:ascii="仿宋" w:eastAsia="仿宋" w:hAnsi="仿宋" w:cs="仿宋" w:hint="eastAsia"/>
          <w:sz w:val="28"/>
        </w:rPr>
      </w:pPr>
      <w:r>
        <w:rPr>
          <w:rFonts w:ascii="仿宋" w:eastAsia="仿宋" w:hAnsi="仿宋" w:cs="仿宋" w:hint="eastAsia"/>
          <w:sz w:val="28"/>
          <w:lang w:eastAsia="zh-CN"/>
        </w:rPr>
        <w:t>2. 生产设备配置：</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根据生产工艺和流程，合理配置生产设备，确保设备之间的协同作业，提高生产效率。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采用智能化设备和自动化生产线，最大限度地减少人力介入，提高生产精度和速度。</w:t>
      </w:r>
    </w:p>
    <w:p>
      <w:pPr>
        <w:ind w:firstLine="560" w:firstLineChars="200"/>
        <w:rPr>
          <w:rFonts w:ascii="仿宋" w:eastAsia="仿宋" w:hAnsi="仿宋" w:cs="仿宋" w:hint="eastAsia"/>
          <w:sz w:val="28"/>
        </w:rPr>
      </w:pPr>
      <w:r>
        <w:rPr>
          <w:rFonts w:ascii="仿宋" w:eastAsia="仿宋" w:hAnsi="仿宋" w:cs="仿宋" w:hint="eastAsia"/>
          <w:sz w:val="28"/>
          <w:lang w:eastAsia="zh-CN"/>
        </w:rPr>
        <w:t>3. 绿色空间和环保设计：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在总图布置中考虑绿色空间，例如绿化带和景观区域，提升工作环境质量，有助于员工的生产效率和生活舒适度。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引入环保设计理念，设置废弃物处理区域和环保设施，确保脱毛剂项目对环境的影响最小化。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交通与物流通道规划：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设计合理的交通通道，确保原材料、半成品和成品之间的便捷运输，减少内部物流时间。</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考虑员工出行和物流车辆的通行，制定合理的交通规划，确保交通流畅。</w:t>
      </w:r>
    </w:p>
    <w:p>
      <w:pPr>
        <w:ind w:firstLine="560" w:firstLineChars="200"/>
        <w:rPr>
          <w:rFonts w:ascii="仿宋" w:eastAsia="仿宋" w:hAnsi="仿宋" w:cs="仿宋" w:hint="eastAsia"/>
          <w:sz w:val="28"/>
        </w:rPr>
      </w:pPr>
      <w:r>
        <w:rPr>
          <w:rFonts w:ascii="仿宋" w:eastAsia="仿宋" w:hAnsi="仿宋" w:cs="仿宋" w:hint="eastAsia"/>
          <w:sz w:val="28"/>
          <w:lang w:eastAsia="zh-CN"/>
        </w:rPr>
        <w:t>5. 安全与紧急应对：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设置安全通道和紧急疏散通道，确保在紧急情况下员工能够快速有序地撤离。</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w:t>
      </w:r>
      <w:r>
        <w:rPr>
          <w:rFonts w:ascii="仿宋" w:eastAsia="仿宋" w:hAnsi="仿宋" w:cs="仿宋" w:hint="eastAsia"/>
          <w:sz w:val="28"/>
          <w:lang w:eastAsia="zh-CN"/>
        </w:rPr>
        <w:t xml:space="preserve"> </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2" w:history="1">
        <w:r>
          <w:rPr>
            <w:rFonts w:ascii="SimSun" w:eastAsia="SimSun" w:hAnsi="SimSun" w:cs="SimSun"/>
            <w:b/>
            <w:bCs/>
            <w:color w:val="0000EE"/>
            <w:kern w:val="0"/>
            <w:sz w:val="30"/>
            <w:szCs w:val="30"/>
            <w:u w:val="single" w:color="0000EE"/>
          </w:rPr>
          <w:t>https://d.book118.com/825134024242011120</w:t>
        </w:r>
      </w:hyperlink>
    </w:p>
    <w:p>
      <w:pPr>
        <w:ind w:firstLine="560" w:firstLineChars="200"/>
        <w:rPr>
          <w:rFonts w:ascii="仿宋" w:eastAsia="仿宋" w:hAnsi="仿宋" w:cs="仿宋" w:hint="eastAsia"/>
          <w:sz w:val="28"/>
        </w:rPr>
      </w:pPr>
    </w:p>
    <w:sectPr>
      <w:headerReference w:type="default" r:id="rId43"/>
      <w:footerReference w:type="default" r:id="rId44"/>
      <w:type w:val="nextPage"/>
      <w:pgSz w:w="11906" w:h="16838"/>
      <w:pgMar w:top="1440" w:right="1800" w:bottom="1440" w:left="1800" w:header="851" w:footer="992" w:gutter="0"/>
      <w:pgNumType w:start="20"/>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19</w:t>
    </w:r>
    <w:r>
      <w:rPr>
        <w:rStyle w:val="PageNumber"/>
      </w:rPr>
      <w:fldChar w:fldCharType="end"/>
    </w:r>
  </w:p>
  <w:p>
    <w:pPr>
      <w:pStyle w:val="Foote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19</w:t>
    </w:r>
    <w:r>
      <w:rPr>
        <w:rStyle w:val="PageNumber"/>
      </w:rPr>
      <w:fldChar w:fldCharType="end"/>
    </w:r>
  </w:p>
  <w:p>
    <w:pPr>
      <w:pStyle w:val="Footer"/>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21</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脱毛剂项目合作计划书</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脱毛剂项目合作计划书</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脱毛剂项目合作计划书</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脱毛剂项目合作计划书</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脱毛剂项目合作计划书</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脱毛剂项目合作计划书</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脱毛剂项目合作计划书</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脱毛剂项目合作计划书</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脱毛剂项目合作计划书</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脱毛剂项目合作计划书</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脱毛剂项目合作计划书</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脱毛剂项目合作计划书</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脱毛剂项目合作计划书</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脱毛剂项目合作计划书</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脱毛剂项目合作计划书</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脱毛剂项目合作计划书</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脱毛剂项目合作计划书</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脱毛剂项目合作计划书</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脱毛剂项目合作计划书</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脱毛剂项目合作计划书</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6"/>
  <w:doNotDisplayPageBoundaries/>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7072F06"/>
    <w:rsid w:val="2CCA2C19"/>
    <w:rsid w:val="57072F06"/>
    <w:rsid w:val="79F24EA5"/>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footer" Target="footer19.xml" /><Relationship Id="rId42" Type="http://schemas.openxmlformats.org/officeDocument/2006/relationships/hyperlink" Target="https://d.book118.com/825134024242011120" TargetMode="Externa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theme" Target="theme/theme1.xml" /><Relationship Id="rId46"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27</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小丑</dc:creator>
  <cp:lastModifiedBy>小丑</cp:lastModifiedBy>
  <cp:revision>1</cp:revision>
  <dcterms:created xsi:type="dcterms:W3CDTF">2024-02-27T22:10:00Z</dcterms:created>
  <dcterms:modified xsi:type="dcterms:W3CDTF">2024-02-27T22:10:49Z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7E0F49F08A274691AB5D2BF351427970_11</vt:lpwstr>
  </property>
  <property fmtid="{D5CDD505-2E9C-101B-9397-08002B2CF9AE}" pid="3" name="KSOProductBuildVer">
    <vt:lpwstr>2052-12.1.0.16388</vt:lpwstr>
  </property>
</Properties>
</file>