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7" w:lineRule="auto"/>
      </w:pP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7676667</wp:posOffset>
            </wp:positionH>
            <wp:positionV relativeFrom="page">
              <wp:posOffset>9061268</wp:posOffset>
            </wp:positionV>
            <wp:extent cx="12673" cy="12627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73" cy="126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10358128</wp:posOffset>
            </wp:positionH>
            <wp:positionV relativeFrom="page">
              <wp:posOffset>6865210</wp:posOffset>
            </wp:positionV>
            <wp:extent cx="12690" cy="1260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90" cy="12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line="2638" w:lineRule="exact"/>
        <w:ind w:firstLine="693"/>
      </w:pPr>
      <w:r>
        <w:rPr>
          <w:position w:val="-52"/>
        </w:rPr>
        <w:drawing>
          <wp:inline distT="0" distB="0" distL="0" distR="0">
            <wp:extent cx="6784581" cy="16753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84581" cy="1675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38" w:lineRule="exact"/>
        <w:sectPr>
          <w:headerReference w:type="default" r:id="rId7"/>
          <w:pgSz w:w="17010" w:h="28350"/>
          <w:pgMar w:top="400" w:right="678" w:bottom="0" w:left="2551" w:header="0" w:footer="0" w:gutter="0"/>
          <w:cols w:space="708"/>
        </w:sectPr>
      </w:pP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240" w:line="1488" w:lineRule="exact"/>
        <w:ind w:left="28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b/>
          <w:bCs/>
          <w:spacing w:val="-2"/>
          <w:position w:val="70"/>
          <w:sz w:val="56"/>
          <w:szCs w:val="56"/>
        </w:rPr>
        <w:t>电动车辆电驱动系统动力需求特性理论</w:t>
      </w:r>
    </w:p>
    <w:p>
      <w:pPr>
        <w:spacing w:before="1" w:line="194" w:lineRule="auto"/>
        <w:ind w:left="1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56"/>
          <w:szCs w:val="56"/>
        </w:rPr>
        <w:t>驱动电机的特性</w:t>
      </w:r>
    </w:p>
    <w:p>
      <w:pPr>
        <w:pStyle w:val="BodyText"/>
        <w:spacing w:line="466" w:lineRule="auto"/>
      </w:pPr>
    </w:p>
    <w:p>
      <w:pPr>
        <w:spacing w:before="240" w:line="1008" w:lineRule="exact"/>
        <w:ind w:left="30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position w:val="31"/>
          <w:sz w:val="56"/>
          <w:szCs w:val="56"/>
        </w:rPr>
        <w:t>电动机受车辆空间的限制，为减小车辆自重，提高车辆</w:t>
      </w:r>
      <w:r>
        <w:rPr>
          <w:rFonts w:ascii="Microsoft YaHei" w:eastAsia="Microsoft YaHei" w:hAnsi="Microsoft YaHei" w:cs="Microsoft YaHei"/>
          <w:spacing w:val="-2"/>
          <w:position w:val="31"/>
          <w:sz w:val="56"/>
          <w:szCs w:val="56"/>
        </w:rPr>
        <w:t>有效载荷</w:t>
      </w:r>
    </w:p>
    <w:p>
      <w:pPr>
        <w:spacing w:before="3" w:line="193" w:lineRule="auto"/>
        <w:ind w:left="26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z w:val="56"/>
          <w:szCs w:val="56"/>
        </w:rPr>
        <w:t>的要求，电动机应该具有功率密度较大、效率较高的特点；</w:t>
      </w:r>
    </w:p>
    <w:p>
      <w:pPr>
        <w:pStyle w:val="BodyText"/>
        <w:spacing w:line="468" w:lineRule="auto"/>
      </w:pPr>
    </w:p>
    <w:p>
      <w:pPr>
        <w:spacing w:before="241" w:line="1488" w:lineRule="exact"/>
        <w:jc w:val="right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position w:val="70"/>
          <w:sz w:val="56"/>
          <w:szCs w:val="56"/>
        </w:rPr>
        <w:t>1.电动汽车在加速或爬坡时，需要电动机提供4~5倍的额定转矩；</w:t>
      </w:r>
    </w:p>
    <w:p>
      <w:pPr>
        <w:spacing w:before="3" w:line="193" w:lineRule="auto"/>
        <w:ind w:left="24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z w:val="56"/>
          <w:szCs w:val="56"/>
        </w:rPr>
        <w:t>2.在电动汽车高速行驶时，电动机应以4~5倍的最低转速运行；</w:t>
      </w:r>
    </w:p>
    <w:p>
      <w:pPr>
        <w:pStyle w:val="BodyText"/>
        <w:spacing w:line="468" w:lineRule="auto"/>
      </w:pPr>
    </w:p>
    <w:p>
      <w:pPr>
        <w:spacing w:before="242" w:line="1488" w:lineRule="exact"/>
        <w:ind w:left="34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position w:val="70"/>
          <w:sz w:val="56"/>
          <w:szCs w:val="56"/>
        </w:rPr>
        <w:t>3.电动汽车用电动机应根据车辆的驱动特点和驾</w:t>
      </w:r>
      <w:r>
        <w:rPr>
          <w:rFonts w:ascii="Microsoft YaHei" w:eastAsia="Microsoft YaHei" w:hAnsi="Microsoft YaHei" w:cs="Microsoft YaHei"/>
          <w:spacing w:val="-2"/>
          <w:position w:val="70"/>
          <w:sz w:val="56"/>
          <w:szCs w:val="56"/>
        </w:rPr>
        <w:t>驶员的习惯设计</w:t>
      </w:r>
    </w:p>
    <w:p>
      <w:pPr>
        <w:spacing w:before="2" w:line="193" w:lineRule="auto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1"/>
          <w:sz w:val="56"/>
          <w:szCs w:val="56"/>
        </w:rPr>
        <w:t>4.电动汽车用电动机应可控性好，稳态精度高；</w:t>
      </w:r>
    </w:p>
    <w:p>
      <w:pPr>
        <w:pStyle w:val="BodyText"/>
        <w:spacing w:line="469" w:lineRule="auto"/>
      </w:pPr>
    </w:p>
    <w:p>
      <w:pPr>
        <w:spacing w:before="241" w:line="1008" w:lineRule="exact"/>
        <w:ind w:left="43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2"/>
          <w:position w:val="31"/>
          <w:sz w:val="56"/>
          <w:szCs w:val="56"/>
        </w:rPr>
        <w:t>5.电动汽车用电动机要安装在行驶的车辆上，应该能够承受多变</w:t>
      </w:r>
    </w:p>
    <w:p>
      <w:pPr>
        <w:spacing w:before="2" w:line="193" w:lineRule="auto"/>
        <w:ind w:left="26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5"/>
          <w:sz w:val="56"/>
          <w:szCs w:val="56"/>
        </w:rPr>
        <w:t>的气候条件和频繁的振动，在恶劣的环境下能够正常工作。</w:t>
      </w:r>
    </w:p>
    <w:p>
      <w:pPr>
        <w:pStyle w:val="BodyText"/>
        <w:spacing w:line="468" w:lineRule="auto"/>
      </w:pPr>
    </w:p>
    <w:p>
      <w:pPr>
        <w:spacing w:before="241" w:line="252" w:lineRule="auto"/>
        <w:ind w:left="30" w:right="441"/>
        <w:jc w:val="both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sz w:val="56"/>
          <w:szCs w:val="56"/>
        </w:rPr>
        <w:t>电动机是纯电动汽车唯一的动力源，通常适用于电动车</w:t>
      </w:r>
      <w:r>
        <w:rPr>
          <w:rFonts w:ascii="Microsoft YaHei" w:eastAsia="Microsoft YaHei" w:hAnsi="Microsoft YaHei" w:cs="Microsoft YaHei"/>
          <w:spacing w:val="-2"/>
          <w:sz w:val="56"/>
          <w:szCs w:val="56"/>
        </w:rPr>
        <w:t>辆使用的</w:t>
      </w:r>
      <w:r>
        <w:rPr>
          <w:rFonts w:ascii="Microsoft YaHei" w:eastAsia="Microsoft YaHei" w:hAnsi="Microsoft YaHei" w:cs="Microsoft YaHei"/>
          <w:sz w:val="56"/>
          <w:szCs w:val="56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56"/>
          <w:szCs w:val="56"/>
        </w:rPr>
        <w:t>电动机外特性为在额定转速以下，以恒扭矩模式工作；</w:t>
      </w:r>
      <w:r>
        <w:rPr>
          <w:rFonts w:ascii="Microsoft YaHei" w:eastAsia="Microsoft YaHei" w:hAnsi="Microsoft YaHei" w:cs="Microsoft YaHei"/>
          <w:spacing w:val="-2"/>
          <w:sz w:val="56"/>
          <w:szCs w:val="56"/>
        </w:rPr>
        <w:t>在额定转</w:t>
      </w:r>
    </w:p>
    <w:p>
      <w:pPr>
        <w:spacing w:before="3" w:line="193" w:lineRule="auto"/>
        <w:ind w:left="1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8"/>
          <w:sz w:val="56"/>
          <w:szCs w:val="56"/>
        </w:rPr>
        <w:t>速以上，以恒功率模式工作。</w:t>
      </w:r>
    </w:p>
    <w:p>
      <w:pPr>
        <w:pStyle w:val="BodyText"/>
        <w:spacing w:line="468" w:lineRule="auto"/>
      </w:pPr>
    </w:p>
    <w:p>
      <w:pPr>
        <w:spacing w:before="242" w:line="1008" w:lineRule="exact"/>
        <w:ind w:left="30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position w:val="31"/>
          <w:sz w:val="56"/>
          <w:szCs w:val="56"/>
        </w:rPr>
        <w:t>电动汽车用驱动电动机的机械特性如图3-1所示，分成两</w:t>
      </w:r>
      <w:r>
        <w:rPr>
          <w:rFonts w:ascii="Microsoft YaHei" w:eastAsia="Microsoft YaHei" w:hAnsi="Microsoft YaHei" w:cs="Microsoft YaHei"/>
          <w:spacing w:val="-1"/>
          <w:position w:val="31"/>
          <w:sz w:val="56"/>
          <w:szCs w:val="56"/>
        </w:rPr>
        <w:t>个匙域：</w:t>
      </w:r>
    </w:p>
    <w:p>
      <w:pPr>
        <w:spacing w:before="3" w:line="193" w:lineRule="auto"/>
        <w:ind w:left="2"/>
        <w:rPr>
          <w:rFonts w:ascii="Microsoft YaHei" w:eastAsia="Microsoft YaHei" w:hAnsi="Microsoft YaHei" w:cs="Microsoft YaHei"/>
          <w:sz w:val="56"/>
          <w:szCs w:val="56"/>
        </w:rPr>
        <w:sectPr>
          <w:headerReference w:type="default" r:id="rId8"/>
          <w:pgSz w:w="17010" w:h="28350"/>
          <w:pgMar w:top="400" w:right="393" w:bottom="0" w:left="495" w:header="0" w:footer="0" w:gutter="0"/>
          <w:pgNumType w:start="2"/>
          <w:cols w:space="708"/>
        </w:sectPr>
      </w:pPr>
      <w:r>
        <w:rPr>
          <w:rFonts w:ascii="Microsoft YaHei" w:eastAsia="Microsoft YaHei" w:hAnsi="Microsoft YaHei" w:cs="Microsoft YaHei"/>
          <w:spacing w:val="-9"/>
          <w:sz w:val="56"/>
          <w:szCs w:val="56"/>
        </w:rPr>
        <w:t>恒转矩匙域和恒功率匙域。</w:t>
      </w:r>
    </w:p>
    <w:p>
      <w:pPr>
        <w:spacing w:before="192" w:line="5584" w:lineRule="exact"/>
        <w:ind w:firstLine="3426"/>
      </w:pPr>
      <w:r>
        <w:rPr>
          <w:position w:val="-111"/>
        </w:rPr>
        <w:drawing>
          <wp:inline distT="0" distB="0" distL="0" distR="0">
            <wp:extent cx="5783962" cy="354596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83962" cy="354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584" w:lineRule="exact"/>
        <w:sectPr>
          <w:headerReference w:type="default" r:id="rId10"/>
          <w:type w:val="nextPage"/>
          <w:pgSz w:w="17010" w:h="28350"/>
          <w:pgMar w:top="400" w:right="393" w:bottom="0" w:left="495" w:header="0" w:footer="0" w:gutter="0"/>
          <w:pgNumType w:start="3"/>
          <w:cols w:space="708"/>
          <w:titlePg w:val="0"/>
        </w:sectPr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240" w:line="194" w:lineRule="auto"/>
        <w:ind w:left="496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56"/>
          <w:szCs w:val="56"/>
        </w:rPr>
        <w:t>传动装置的特性</w:t>
      </w:r>
    </w:p>
    <w:p>
      <w:pPr>
        <w:pStyle w:val="BodyText"/>
        <w:spacing w:line="469" w:lineRule="auto"/>
      </w:pPr>
    </w:p>
    <w:p>
      <w:pPr>
        <w:spacing w:before="240" w:line="1008" w:lineRule="exact"/>
        <w:ind w:left="506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position w:val="31"/>
          <w:sz w:val="56"/>
          <w:szCs w:val="56"/>
        </w:rPr>
        <w:t>多档或单档传动装置的应用主要取决于电动机的转速——转矩特</w:t>
      </w:r>
    </w:p>
    <w:p>
      <w:pPr>
        <w:spacing w:before="1" w:line="194" w:lineRule="auto"/>
        <w:ind w:left="496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29"/>
          <w:sz w:val="56"/>
          <w:szCs w:val="56"/>
        </w:rPr>
        <w:t>性。</w:t>
      </w:r>
    </w:p>
    <w:p>
      <w:pPr>
        <w:pStyle w:val="BodyText"/>
        <w:spacing w:line="465" w:lineRule="auto"/>
      </w:pPr>
    </w:p>
    <w:p>
      <w:pPr>
        <w:spacing w:before="240" w:line="252" w:lineRule="auto"/>
        <w:ind w:left="499" w:right="835" w:hanging="3"/>
        <w:jc w:val="both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z w:val="56"/>
          <w:szCs w:val="56"/>
        </w:rPr>
        <w:t>在给定的电动机额定功率下，若其有大范围恒功率匙，</w:t>
      </w:r>
      <w:r>
        <w:rPr>
          <w:rFonts w:ascii="Microsoft YaHei" w:eastAsia="Microsoft YaHei" w:hAnsi="Microsoft YaHei" w:cs="Microsoft YaHei"/>
          <w:spacing w:val="-1"/>
          <w:sz w:val="56"/>
          <w:szCs w:val="56"/>
        </w:rPr>
        <w:t>则单档传</w:t>
      </w:r>
      <w:r>
        <w:rPr>
          <w:rFonts w:ascii="Microsoft YaHei" w:eastAsia="Microsoft YaHei" w:hAnsi="Microsoft YaHei" w:cs="Microsoft YaHei"/>
          <w:sz w:val="56"/>
          <w:szCs w:val="56"/>
        </w:rPr>
        <w:t xml:space="preserve"> </w:t>
      </w:r>
      <w:r>
        <w:rPr>
          <w:rFonts w:ascii="Microsoft YaHei" w:eastAsia="Microsoft YaHei" w:hAnsi="Microsoft YaHei" w:cs="Microsoft YaHei"/>
          <w:sz w:val="56"/>
          <w:szCs w:val="56"/>
        </w:rPr>
        <w:t>动装置将足以在低速情况下提供高牵引力；否</w:t>
      </w:r>
      <w:r>
        <w:rPr>
          <w:rFonts w:ascii="Microsoft YaHei" w:eastAsia="Microsoft YaHei" w:hAnsi="Microsoft YaHei" w:cs="Microsoft YaHei"/>
          <w:spacing w:val="-1"/>
          <w:sz w:val="56"/>
          <w:szCs w:val="56"/>
        </w:rPr>
        <w:t>则，必须采用多档</w:t>
      </w:r>
    </w:p>
    <w:p>
      <w:pPr>
        <w:spacing w:before="1" w:line="194" w:lineRule="auto"/>
        <w:ind w:left="497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9"/>
          <w:sz w:val="56"/>
          <w:szCs w:val="56"/>
        </w:rPr>
        <w:t>传动装置。</w:t>
      </w:r>
    </w:p>
    <w:p>
      <w:pPr>
        <w:pStyle w:val="BodyText"/>
        <w:spacing w:line="467" w:lineRule="auto"/>
      </w:pPr>
    </w:p>
    <w:p>
      <w:pPr>
        <w:spacing w:before="240" w:line="1008" w:lineRule="exact"/>
        <w:ind w:right="6"/>
        <w:jc w:val="right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position w:val="31"/>
          <w:sz w:val="56"/>
          <w:szCs w:val="56"/>
        </w:rPr>
        <w:t>图3-3表明一辆配有x=2的牵引电动机</w:t>
      </w:r>
      <w:r>
        <w:rPr>
          <w:rFonts w:ascii="Microsoft YaHei" w:eastAsia="Microsoft YaHei" w:hAnsi="Microsoft YaHei" w:cs="Microsoft YaHei"/>
          <w:spacing w:val="-1"/>
          <w:position w:val="31"/>
          <w:sz w:val="56"/>
          <w:szCs w:val="56"/>
        </w:rPr>
        <w:t>和三档传动装置的电动汽车，</w:t>
      </w:r>
    </w:p>
    <w:p>
      <w:pPr>
        <w:spacing w:before="1" w:line="194" w:lineRule="auto"/>
        <w:ind w:left="498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8"/>
          <w:sz w:val="56"/>
          <w:szCs w:val="56"/>
        </w:rPr>
        <w:t>其牵引力随车速变化的特性。</w:t>
      </w:r>
    </w:p>
    <w:p>
      <w:pPr>
        <w:pStyle w:val="BodyText"/>
        <w:spacing w:line="466" w:lineRule="auto"/>
      </w:pPr>
    </w:p>
    <w:p>
      <w:pPr>
        <w:spacing w:before="241" w:line="194" w:lineRule="auto"/>
        <w:ind w:left="498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1"/>
          <w:sz w:val="56"/>
          <w:szCs w:val="56"/>
        </w:rPr>
        <w:t>其第一挡覆盖了a-b-c的车速匙间；</w:t>
      </w:r>
    </w:p>
    <w:p>
      <w:pPr>
        <w:pStyle w:val="BodyText"/>
        <w:spacing w:line="468" w:lineRule="auto"/>
      </w:pPr>
    </w:p>
    <w:p>
      <w:pPr>
        <w:spacing w:before="240" w:line="194" w:lineRule="auto"/>
        <w:ind w:left="493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2"/>
          <w:sz w:val="56"/>
          <w:szCs w:val="56"/>
        </w:rPr>
        <w:t>第二挡覆盖了d-e-f的车速匙间；</w:t>
      </w:r>
    </w:p>
    <w:p>
      <w:pPr>
        <w:pStyle w:val="BodyText"/>
        <w:spacing w:line="467" w:lineRule="auto"/>
      </w:pPr>
    </w:p>
    <w:p>
      <w:pPr>
        <w:spacing w:before="241" w:line="178" w:lineRule="auto"/>
        <w:ind w:left="493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2"/>
          <w:sz w:val="56"/>
          <w:szCs w:val="56"/>
        </w:rPr>
        <w:t>第三挡覆盖了g-f-h的车速匙间。</w:t>
      </w: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241" w:line="1008" w:lineRule="exact"/>
        <w:ind w:left="527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position w:val="31"/>
          <w:sz w:val="56"/>
          <w:szCs w:val="56"/>
        </w:rPr>
        <w:t>图3-4表明了配置有x=4的牵引电动机和两档传动的电动汽</w:t>
      </w:r>
      <w:r>
        <w:rPr>
          <w:rFonts w:ascii="Microsoft YaHei" w:eastAsia="Microsoft YaHei" w:hAnsi="Microsoft YaHei" w:cs="Microsoft YaHei"/>
          <w:spacing w:val="-2"/>
          <w:position w:val="31"/>
          <w:sz w:val="56"/>
          <w:szCs w:val="56"/>
        </w:rPr>
        <w:t>车的牵</w:t>
      </w:r>
    </w:p>
    <w:p>
      <w:pPr>
        <w:spacing w:before="2" w:line="194" w:lineRule="auto"/>
        <w:ind w:left="530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24"/>
          <w:sz w:val="56"/>
          <w:szCs w:val="56"/>
        </w:rPr>
        <w:t>引力特性。</w:t>
      </w:r>
    </w:p>
    <w:p>
      <w:pPr>
        <w:pStyle w:val="BodyText"/>
        <w:spacing w:line="466" w:lineRule="auto"/>
      </w:pPr>
    </w:p>
    <w:p>
      <w:pPr>
        <w:spacing w:before="240" w:line="194" w:lineRule="auto"/>
        <w:ind w:left="498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1"/>
          <w:sz w:val="56"/>
          <w:szCs w:val="56"/>
        </w:rPr>
        <w:t>其第一挡覆盖了a-b-c的车速匙间；</w:t>
      </w:r>
    </w:p>
    <w:p>
      <w:pPr>
        <w:pStyle w:val="BodyText"/>
        <w:spacing w:line="468" w:lineRule="auto"/>
      </w:pPr>
    </w:p>
    <w:p>
      <w:pPr>
        <w:spacing w:before="241" w:line="194" w:lineRule="auto"/>
        <w:ind w:left="493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z w:val="56"/>
          <w:szCs w:val="56"/>
        </w:rPr>
        <w:t>第二挡覆盖了d-e-f的车速匙间</w:t>
      </w:r>
    </w:p>
    <w:p>
      <w:pPr>
        <w:spacing w:line="194" w:lineRule="auto"/>
        <w:rPr>
          <w:rFonts w:ascii="Microsoft YaHei" w:eastAsia="Microsoft YaHei" w:hAnsi="Microsoft YaHei" w:cs="Microsoft YaHei"/>
          <w:sz w:val="56"/>
          <w:szCs w:val="56"/>
        </w:rPr>
        <w:sectPr>
          <w:headerReference w:type="default" r:id="rId11"/>
          <w:pgSz w:w="17010" w:h="28350"/>
          <w:pgMar w:top="400" w:right="0" w:bottom="0" w:left="0" w:header="0" w:footer="0" w:gutter="0"/>
          <w:pgNumType w:start="4"/>
          <w:cols w:space="708"/>
        </w:sectPr>
      </w:pPr>
    </w:p>
    <w:p>
      <w:pPr>
        <w:spacing w:line="28337" w:lineRule="exact"/>
      </w:pPr>
      <w:r>
        <w:rPr>
          <w:position w:val="-566"/>
        </w:rPr>
        <w:drawing>
          <wp:inline distT="0" distB="0" distL="0" distR="0">
            <wp:extent cx="10801350" cy="1799414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801350" cy="17994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337" w:lineRule="exact"/>
        <w:sectPr>
          <w:headerReference w:type="default" r:id="rId13"/>
          <w:footerReference w:type="default" r:id="rId14"/>
          <w:pgSz w:w="17010" w:h="28350"/>
          <w:pgMar w:top="1" w:right="0" w:bottom="1" w:left="0" w:header="0" w:footer="0" w:gutter="0"/>
          <w:pgNumType w:start="5"/>
          <w:cols w:space="708"/>
        </w:sectPr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240" w:line="194" w:lineRule="auto"/>
        <w:ind w:left="638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b/>
          <w:bCs/>
          <w:spacing w:val="-3"/>
          <w:sz w:val="56"/>
          <w:szCs w:val="56"/>
        </w:rPr>
        <w:t>电动车辆动力性能分析</w:t>
      </w:r>
    </w:p>
    <w:p>
      <w:pPr>
        <w:pStyle w:val="BodyText"/>
        <w:spacing w:line="468" w:lineRule="auto"/>
      </w:pPr>
    </w:p>
    <w:p>
      <w:pPr>
        <w:spacing w:before="240" w:line="1008" w:lineRule="exact"/>
        <w:ind w:left="614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position w:val="31"/>
          <w:sz w:val="56"/>
          <w:szCs w:val="56"/>
        </w:rPr>
        <w:t>不内燃机汽车一样，电动车辆的动力性能用最高车</w:t>
      </w:r>
      <w:r>
        <w:rPr>
          <w:rFonts w:ascii="Microsoft YaHei" w:eastAsia="Microsoft YaHei" w:hAnsi="Microsoft YaHei" w:cs="Microsoft YaHei"/>
          <w:spacing w:val="-1"/>
          <w:position w:val="31"/>
          <w:sz w:val="56"/>
          <w:szCs w:val="56"/>
        </w:rPr>
        <w:t>速、爬坡能力</w:t>
      </w:r>
    </w:p>
    <w:p>
      <w:pPr>
        <w:spacing w:before="3" w:line="193" w:lineRule="auto"/>
        <w:ind w:left="611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3"/>
          <w:sz w:val="56"/>
          <w:szCs w:val="56"/>
        </w:rPr>
        <w:t>和加速能力来评价.</w:t>
      </w:r>
    </w:p>
    <w:p>
      <w:pPr>
        <w:pStyle w:val="BodyText"/>
        <w:spacing w:line="469" w:lineRule="auto"/>
      </w:pPr>
    </w:p>
    <w:p>
      <w:pPr>
        <w:spacing w:before="240" w:line="194" w:lineRule="auto"/>
        <w:ind w:left="613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sz w:val="56"/>
          <w:szCs w:val="56"/>
        </w:rPr>
        <w:t>最高车速可由驱动电机的最高转速就得</w:t>
      </w:r>
    </w:p>
    <w:p>
      <w:pPr>
        <w:pStyle w:val="BodyText"/>
        <w:spacing w:line="383" w:lineRule="auto"/>
      </w:pPr>
    </w:p>
    <w:p>
      <w:pPr>
        <w:spacing w:line="1820" w:lineRule="exact"/>
        <w:ind w:firstLine="5985"/>
      </w:pPr>
      <w:r>
        <w:rPr>
          <w:position w:val="-36"/>
        </w:rPr>
        <w:drawing>
          <wp:inline distT="0" distB="0" distL="0" distR="0">
            <wp:extent cx="3100069" cy="115570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00069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3" w:line="1009" w:lineRule="exact"/>
        <w:ind w:left="495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position w:val="31"/>
          <w:sz w:val="56"/>
          <w:szCs w:val="56"/>
        </w:rPr>
        <w:t>在衡量车辆的爬坡能力时，讣为车辆时匀速形式的，由电</w:t>
      </w:r>
      <w:r>
        <w:rPr>
          <w:rFonts w:ascii="Microsoft YaHei" w:eastAsia="Microsoft YaHei" w:hAnsi="Microsoft YaHei" w:cs="Microsoft YaHei"/>
          <w:spacing w:val="-1"/>
          <w:position w:val="31"/>
          <w:sz w:val="56"/>
          <w:szCs w:val="56"/>
        </w:rPr>
        <w:t>动汽车</w:t>
      </w:r>
    </w:p>
    <w:p>
      <w:pPr>
        <w:spacing w:before="1" w:line="194" w:lineRule="auto"/>
        <w:ind w:left="495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6"/>
          <w:sz w:val="56"/>
          <w:szCs w:val="56"/>
        </w:rPr>
        <w:t>形式方程：</w:t>
      </w:r>
    </w:p>
    <w:p>
      <w:pPr>
        <w:pStyle w:val="BodyText"/>
        <w:spacing w:before="362" w:line="209" w:lineRule="auto"/>
        <w:ind w:left="5385"/>
        <w:rPr>
          <w:sz w:val="81"/>
          <w:szCs w:val="81"/>
        </w:rPr>
      </w:pPr>
      <w:r>
        <w:rPr>
          <w:color w:val="6B7476"/>
          <w:spacing w:val="-13"/>
          <w:sz w:val="81"/>
          <w:szCs w:val="81"/>
        </w:rPr>
        <w:t>Ft=FF+FW+Fi+Fj</w:t>
      </w:r>
    </w:p>
    <w:p>
      <w:pPr>
        <w:pStyle w:val="BodyText"/>
        <w:spacing w:line="397" w:lineRule="auto"/>
      </w:pPr>
    </w:p>
    <w:p>
      <w:pPr>
        <w:spacing w:before="240" w:line="194" w:lineRule="auto"/>
        <w:ind w:left="551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sz w:val="56"/>
          <w:szCs w:val="56"/>
        </w:rPr>
        <w:t>因此，车辆所爬坡的坡度角α计算公式为：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spacing w:before="1" w:line="1661" w:lineRule="exact"/>
        <w:ind w:firstLine="5625"/>
      </w:pPr>
      <w:r>
        <w:rPr>
          <w:position w:val="-33"/>
        </w:rPr>
        <w:drawing>
          <wp:inline distT="0" distB="0" distL="0" distR="0">
            <wp:extent cx="3479164" cy="105473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79164" cy="1054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4" w:lineRule="auto"/>
      </w:pPr>
    </w:p>
    <w:p>
      <w:pPr>
        <w:pStyle w:val="BodyText"/>
        <w:spacing w:line="314" w:lineRule="auto"/>
      </w:pPr>
    </w:p>
    <w:p>
      <w:pPr>
        <w:spacing w:before="240" w:line="1488" w:lineRule="exact"/>
        <w:ind w:left="511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position w:val="70"/>
          <w:sz w:val="56"/>
          <w:szCs w:val="56"/>
        </w:rPr>
        <w:t>在衡量车辆的加速能力时，讣为车辆是在水平路面上形式</w:t>
      </w:r>
      <w:r>
        <w:rPr>
          <w:rFonts w:ascii="Microsoft YaHei" w:eastAsia="Microsoft YaHei" w:hAnsi="Microsoft YaHei" w:cs="Microsoft YaHei"/>
          <w:spacing w:val="-1"/>
          <w:position w:val="70"/>
          <w:sz w:val="56"/>
          <w:szCs w:val="56"/>
        </w:rPr>
        <w:t>的。</w:t>
      </w:r>
    </w:p>
    <w:p>
      <w:pPr>
        <w:spacing w:before="3" w:line="193" w:lineRule="auto"/>
        <w:ind w:left="514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sz w:val="56"/>
          <w:szCs w:val="56"/>
        </w:rPr>
        <w:t>此时，车辆的行驶加速度可以表达为</w:t>
      </w:r>
    </w:p>
    <w:p>
      <w:pPr>
        <w:pStyle w:val="BodyText"/>
        <w:spacing w:line="359" w:lineRule="auto"/>
      </w:pPr>
    </w:p>
    <w:p>
      <w:pPr>
        <w:pStyle w:val="BodyText"/>
        <w:spacing w:line="359" w:lineRule="auto"/>
      </w:pPr>
    </w:p>
    <w:p>
      <w:pPr>
        <w:spacing w:before="1" w:line="1599" w:lineRule="exact"/>
        <w:ind w:firstLine="5385"/>
      </w:pPr>
      <w:r>
        <w:rPr>
          <w:position w:val="-31"/>
        </w:rPr>
        <w:drawing>
          <wp:inline distT="0" distB="0" distL="0" distR="0">
            <wp:extent cx="3303905" cy="101536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03905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before="240" w:line="194" w:lineRule="auto"/>
        <w:ind w:left="507"/>
        <w:rPr>
          <w:rFonts w:ascii="Microsoft YaHei" w:eastAsia="Microsoft YaHei" w:hAnsi="Microsoft YaHei" w:cs="Microsoft YaHei"/>
          <w:sz w:val="56"/>
          <w:szCs w:val="56"/>
        </w:rPr>
      </w:pPr>
      <w:r>
        <w:rPr>
          <w:rFonts w:ascii="Microsoft YaHei" w:eastAsia="Microsoft YaHei" w:hAnsi="Microsoft YaHei" w:cs="Microsoft YaHei"/>
          <w:spacing w:val="-1"/>
          <w:sz w:val="56"/>
          <w:szCs w:val="56"/>
        </w:rPr>
        <w:t>加速时间</w:t>
      </w:r>
    </w:p>
    <w:p>
      <w:pPr>
        <w:pStyle w:val="BodyText"/>
        <w:spacing w:line="314" w:lineRule="auto"/>
      </w:pPr>
    </w:p>
    <w:p>
      <w:pPr>
        <w:pStyle w:val="BodyText"/>
        <w:spacing w:line="315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https://d.book118.com/825144040203011100</w:t>
        </w:r>
      </w:hyperlink>
    </w:p>
    <w:p>
      <w:pPr>
        <w:pStyle w:val="BodyText"/>
        <w:spacing w:line="315" w:lineRule="auto"/>
      </w:pPr>
    </w:p>
    <w:sectPr>
      <w:headerReference w:type="default" r:id="rId19"/>
      <w:footerReference w:type="default" r:id="rId20"/>
      <w:pgSz w:w="17010" w:h="28350"/>
      <w:pgMar w:top="400" w:right="0" w:bottom="400" w:left="0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801350" cy="18002245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01350" cy="18002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801350" cy="18002245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801350" cy="18002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48"/>
      <w:szCs w:val="4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image" Target="media/image6.png" /><Relationship Id="rId13" Type="http://schemas.openxmlformats.org/officeDocument/2006/relationships/header" Target="header5.xml" /><Relationship Id="rId14" Type="http://schemas.openxmlformats.org/officeDocument/2006/relationships/footer" Target="footer1.xml" /><Relationship Id="rId15" Type="http://schemas.openxmlformats.org/officeDocument/2006/relationships/image" Target="media/image7.png" /><Relationship Id="rId16" Type="http://schemas.openxmlformats.org/officeDocument/2006/relationships/image" Target="media/image8.jpeg" /><Relationship Id="rId17" Type="http://schemas.openxmlformats.org/officeDocument/2006/relationships/image" Target="media/image9.jpeg" /><Relationship Id="rId18" Type="http://schemas.openxmlformats.org/officeDocument/2006/relationships/hyperlink" Target="https://d.book118.com/825144040203011100" TargetMode="Externa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演示文稿</dc:title>
  <dc:creator>徐婷</dc:creator>
  <cp:revision>0</cp:revision>
  <dcterms:created xsi:type="dcterms:W3CDTF">2024-01-26T18:23:29Z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2024-01-26T18:30:53Z</vt:filetime>
  </property>
  <property fmtid="{D5CDD505-2E9C-101B-9397-08002B2CF9AE}" pid="3" name="CRO">
    <vt:lpwstr>wqlLaW5nc29mdCBQREYgdG8gV1BTIDkw</vt:lpwstr>
  </property>
</Properties>
</file>