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四川内江市第六中学物理八年级下册期末考试综合练习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5"/>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8" o:title=""/>
            <o:lock v:ext="edit" aspectratio="f"/>
            <w10:anchorlock/>
          </v:shape>
          <o:OLEObject Type="Embed" ProgID="Equation.DSMT4" ShapeID="_x0000_i1026" DrawAspect="Content" ObjectID="_1468075726" r:id="rId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8" o:title=""/>
            <o:lock v:ext="edit" aspectratio="f"/>
            <w10:anchorlock/>
          </v:shape>
          <o:OLEObject Type="Embed" ProgID="Equation.DSMT4" ShapeID="_x0000_i1027" DrawAspect="Content" ObjectID="_1468075727" r:id="rId10"/>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8"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8" o:title=""/>
            <o:lock v:ext="edit" aspectratio="f"/>
            <w10:anchorlock/>
          </v:shape>
          <o:OLEObject Type="Embed" ProgID="Equation.DSMT4" ShapeID="_x0000_i1029" DrawAspect="Content" ObjectID="_1468075729" r:id="rId12"/>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3"/>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4"/>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5"/>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6"/>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7"/>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18"/>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0" type="#_x0000_t75" style="width:16pt;height:31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1"/>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2"/>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2" name="图片 2"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8"/>
                    <pic:cNvPicPr>
                      <a:picLocks noChangeAspect="1"/>
                    </pic:cNvPicPr>
                  </pic:nvPicPr>
                  <pic:blipFill>
                    <a:blip xmlns:r="http://schemas.openxmlformats.org/officeDocument/2006/relationships" r:embed="rId23"/>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4"/>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5"/>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6"/>
                    <a:stretch>
                      <a:fillRect/>
                    </a:stretch>
                  </pic:blipFill>
                  <pic:spPr>
                    <a:xfrm>
                      <a:off x="0" y="0"/>
                      <a:ext cx="2658533" cy="863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27"/>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赛龙舟是我国民间的一项传统体育项目，湘西民间的端午节也常常举办龙舟竞赛活动，俗称“划龙船”。如果一艘龙舟的质量为200kg，载有队员21人，龙舟队员的平均质量为60kg。g取10N/kg，水的密度为 </w:t>
      </w:r>
      <w:r>
        <w:rPr>
          <w:rFonts w:ascii="宋体" w:eastAsia="宋体" w:hAnsi="宋体" w:cs="宋体" w:hint="eastAsia"/>
          <w:color w:val="000000" w:themeColor="text1"/>
          <w:sz w:val="22"/>
          <w14:textFill>
            <w14:solidFill>
              <w14:schemeClr w14:val="tx1"/>
            </w14:solidFill>
          </w14:textFill>
        </w:rPr>
        <w:object>
          <v:shape id="_x0000_i1031" type="#_x0000_t75" style="width:102pt;height:20pt" o:ole="" coordsize="21600,21600" o:preferrelative="t" filled="f" stroked="f">
            <v:stroke joinstyle="miter"/>
            <v:imagedata r:id="rId28" o:title=""/>
            <o:lock v:ext="edit" aspectratio="f"/>
            <w10:anchorlock/>
          </v:shape>
          <o:OLEObject Type="Embed" ProgID="Equation.DSMT4" ShapeID="_x0000_i1031" DrawAspect="Content" ObjectID="_1468075731" r:id="rId29"/>
        </w:object>
      </w:r>
      <w:r>
        <w:rPr>
          <w:rFonts w:ascii="宋体" w:eastAsia="宋体" w:hAnsi="宋体" w:cs="宋体" w:hint="eastAsia"/>
          <w:color w:val="000000" w:themeColor="text1"/>
          <w:sz w:val="22"/>
          <w14:textFill>
            <w14:solidFill>
              <w14:schemeClr w14:val="tx1"/>
            </w14:solidFill>
          </w14:textFill>
        </w:rPr>
        <w:t xml:space="preserve"> ，当载人龙舟静止于水面时，求：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032510"/>
            <wp:effectExtent l="0" t="0" r="0" b="15240"/>
            <wp:docPr id="4" name="图片 4" descr="图片_x0020_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2"/>
                    <pic:cNvPicPr>
                      <a:picLocks noChangeAspect="1"/>
                    </pic:cNvPicPr>
                  </pic:nvPicPr>
                  <pic:blipFill>
                    <a:blip xmlns:r="http://schemas.openxmlformats.org/officeDocument/2006/relationships" r:embed="rId30"/>
                    <a:stretch>
                      <a:fillRect/>
                    </a:stretch>
                  </pic:blipFill>
                  <pic:spPr>
                    <a:xfrm>
                      <a:off x="0" y="0"/>
                      <a:ext cx="16764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（1）载人龙舟的总重是多大？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（2）船体排开水的体积V是多大？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（3）龙舟底部位于水下0.4m处时船底受到水的心压强是多大？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如图所示是小芳家新买的保温电热水壶，它的容积为3L，壶身和底座的总质量是1.5kg，底座与水平桌面的接触面积为 </w:t>
      </w:r>
      <w:r>
        <w:rPr>
          <w:rFonts w:ascii="宋体" w:eastAsia="宋体" w:hAnsi="宋体" w:cs="宋体" w:hint="eastAsia"/>
          <w:color w:val="000000" w:themeColor="text1"/>
          <w:sz w:val="22"/>
          <w14:textFill>
            <w14:solidFill>
              <w14:schemeClr w14:val="tx1"/>
            </w14:solidFill>
          </w14:textFill>
        </w:rPr>
        <w:object>
          <v:shape id="_x0000_i1032" type="#_x0000_t75" style="width:39pt;height:16pt" o:ole="" coordsize="21600,21600" o:preferrelative="t" filled="f" stroked="f">
            <v:stroke joinstyle="miter"/>
            <v:imagedata r:id="rId31" o:title=""/>
            <o:lock v:ext="edit" aspectratio="f"/>
            <w10:anchorlock/>
          </v:shape>
          <o:OLEObject Type="Embed" ProgID="Equation.DSMT4" ShapeID="_x0000_i1032" DrawAspect="Content" ObjectID="_1468075732" r:id="rId32"/>
        </w:object>
      </w:r>
      <w:r>
        <w:rPr>
          <w:rFonts w:ascii="宋体" w:eastAsia="宋体" w:hAnsi="宋体" w:cs="宋体" w:hint="eastAsia"/>
          <w:color w:val="000000" w:themeColor="text1"/>
          <w:sz w:val="22"/>
          <w14:textFill>
            <w14:solidFill>
              <w14:schemeClr w14:val="tx1"/>
            </w14:solidFill>
          </w14:textFill>
        </w:rPr>
        <w:t xml:space="preserve"> ，装2kg水后水深25cm。求：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95655" cy="829310"/>
            <wp:effectExtent l="0" t="0" r="4445"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33"/>
                    <a:stretch>
                      <a:fillRect/>
                    </a:stretch>
                  </pic:blipFill>
                  <pic:spPr>
                    <a:xfrm>
                      <a:off x="0" y="0"/>
                      <a:ext cx="795867"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（1）水对电热水壶底部的压强是多少？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（2）桌面受到的压强是多少？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在“探究滑动摩擦力大小与哪些因素有关”的实验中，同学们提出了以下几种猜想：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A．与物体间的接触面积大小有关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B．与物体运动的速度有关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C．与物体间的接触面的粗糙程度有关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D．与压力大小有关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实验室提供的器材有：一面较光滑一面较粗糙的长木板、两个带钩的长方体木块和一支弹簧测力计。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（1）实验中要用弹簧测力计水平匀速拉动木块，此时木块所受的滑动摩擦力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弹簧测力计的示数（选填“大于”“等于”或“小于”）；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（2）下表是小李同学设计并记录的实验数据表格：</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03"/>
        <w:gridCol w:w="1267"/>
        <w:gridCol w:w="1520"/>
        <w:gridCol w:w="1267"/>
        <w:gridCol w:w="1754"/>
        <w:gridCol w:w="234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压力</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长木板表面</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木块放置</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木块运动快慢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很慢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较快</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小李同学的实验可以验证猜想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（填猜想序号）是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 误”）的。他在实验中采用的方法是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（3）一小组在实验中采用下图甲的方式进行，他们发现很难保持弹簧测力计示数的稳性，很难读数，为了解决上述问题，小明同学对实验装置进行了改进，如图乙所示。利用该装置的优点是：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86000" cy="930910"/>
            <wp:effectExtent l="0" t="0" r="0" b="2540"/>
            <wp:docPr id="65" name="图片 65"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25"/>
                    <pic:cNvPicPr>
                      <a:picLocks noChangeAspect="1"/>
                    </pic:cNvPicPr>
                  </pic:nvPicPr>
                  <pic:blipFill>
                    <a:blip xmlns:r="http://schemas.openxmlformats.org/officeDocument/2006/relationships" r:embed="rId34"/>
                    <a:stretch>
                      <a:fillRect/>
                    </a:stretch>
                  </pic:blipFill>
                  <pic:spPr>
                    <a:xfrm>
                      <a:off x="0" y="0"/>
                      <a:ext cx="2286000"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（4）小明在实验中还发现：在木块还没有被拉动的情况下，弹簧测力计仍然有示数，且示数逐渐增大，直到拉动木块为止。该现象表明：物体在静止时也可能受到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力作用，且该力的大小与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力的大小有关。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在探究凸透镜成像规律时，小芳用红色的发光二极管按“F"字样镶嵌在白色不透明方格板上代替烛焰作为光源，实验使用的凸透镜焦距为10cm，实验装置如图所示。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270000"/>
            <wp:effectExtent l="0" t="0" r="2540" b="6350"/>
            <wp:docPr id="116" name="图片 116"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38"/>
                    <pic:cNvPicPr>
                      <a:picLocks noChangeAspect="1"/>
                    </pic:cNvPicPr>
                  </pic:nvPicPr>
                  <pic:blipFill>
                    <a:blip xmlns:r="http://schemas.openxmlformats.org/officeDocument/2006/relationships" r:embed="rId35"/>
                    <a:stretch>
                      <a:fillRect/>
                    </a:stretch>
                  </pic:blipFill>
                  <pic:spPr>
                    <a:xfrm>
                      <a:off x="0" y="0"/>
                      <a:ext cx="2455333" cy="1270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（1）实验时，她先调节光源、凸透镜和光屏，使它们的中心大致在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（2）凸透镜固定在光具座零刻度线上，她将光源移至15cm处，移动光屏，得到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（倒立，正立）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（放大， 缩小）的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（3）将光源“F"放在30cm处，其大小如图所示，凸透镜固定在光具座零刻度线上.调整后，在光屏上得到清晰像，再用遮光板将凸透镜的上半部分遮住，在光屏上所成像可能是下列四幅图中的____。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457200"/>
            <wp:effectExtent l="0" t="0" r="12700" b="0"/>
            <wp:docPr id="117" name="图片 117"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图片_x0020_100039"/>
                    <pic:cNvPicPr>
                      <a:picLocks noChangeAspect="1"/>
                    </pic:cNvPicPr>
                  </pic:nvPicPr>
                  <pic:blipFill>
                    <a:blip xmlns:r="http://schemas.openxmlformats.org/officeDocument/2006/relationships" r:embed="rId36"/>
                    <a:stretch>
                      <a:fillRect/>
                    </a:stretch>
                  </pic:blipFill>
                  <pic:spPr>
                    <a:xfrm>
                      <a:off x="0" y="0"/>
                      <a:ext cx="406400" cy="4572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338455" cy="609600"/>
            <wp:effectExtent l="0" t="0" r="4445" b="0"/>
            <wp:docPr id="118" name="图片 118" descr="图片_x0020_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图片_x0020_100040"/>
                    <pic:cNvPicPr>
                      <a:picLocks noChangeAspect="1"/>
                    </pic:cNvPicPr>
                  </pic:nvPicPr>
                  <pic:blipFill>
                    <a:blip xmlns:r="http://schemas.openxmlformats.org/officeDocument/2006/relationships" r:embed="rId37"/>
                    <a:stretch>
                      <a:fillRect/>
                    </a:stretch>
                  </pic:blipFill>
                  <pic:spPr>
                    <a:xfrm>
                      <a:off x="0" y="0"/>
                      <a:ext cx="338667" cy="609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321310" cy="524510"/>
            <wp:effectExtent l="0" t="0" r="2540" b="8890"/>
            <wp:docPr id="119" name="图片 1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图片_x0020_100041"/>
                    <pic:cNvPicPr>
                      <a:picLocks noChangeAspect="1"/>
                    </pic:cNvPicPr>
                  </pic:nvPicPr>
                  <pic:blipFill>
                    <a:blip xmlns:r="http://schemas.openxmlformats.org/officeDocument/2006/relationships" r:embed="rId38"/>
                    <a:stretch>
                      <a:fillRect/>
                    </a:stretch>
                  </pic:blipFill>
                  <pic:spPr>
                    <a:xfrm>
                      <a:off x="0" y="0"/>
                      <a:ext cx="321733" cy="524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541655"/>
            <wp:effectExtent l="0" t="0" r="2540" b="10795"/>
            <wp:docPr id="120" name="图片 120"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图片_x0020_100042"/>
                    <pic:cNvPicPr>
                      <a:picLocks noChangeAspect="1"/>
                    </pic:cNvPicPr>
                  </pic:nvPicPr>
                  <pic:blipFill>
                    <a:blip xmlns:r="http://schemas.openxmlformats.org/officeDocument/2006/relationships" r:embed="rId39"/>
                    <a:stretch>
                      <a:fillRect/>
                    </a:stretch>
                  </pic:blipFill>
                  <pic:spPr>
                    <a:xfrm>
                      <a:off x="0" y="0"/>
                      <a:ext cx="474133" cy="541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338455" cy="422910"/>
            <wp:effectExtent l="0" t="0" r="4445" b="15240"/>
            <wp:docPr id="121" name="图片 121" descr="图片_x0020_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图片_x0020_100043"/>
                    <pic:cNvPicPr>
                      <a:picLocks noChangeAspect="1"/>
                    </pic:cNvPicPr>
                  </pic:nvPicPr>
                  <pic:blipFill>
                    <a:blip xmlns:r="http://schemas.openxmlformats.org/officeDocument/2006/relationships" r:embed="rId40"/>
                    <a:stretch>
                      <a:fillRect/>
                    </a:stretch>
                  </pic:blipFill>
                  <pic:spPr>
                    <a:xfrm>
                      <a:off x="0" y="0"/>
                      <a:ext cx="338667" cy="423333"/>
                    </a:xfrm>
                    <a:prstGeom prst="rect">
                      <a:avLst/>
                    </a:prstGeom>
                  </pic:spPr>
                </pic:pic>
              </a:graphicData>
            </a:graphic>
          </wp:inline>
        </w:drawing>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【解答】A、站在滑雪板上滑，是在压力一定时，通过增大受力面积来减小压强；A不合题意；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B、坦克装有履带，是在压力一定时，通过增大受力面积来减小压强；B不合题意；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C、刀刃磨得很薄，是在压力一定时，通过减小受力面积来增大压强；C符合题意；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D、书包背带做得较宽，是在压力一定时，通过增大受力面积来减小压强；D不合题意。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【分析】减小压力、增大受力面积可以减小压强。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【解答】两种做法，力的大小、方向相同，力的作用点不同，导致了力的作用效果不同。B、C、D选项不符合题意，A选项符合题意。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【分析】力的三要素是：力的大小、方向、作用点，叫做力的三要素，它们都能影响力的作用效果。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【解答】根据二力平衡，当玻璃管内植物油液柱的下底面刚好下降到管口时，植物油与水在此处的压强相等，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即：</w:t>
      </w:r>
      <w:r>
        <w:rPr>
          <w:rFonts w:ascii="宋体" w:eastAsia="宋体" w:hAnsi="宋体" w:cs="宋体" w:hint="eastAsia"/>
          <w:i/>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i/>
          <w:color w:val="000000" w:themeColor="text1"/>
          <w:sz w:val="22"/>
          <w14:textFill>
            <w14:solidFill>
              <w14:schemeClr w14:val="tx1"/>
            </w14:solidFill>
          </w14:textFill>
        </w:rPr>
        <w:t>gh</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i/>
          <w:color w:val="000000" w:themeColor="text1"/>
          <w:sz w:val="22"/>
          <w14:textFill>
            <w14:solidFill>
              <w14:schemeClr w14:val="tx1"/>
            </w14:solidFill>
          </w14:textFill>
        </w:rPr>
        <w:t>gh</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,所以</w:t>
      </w:r>
      <w:r>
        <w:rPr>
          <w:rFonts w:ascii="宋体" w:eastAsia="宋体" w:hAnsi="宋体" w:cs="宋体" w:hint="eastAsia"/>
          <w:i/>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3" type="#_x0000_t75" style="width:34pt;height:36pt" o:ole="" coordsize="21600,21600" o:preferrelative="t" filled="f" stroked="f">
            <v:stroke joinstyle="miter"/>
            <v:imagedata r:id="rId41" o:title=""/>
            <o:lock v:ext="edit" aspectratio="f"/>
            <w10:anchorlock/>
          </v:shape>
          <o:OLEObject Type="Embed" ProgID="Equation.DSMT4" ShapeID="_x0000_i1033" DrawAspect="Content" ObjectID="_1468075733" r:id="rId42"/>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4" type="#_x0000_t75" style="width:108pt;height:33pt" o:ole="" coordsize="21600,21600" o:preferrelative="t" filled="f" stroked="f">
            <v:stroke joinstyle="miter"/>
            <v:imagedata r:id="rId43" o:title=""/>
            <o:lock v:ext="edit" aspectratio="f"/>
            <w10:anchorlock/>
          </v:shape>
          <o:OLEObject Type="Embed" ProgID="Equation.DSMT4" ShapeID="_x0000_i1034" DrawAspect="Content" ObjectID="_1468075734" r:id="rId44"/>
        </w:object>
      </w:r>
      <w:r>
        <w:rPr>
          <w:rFonts w:ascii="宋体" w:eastAsia="宋体" w:hAnsi="宋体" w:cs="宋体" w:hint="eastAsia"/>
          <w:color w:val="000000" w:themeColor="text1"/>
          <w:sz w:val="22"/>
          <w14:textFill>
            <w14:solidFill>
              <w14:schemeClr w14:val="tx1"/>
            </w14:solidFill>
          </w14:textFill>
        </w:rPr>
        <w:t xml:space="preserve"> =0.8×10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【分析】根据液体压强的相等，利用已知的密度和深度计算未知液体的密度。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如图所示，将乒乓球放置于吹风机出风口的正上方，球会悬在空中，若将乒乓球稍微向左或向右偏移，由吹风机的作用，乒乓球靠近瓶口的右侧或左侧空气流速快，压强小，乒乓球远离瓶口的左侧或右侧空气流速慢，压强大，所以乒乓球在左侧或右侧较大的压强的作用下被压回原位置，由此可知，这主要是利用了流体压强与流速的关系，D符合题意，AB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【分析】流体压强大小与流速关系：在流体中流速越大地方，压强越小；流速越小的地方，压强越大。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【解答】A．甲、乙、丙三个物体体积相同，故浸没在水中的排开水的体积相同，根据阿基米德原理 </w:t>
      </w:r>
      <w:r>
        <w:rPr>
          <w:rFonts w:ascii="宋体" w:eastAsia="宋体" w:hAnsi="宋体" w:cs="宋体" w:hint="eastAsia"/>
          <w:color w:val="000000" w:themeColor="text1"/>
          <w:sz w:val="22"/>
          <w14:textFill>
            <w14:solidFill>
              <w14:schemeClr w14:val="tx1"/>
            </w14:solidFill>
          </w14:textFill>
        </w:rPr>
        <w:object>
          <v:shape id="_x0000_i1035" type="#_x0000_t75" style="width:60pt;height:19pt" o:ole="" coordsize="21600,21600" o:preferrelative="t" filled="f" stroked="f">
            <v:stroke joinstyle="miter"/>
            <v:imagedata r:id="rId45" o:title=""/>
            <o:lock v:ext="edit" aspectratio="f"/>
            <w10:anchorlock/>
          </v:shape>
          <o:OLEObject Type="Embed" ProgID="Equation.DSMT4" ShapeID="_x0000_i1035" DrawAspect="Content" ObjectID="_1468075735" r:id="rId46"/>
        </w:object>
      </w:r>
      <w:r>
        <w:rPr>
          <w:rFonts w:ascii="宋体" w:eastAsia="宋体" w:hAnsi="宋体" w:cs="宋体" w:hint="eastAsia"/>
          <w:color w:val="000000" w:themeColor="text1"/>
          <w:sz w:val="22"/>
          <w14:textFill>
            <w14:solidFill>
              <w14:schemeClr w14:val="tx1"/>
            </w14:solidFill>
          </w14:textFill>
        </w:rPr>
        <w:t xml:space="preserve"> ，三个物体受到的浮力相同，A不符合题意；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B．甲物体上浮，最终会漂浮，漂浮时，排开水的体积小于物体本身的体积，由阿基米德原理，故漂浮时的浮力比上浮时的浮力小，B不符合题意；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C．悬浮时，浮力等于重力。将乙物体下移一些，物体排开水的体积不变，受到的浮力不变，浮力仍等于重力，故静止后它会继续悬浮，C符合题意；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D．丙物体最终会沉底，沉底后因排开水的体积不变，由阿基米德原理，所受的浮力不变，D不符合题意。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https://d.book118.com/825203201340011100</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77B83"/>
    <w:rsid w:val="6A777B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oleObject" Target="embeddings/oleObject4.bin" /><Relationship Id="rId12" Type="http://schemas.openxmlformats.org/officeDocument/2006/relationships/oleObject" Target="embeddings/oleObject5.bin"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wmf" /><Relationship Id="rId29" Type="http://schemas.openxmlformats.org/officeDocument/2006/relationships/oleObject" Target="embeddings/oleObject7.bin"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wmf" /><Relationship Id="rId32" Type="http://schemas.openxmlformats.org/officeDocument/2006/relationships/oleObject" Target="embeddings/oleObject8.bin"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wmf" /><Relationship Id="rId42" Type="http://schemas.openxmlformats.org/officeDocument/2006/relationships/oleObject" Target="embeddings/oleObject9.bin" /><Relationship Id="rId43" Type="http://schemas.openxmlformats.org/officeDocument/2006/relationships/image" Target="media/image31.wmf" /><Relationship Id="rId44" Type="http://schemas.openxmlformats.org/officeDocument/2006/relationships/oleObject" Target="embeddings/oleObject10.bin" /><Relationship Id="rId45" Type="http://schemas.openxmlformats.org/officeDocument/2006/relationships/image" Target="media/image32.wmf" /><Relationship Id="rId46" Type="http://schemas.openxmlformats.org/officeDocument/2006/relationships/oleObject" Target="embeddings/oleObject11.bin" /><Relationship Id="rId47" Type="http://schemas.openxmlformats.org/officeDocument/2006/relationships/hyperlink" Target="https://d.book118.com/825203201340011100" TargetMode="Externa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wmf" /><Relationship Id="rId7" Type="http://schemas.openxmlformats.org/officeDocument/2006/relationships/oleObject" Target="embeddings/oleObject1.bin" /><Relationship Id="rId8" Type="http://schemas.openxmlformats.org/officeDocument/2006/relationships/image" Target="media/image4.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40</Words>
  <Characters>229</Characters>
  <Application>Microsoft Office Word</Application>
  <DocSecurity>0</DocSecurity>
  <Lines>1</Lines>
  <Paragraphs>1</Paragraphs>
  <ScaleCrop>false</ScaleCrop>
  <Company/>
  <LinksUpToDate>false</LinksUpToDate>
  <CharactersWithSpaces>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7A4596F3FAD24E40A198F4651BB09CC5_11</vt:lpwstr>
  </property>
  <property fmtid="{D5CDD505-2E9C-101B-9397-08002B2CF9AE}" pid="3" name="KSOProductBuildVer">
    <vt:lpwstr>2052-11.1.0.14309</vt:lpwstr>
  </property>
</Properties>
</file>