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85"/>
        <w:ind w:left="0" w:right="901" w:firstLine="0"/>
        <w:jc w:val="center"/>
        <w:rPr>
          <w:b/>
          <w:sz w:val="54"/>
        </w:rPr>
      </w:pPr>
      <w:r>
        <w:pict>
          <v:group id="_x0000_s1025" style="width:123pt;height:60pt;margin-top:-24.51pt;margin-left:675pt;mso-position-horizontal-relative:page;position:absolute;z-index:251658240" coordorigin="13500,-490" coordsize="2460,12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460;height:1200;left:13500;position:absolute;top:-491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60;height:1200;left:13500;position:absolute;top:-491" filled="f" stroked="f">
              <v:textbox inset="0,0,0,0">
                <w:txbxContent>
                  <w:p>
                    <w:pPr>
                      <w:spacing w:before="278"/>
                      <w:ind w:left="237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编号</w:t>
                    </w:r>
                    <w:r>
                      <w:rPr>
                        <w:rFonts w:ascii="宋体" w:eastAsia="宋体" w:hint="eastAsia"/>
                        <w:position w:val="-8"/>
                        <w:sz w:val="29"/>
                      </w:rPr>
                      <w:t>：</w:t>
                    </w:r>
                    <w:r>
                      <w:rPr>
                        <w:rFonts w:ascii="幼圆" w:eastAsia="幼圆" w:hint="eastAsia"/>
                        <w:b/>
                        <w:sz w:val="42"/>
                      </w:rPr>
                      <w:t>004</w:t>
                    </w:r>
                  </w:p>
                </w:txbxContent>
              </v:textbox>
            </v:shape>
          </v:group>
        </w:pict>
      </w:r>
      <w:r>
        <w:rPr>
          <w:b/>
          <w:sz w:val="54"/>
        </w:rPr>
        <w:t>实友化工(扬州)有限公司</w:t>
      </w:r>
    </w:p>
    <w:p>
      <w:pPr>
        <w:spacing w:before="375"/>
        <w:ind w:left="0" w:right="906" w:firstLine="0"/>
        <w:jc w:val="center"/>
        <w:rPr>
          <w:b/>
          <w:sz w:val="45"/>
        </w:rPr>
      </w:pPr>
      <w:r>
        <w:rPr>
          <w:b/>
          <w:sz w:val="45"/>
        </w:rPr>
        <w:t>100 万吨/年重油催化制烯烃项目中控、中变、总变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4"/>
        <w:rPr>
          <w:b/>
          <w:sz w:val="57"/>
        </w:rPr>
      </w:pPr>
    </w:p>
    <w:p>
      <w:pPr>
        <w:pStyle w:val="Title"/>
      </w:pPr>
      <w:r>
        <w:t>土建施工方案</w:t>
      </w: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spacing w:before="2"/>
        <w:rPr>
          <w:b/>
          <w:sz w:val="94"/>
        </w:rPr>
      </w:pPr>
    </w:p>
    <w:p>
      <w:pPr>
        <w:tabs>
          <w:tab w:val="left" w:pos="5112"/>
        </w:tabs>
        <w:spacing w:before="0"/>
        <w:ind w:left="4061" w:right="0" w:firstLine="0"/>
        <w:jc w:val="left"/>
        <w:rPr>
          <w:sz w:val="42"/>
        </w:rPr>
      </w:pPr>
      <w:r>
        <w:rPr>
          <w:sz w:val="42"/>
        </w:rPr>
        <w:t>编</w:t>
        <w:tab/>
        <w:t>制:</w:t>
      </w:r>
    </w:p>
    <w:p>
      <w:pPr>
        <w:pStyle w:val="BodyText"/>
        <w:spacing w:line="47" w:lineRule="exact"/>
        <w:ind w:left="57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148873" cy="30003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873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29"/>
        </w:rPr>
      </w:pPr>
    </w:p>
    <w:p>
      <w:pPr>
        <w:tabs>
          <w:tab w:val="left" w:pos="5112"/>
        </w:tabs>
        <w:spacing w:before="1"/>
        <w:ind w:left="4061" w:right="0" w:firstLine="0"/>
        <w:jc w:val="left"/>
        <w:rPr>
          <w:sz w:val="42"/>
        </w:rPr>
      </w:pPr>
      <w:r>
        <w:rPr>
          <w:sz w:val="42"/>
        </w:rPr>
        <w:t>审</w:t>
        <w:tab/>
        <w:t>核:</w:t>
      </w:r>
    </w:p>
    <w:p>
      <w:pPr>
        <w:pStyle w:val="BodyText"/>
        <w:spacing w:line="45" w:lineRule="exact"/>
        <w:ind w:left="57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149062" cy="2886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9062" cy="2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42"/>
        </w:rPr>
      </w:pPr>
    </w:p>
    <w:p>
      <w:pPr>
        <w:tabs>
          <w:tab w:val="left" w:pos="5112"/>
        </w:tabs>
        <w:spacing w:before="376"/>
        <w:ind w:left="4061" w:right="0" w:firstLine="0"/>
        <w:jc w:val="left"/>
        <w:rPr>
          <w:sz w:val="42"/>
        </w:rPr>
      </w:pPr>
      <w:r>
        <w:rPr>
          <w:sz w:val="42"/>
        </w:rPr>
        <w:t>批</w:t>
        <w:tab/>
        <w:t>准:</w:t>
      </w:r>
    </w:p>
    <w:p>
      <w:pPr>
        <w:pStyle w:val="BodyText"/>
        <w:spacing w:line="40" w:lineRule="exact"/>
        <w:ind w:left="5720"/>
        <w:rPr>
          <w:sz w:val="4"/>
        </w:rPr>
      </w:pPr>
      <w:r>
        <w:rPr>
          <w:position w:val="0"/>
          <w:sz w:val="4"/>
        </w:rPr>
        <w:pict>
          <v:group id="_x0000_i1028" style="width:170pt;height:2pt;mso-position-horizontal-relative:char;mso-position-vertical-relative:line" coordorigin="0,0" coordsize="3400,40">
            <v:line id="_x0000_s1029" style="position:absolute" from="0,20" to="340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spacing w:before="322"/>
        <w:ind w:left="3989" w:right="0" w:firstLine="0"/>
        <w:jc w:val="left"/>
        <w:rPr>
          <w:sz w:val="42"/>
        </w:rPr>
      </w:pPr>
      <w:r>
        <w:rPr>
          <w:sz w:val="42"/>
        </w:rPr>
        <w:t>中国化学工程第四建设公司</w:t>
      </w:r>
    </w:p>
    <w:p>
      <w:pPr>
        <w:pStyle w:val="BodyText"/>
        <w:rPr>
          <w:sz w:val="31"/>
        </w:rPr>
      </w:pPr>
    </w:p>
    <w:p>
      <w:pPr>
        <w:spacing w:before="0"/>
        <w:ind w:left="0" w:right="894" w:firstLine="0"/>
        <w:jc w:val="center"/>
        <w:rPr>
          <w:sz w:val="42"/>
        </w:rPr>
      </w:pPr>
      <w:r>
        <w:rPr>
          <w:sz w:val="42"/>
        </w:rPr>
        <w:t>2007</w:t>
      </w:r>
      <w:r>
        <w:rPr>
          <w:spacing w:val="-71"/>
          <w:sz w:val="42"/>
        </w:rPr>
        <w:t xml:space="preserve"> 年 </w:t>
      </w:r>
      <w:r>
        <w:rPr>
          <w:sz w:val="42"/>
        </w:rPr>
        <w:t>3</w:t>
      </w:r>
      <w:r>
        <w:rPr>
          <w:spacing w:val="-71"/>
          <w:sz w:val="42"/>
        </w:rPr>
        <w:t xml:space="preserve"> 月 </w:t>
      </w:r>
      <w:r>
        <w:rPr>
          <w:sz w:val="42"/>
        </w:rPr>
        <w:t>16</w:t>
      </w:r>
      <w:r>
        <w:rPr>
          <w:spacing w:val="-53"/>
          <w:sz w:val="42"/>
        </w:rPr>
        <w:t xml:space="preserve"> 日</w:t>
      </w:r>
    </w:p>
    <w:p>
      <w:pPr>
        <w:spacing w:after="0"/>
        <w:jc w:val="center"/>
        <w:rPr>
          <w:sz w:val="42"/>
        </w:rPr>
        <w:sectPr>
          <w:headerReference w:type="default" r:id="rId6"/>
          <w:type w:val="continuous"/>
          <w:pgSz w:w="17860" w:h="25260"/>
          <w:pgMar w:top="1420" w:right="1520" w:bottom="280" w:left="2420" w:header="108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tabs>
          <w:tab w:val="left" w:pos="1652"/>
        </w:tabs>
        <w:spacing w:before="6"/>
        <w:ind w:left="0" w:right="898" w:firstLine="0"/>
        <w:jc w:val="center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7"/>
        </w:rPr>
      </w:pPr>
    </w:p>
    <w:p>
      <w:pPr>
        <w:spacing w:before="31" w:line="468" w:lineRule="auto"/>
        <w:ind w:left="511" w:right="10209" w:firstLine="36"/>
        <w:jc w:val="left"/>
        <w:rPr>
          <w:b/>
          <w:sz w:val="48"/>
        </w:rPr>
      </w:pPr>
      <w:r>
        <w:rPr>
          <w:b/>
          <w:sz w:val="48"/>
        </w:rPr>
        <w:t>一、 编制依据二、 工程概况</w:t>
      </w:r>
    </w:p>
    <w:p>
      <w:pPr>
        <w:spacing w:before="3" w:line="468" w:lineRule="auto"/>
        <w:ind w:left="511" w:right="9100" w:hanging="4"/>
        <w:jc w:val="left"/>
        <w:rPr>
          <w:b/>
          <w:sz w:val="48"/>
        </w:rPr>
      </w:pPr>
      <w:r>
        <w:rPr>
          <w:b/>
          <w:w w:val="95"/>
          <w:sz w:val="48"/>
        </w:rPr>
        <w:t>三、主要实物工程量</w:t>
      </w:r>
      <w:r>
        <w:rPr>
          <w:b/>
          <w:sz w:val="48"/>
        </w:rPr>
        <w:t>四、土建施工方法</w:t>
      </w:r>
    </w:p>
    <w:p>
      <w:pPr>
        <w:spacing w:before="0" w:line="470" w:lineRule="auto"/>
        <w:ind w:left="511" w:right="6399" w:firstLine="0"/>
        <w:jc w:val="left"/>
        <w:rPr>
          <w:b/>
          <w:sz w:val="48"/>
        </w:rPr>
      </w:pPr>
      <w:r>
        <w:rPr>
          <w:b/>
          <w:sz w:val="48"/>
        </w:rPr>
        <w:t>五、 劳动力安排及施工进度计划六、 主要施工机械计划</w:t>
      </w:r>
    </w:p>
    <w:p>
      <w:pPr>
        <w:spacing w:before="0" w:line="605" w:lineRule="exact"/>
        <w:ind w:left="511" w:right="0" w:firstLine="0"/>
        <w:jc w:val="left"/>
        <w:rPr>
          <w:b/>
          <w:sz w:val="48"/>
        </w:rPr>
      </w:pPr>
      <w:r>
        <w:rPr>
          <w:b/>
          <w:sz w:val="48"/>
        </w:rPr>
        <w:t>七、 质量保证体系及措施</w:t>
      </w:r>
    </w:p>
    <w:p>
      <w:pPr>
        <w:pStyle w:val="BodyText"/>
        <w:spacing w:before="7"/>
        <w:rPr>
          <w:b/>
          <w:sz w:val="45"/>
        </w:rPr>
      </w:pPr>
    </w:p>
    <w:p>
      <w:pPr>
        <w:spacing w:before="0"/>
        <w:ind w:left="518" w:right="0" w:firstLine="0"/>
        <w:jc w:val="left"/>
        <w:rPr>
          <w:b/>
          <w:sz w:val="48"/>
        </w:rPr>
      </w:pPr>
      <w:r>
        <w:rPr>
          <w:b/>
          <w:sz w:val="48"/>
        </w:rPr>
        <w:t>八、 HSE 管理</w:t>
      </w:r>
    </w:p>
    <w:p>
      <w:pPr>
        <w:pStyle w:val="BodyText"/>
        <w:spacing w:before="11"/>
        <w:rPr>
          <w:b/>
          <w:sz w:val="45"/>
        </w:rPr>
      </w:pPr>
    </w:p>
    <w:p>
      <w:pPr>
        <w:spacing w:before="1"/>
        <w:ind w:left="0" w:right="9331" w:firstLine="0"/>
        <w:jc w:val="right"/>
        <w:rPr>
          <w:b/>
          <w:sz w:val="48"/>
        </w:rPr>
      </w:pPr>
      <w:r>
        <w:rPr>
          <w:b/>
          <w:sz w:val="48"/>
        </w:rPr>
        <w:t>九、 文明施工措施</w:t>
      </w:r>
    </w:p>
    <w:p>
      <w:pPr>
        <w:pStyle w:val="BodyText"/>
        <w:spacing w:before="1"/>
        <w:rPr>
          <w:b/>
          <w:sz w:val="54"/>
        </w:rPr>
      </w:pPr>
    </w:p>
    <w:p>
      <w:pPr>
        <w:pStyle w:val="Heading1"/>
        <w:ind w:left="0" w:right="9428"/>
        <w:jc w:val="right"/>
      </w:pPr>
      <w:r>
        <w:rPr>
          <w:w w:val="95"/>
        </w:rPr>
        <w:t>附：施工进度网络计划</w:t>
      </w:r>
    </w:p>
    <w:p>
      <w:pPr>
        <w:spacing w:after="0"/>
        <w:jc w:val="right"/>
        <w:sectPr>
          <w:headerReference w:type="default" r:id="rId7"/>
          <w:pgSz w:w="17860" w:h="25260"/>
          <w:pgMar w:top="1420" w:right="1520" w:bottom="280" w:left="2420" w:header="1088" w:footer="0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</w:p>
    <w:p>
      <w:pPr>
        <w:spacing w:before="42"/>
        <w:ind w:left="280" w:right="0" w:firstLine="0"/>
        <w:jc w:val="left"/>
        <w:rPr>
          <w:b/>
          <w:sz w:val="42"/>
        </w:rPr>
      </w:pPr>
      <w:r>
        <w:rPr>
          <w:b/>
          <w:sz w:val="42"/>
        </w:rPr>
        <w:t>一、编制依据</w:t>
      </w:r>
    </w:p>
    <w:p>
      <w:pPr>
        <w:pStyle w:val="ListParagraph"/>
        <w:numPr>
          <w:ilvl w:val="1"/>
          <w:numId w:val="23"/>
        </w:numPr>
        <w:tabs>
          <w:tab w:val="left" w:pos="1001"/>
          <w:tab w:val="left" w:pos="8382"/>
        </w:tabs>
        <w:spacing w:before="370" w:after="0" w:line="240" w:lineRule="auto"/>
        <w:ind w:left="1000" w:right="0" w:hanging="721"/>
        <w:jc w:val="left"/>
        <w:rPr>
          <w:sz w:val="36"/>
        </w:rPr>
      </w:pPr>
      <w:r>
        <w:rPr>
          <w:sz w:val="36"/>
        </w:rPr>
        <w:t>《混凝土结构工程施工质量验收规范》</w:t>
        <w:tab/>
        <w:t>GB50204-2002</w:t>
      </w:r>
    </w:p>
    <w:p>
      <w:pPr>
        <w:pStyle w:val="ListParagraph"/>
        <w:numPr>
          <w:ilvl w:val="1"/>
          <w:numId w:val="23"/>
        </w:numPr>
        <w:tabs>
          <w:tab w:val="left" w:pos="1001"/>
          <w:tab w:val="left" w:pos="8382"/>
        </w:tabs>
        <w:spacing w:before="241" w:after="0" w:line="240" w:lineRule="auto"/>
        <w:ind w:left="1000" w:right="0" w:hanging="721"/>
        <w:jc w:val="left"/>
        <w:rPr>
          <w:sz w:val="36"/>
        </w:rPr>
      </w:pPr>
      <w:r>
        <w:rPr>
          <w:sz w:val="36"/>
        </w:rPr>
        <w:t>《混凝土结构工程施工质量验收规范》</w:t>
        <w:tab/>
        <w:t>GB50204-2002</w:t>
      </w:r>
    </w:p>
    <w:p>
      <w:pPr>
        <w:pStyle w:val="ListParagraph"/>
        <w:numPr>
          <w:ilvl w:val="1"/>
          <w:numId w:val="23"/>
        </w:numPr>
        <w:tabs>
          <w:tab w:val="left" w:pos="1001"/>
          <w:tab w:val="left" w:pos="8382"/>
        </w:tabs>
        <w:spacing w:before="241" w:after="0" w:line="240" w:lineRule="auto"/>
        <w:ind w:left="1000" w:right="0" w:hanging="721"/>
        <w:jc w:val="left"/>
        <w:rPr>
          <w:sz w:val="36"/>
        </w:rPr>
      </w:pPr>
      <w:r>
        <w:rPr>
          <w:sz w:val="36"/>
        </w:rPr>
        <w:t>《混凝土结构工程施工质量验收规范》</w:t>
        <w:tab/>
        <w:t>GB50204-2002</w:t>
      </w:r>
    </w:p>
    <w:p>
      <w:pPr>
        <w:pStyle w:val="ListParagraph"/>
        <w:numPr>
          <w:ilvl w:val="1"/>
          <w:numId w:val="23"/>
        </w:numPr>
        <w:tabs>
          <w:tab w:val="left" w:pos="1001"/>
          <w:tab w:val="left" w:pos="8381"/>
        </w:tabs>
        <w:spacing w:before="241" w:after="0" w:line="240" w:lineRule="auto"/>
        <w:ind w:left="1000" w:right="0" w:hanging="721"/>
        <w:jc w:val="left"/>
        <w:rPr>
          <w:sz w:val="36"/>
        </w:rPr>
      </w:pPr>
      <w:r>
        <w:rPr>
          <w:sz w:val="36"/>
        </w:rPr>
        <w:t>《建筑工程施工质量验收标准》</w:t>
        <w:tab/>
        <w:t>GB50300-2001</w:t>
      </w:r>
    </w:p>
    <w:p>
      <w:pPr>
        <w:pStyle w:val="ListParagraph"/>
        <w:numPr>
          <w:ilvl w:val="1"/>
          <w:numId w:val="23"/>
        </w:numPr>
        <w:tabs>
          <w:tab w:val="left" w:pos="1001"/>
        </w:tabs>
        <w:spacing w:before="240" w:after="0" w:line="240" w:lineRule="auto"/>
        <w:ind w:left="1000" w:right="0" w:hanging="721"/>
        <w:jc w:val="left"/>
        <w:rPr>
          <w:sz w:val="36"/>
        </w:rPr>
      </w:pPr>
      <w:r>
        <w:rPr>
          <w:spacing w:val="-8"/>
          <w:sz w:val="36"/>
        </w:rPr>
        <w:t xml:space="preserve">我公司编制并实施的符合 </w:t>
      </w:r>
      <w:r>
        <w:rPr>
          <w:sz w:val="36"/>
        </w:rPr>
        <w:t>ISO-9002</w:t>
      </w:r>
      <w:r>
        <w:rPr>
          <w:spacing w:val="-11"/>
          <w:sz w:val="36"/>
        </w:rPr>
        <w:t xml:space="preserve"> 标准的《质量手册》</w:t>
      </w:r>
    </w:p>
    <w:p>
      <w:pPr>
        <w:pStyle w:val="ListParagraph"/>
        <w:numPr>
          <w:ilvl w:val="1"/>
          <w:numId w:val="23"/>
        </w:numPr>
        <w:tabs>
          <w:tab w:val="left" w:pos="1069"/>
        </w:tabs>
        <w:spacing w:before="241" w:after="0" w:line="240" w:lineRule="auto"/>
        <w:ind w:left="1069" w:right="0" w:hanging="789"/>
        <w:jc w:val="left"/>
        <w:rPr>
          <w:sz w:val="36"/>
        </w:rPr>
      </w:pPr>
      <w:r>
        <w:rPr>
          <w:spacing w:val="56"/>
          <w:sz w:val="36"/>
        </w:rPr>
        <w:t xml:space="preserve">中国石油天然气华东勘察设计的结构施工图： </w:t>
      </w:r>
      <w:r>
        <w:rPr>
          <w:sz w:val="36"/>
        </w:rPr>
        <w:t>6130D602-2006JZ-00/</w:t>
      </w:r>
      <w:r>
        <w:rPr>
          <w:spacing w:val="-54"/>
          <w:sz w:val="36"/>
        </w:rPr>
        <w:t xml:space="preserve"> ；</w:t>
      </w:r>
    </w:p>
    <w:p>
      <w:pPr>
        <w:pStyle w:val="BodyText"/>
        <w:spacing w:before="241"/>
        <w:ind w:left="1090"/>
      </w:pPr>
      <w:r>
        <w:t>6130D206-2006JZ-00/；</w:t>
      </w:r>
    </w:p>
    <w:p>
      <w:pPr>
        <w:pStyle w:val="ListParagraph"/>
        <w:numPr>
          <w:ilvl w:val="1"/>
          <w:numId w:val="23"/>
        </w:numPr>
        <w:tabs>
          <w:tab w:val="left" w:pos="911"/>
        </w:tabs>
        <w:spacing w:before="242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扬州苏源电力设计有限公司设计的结构施工图：381-B0689S-T03；</w:t>
      </w:r>
    </w:p>
    <w:p>
      <w:pPr>
        <w:pStyle w:val="BodyText"/>
      </w:pPr>
    </w:p>
    <w:p>
      <w:pPr>
        <w:pStyle w:val="Heading1"/>
        <w:spacing w:before="311"/>
      </w:pPr>
      <w:r>
        <w:t>二、工程概况</w:t>
      </w:r>
    </w:p>
    <w:p>
      <w:pPr>
        <w:pStyle w:val="BodyText"/>
        <w:spacing w:before="201" w:line="304" w:lineRule="auto"/>
        <w:ind w:left="550" w:right="405" w:firstLine="809"/>
        <w:jc w:val="both"/>
      </w:pPr>
      <w:r>
        <w:rPr>
          <w:spacing w:val="-3"/>
        </w:rPr>
        <w:t xml:space="preserve">该设施为实友化工(扬州)有限公司 </w:t>
      </w:r>
      <w:r>
        <w:t>100</w:t>
      </w:r>
      <w:r>
        <w:rPr>
          <w:spacing w:val="-16"/>
        </w:rPr>
        <w:t xml:space="preserve"> 万吨</w:t>
      </w:r>
      <w:r>
        <w:t>/</w:t>
      </w:r>
      <w:r>
        <w:rPr>
          <w:spacing w:val="-2"/>
        </w:rPr>
        <w:t>年重油催化制烯烃项目所配套的</w:t>
      </w:r>
      <w:r>
        <w:rPr>
          <w:spacing w:val="-1"/>
        </w:rPr>
        <w:t>总变、配电设施和中心控制室。为重油催化制烯烃项目提供电力供应和全部自动仪表的控制。其中中心变配电所为两层混凝土框架结构，基础为独立柱基础，一层框</w:t>
      </w:r>
      <w:r>
        <w:rPr>
          <w:spacing w:val="-23"/>
        </w:rPr>
        <w:t xml:space="preserve">架标高 </w:t>
      </w:r>
      <w:r>
        <w:t>3.570</w:t>
      </w:r>
      <w:r>
        <w:rPr>
          <w:spacing w:val="-20"/>
        </w:rPr>
        <w:t xml:space="preserve"> 米，二层框架标高 </w:t>
      </w:r>
      <w:r>
        <w:t>8.867</w:t>
      </w:r>
      <w:r>
        <w:rPr>
          <w:spacing w:val="-24"/>
        </w:rPr>
        <w:t xml:space="preserve"> 米，建筑面积 </w:t>
      </w:r>
      <w:r>
        <w:t>2326.78</w:t>
      </w:r>
      <w:r>
        <w:rPr>
          <w:spacing w:val="-13"/>
        </w:rPr>
        <w:t xml:space="preserve"> 平方米，彩色塑钢门</w:t>
      </w:r>
      <w:r>
        <w:rPr>
          <w:spacing w:val="-1"/>
        </w:rPr>
        <w:t>窗，二楼彩色水磨石地面，办公室、卫生间轻钢龙骨铝塑板吊顶，室内混合砂浆刷墙后白色乳胶漆刷面，外墙为丙烯酸外墙涂料；总变电所上部结构图纸未到；中心</w:t>
      </w:r>
      <w:r>
        <w:rPr>
          <w:spacing w:val="-5"/>
        </w:rPr>
        <w:t xml:space="preserve">控制室为两层混凝土框架结构，建筑面积 </w:t>
      </w:r>
      <w:r>
        <w:t>2154.2</w:t>
      </w:r>
      <w:r>
        <w:rPr>
          <w:spacing w:val="-20"/>
        </w:rPr>
        <w:t xml:space="preserve"> 平方米。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spacing w:before="311"/>
      </w:pPr>
      <w:r>
        <w:pict>
          <v:group id="_x0000_s1030" style="width:681pt;height:309pt;margin-top:52.08pt;margin-left:126pt;mso-position-horizontal-relative:page;position:absolute;z-index:-251657216" coordorigin="2520,1042" coordsize="13620,6180">
            <v:shape id="_x0000_s1031" type="#_x0000_t75" style="width:13620;height:6180;left:2520;position:absolute;top:1041" stroked="f">
              <v:imagedata r:id="rId8" o:title=""/>
            </v:shape>
            <v:shape id="_x0000_s1032" type="#_x0000_t202" style="width:654;height:317;left:2837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33" type="#_x0000_t202" style="width:337;height:317;left:4860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名</w:t>
                    </w:r>
                  </w:p>
                </w:txbxContent>
              </v:textbox>
            </v:shape>
            <v:shape id="_x0000_s1034" type="#_x0000_t202" style="width:337;height:317;left:6125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称</w:t>
                    </w:r>
                  </w:p>
                </w:txbxContent>
              </v:textbox>
            </v:shape>
            <v:shape id="_x0000_s1035" type="#_x0000_t202" style="width:337;height:317;left:8288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规</w:t>
                    </w:r>
                  </w:p>
                </w:txbxContent>
              </v:textbox>
            </v:shape>
            <v:shape id="_x0000_s1036" type="#_x0000_t202" style="width:337;height:317;left:9235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格</w:t>
                    </w:r>
                  </w:p>
                </w:txbxContent>
              </v:textbox>
            </v:shape>
            <v:shape id="_x0000_s1037" type="#_x0000_t202" style="width:654;height:317;left:10658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038" type="#_x0000_t202" style="width:654;height:317;left:12033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数量</w:t>
                    </w:r>
                  </w:p>
                </w:txbxContent>
              </v:textbox>
            </v:shape>
            <v:shape id="_x0000_s1039" type="#_x0000_t202" style="width:337;height:317;left:13949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备</w:t>
                    </w:r>
                  </w:p>
                </w:txbxContent>
              </v:textbox>
            </v:shape>
            <v:shape id="_x0000_s1040" type="#_x0000_t202" style="width:337;height:317;left:14896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注</w:t>
                    </w:r>
                  </w:p>
                </w:txbxContent>
              </v:textbox>
            </v:shape>
            <v:shape id="_x0000_s1041" type="#_x0000_t202" style="width:337;height:317;left:2996;position:absolute;top:19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</w:txbxContent>
              </v:textbox>
            </v:shape>
            <v:shape id="_x0000_s1042" type="#_x0000_t202" style="width:1921;height:317;left:3931;position:absolute;top:19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中心变配电所</w:t>
                    </w:r>
                  </w:p>
                </w:txbxContent>
              </v:textbox>
            </v:shape>
            <v:shape id="_x0000_s1043" type="#_x0000_t202" style="width:179;height:317;left:3075;position:absolute;top:25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44" type="#_x0000_t202" style="width:654;height:317;left:3931;position:absolute;top:25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土方</w:t>
                    </w:r>
                  </w:p>
                </w:txbxContent>
              </v:textbox>
            </v:shape>
            <v:shape id="_x0000_s1045" type="#_x0000_t202" style="width:261;height:317;left:10852;position:absolute;top:25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position w:val="-3"/>
                        <w:sz w:val="31"/>
                      </w:rPr>
                      <w:t>M</w:t>
                    </w:r>
                    <w:r>
                      <w:rPr>
                        <w:w w:val="105"/>
                        <w:sz w:val="16"/>
                      </w:rPr>
                      <w:t>3</w:t>
                    </w:r>
                  </w:p>
                </w:txbxContent>
              </v:textbox>
            </v:shape>
            <v:shape id="_x0000_s1046" type="#_x0000_t202" style="width:654;height:317;left:12270;position:absolute;top:25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1260</w:t>
                    </w:r>
                  </w:p>
                </w:txbxContent>
              </v:textbox>
            </v:shape>
            <v:shape id="_x0000_s1047" type="#_x0000_t202" style="width:337;height:317;left:2996;position:absolute;top:68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二</w:t>
                    </w:r>
                  </w:p>
                </w:txbxContent>
              </v:textbox>
            </v:shape>
            <v:shape id="_x0000_s1048" type="#_x0000_t202" style="width:6639;height:317;left:3931;position:absolute;top:68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总变电所(框架结构图纸未到，工程量暂未统计)</w:t>
                    </w:r>
                  </w:p>
                </w:txbxContent>
              </v:textbox>
            </v:shape>
          </v:group>
        </w:pict>
      </w:r>
      <w:r>
        <w:t>三、主要实物工程量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tbl>
      <w:tblPr>
        <w:tblStyle w:val="TableNormal0"/>
        <w:tblW w:w="0" w:type="auto"/>
        <w:jc w:val="left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"/>
        <w:gridCol w:w="3180"/>
        <w:gridCol w:w="4210"/>
        <w:gridCol w:w="1984"/>
      </w:tblGrid>
      <w:tr>
        <w:tblPrEx>
          <w:tblW w:w="0" w:type="auto"/>
          <w:jc w:val="left"/>
          <w:tblInd w:w="6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558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180" w:type="dxa"/>
          </w:tcPr>
          <w:p>
            <w:pPr>
              <w:pStyle w:val="TableParagraph"/>
              <w:spacing w:before="0" w:line="359" w:lineRule="exact"/>
              <w:ind w:left="348"/>
              <w:rPr>
                <w:sz w:val="31"/>
              </w:rPr>
            </w:pPr>
            <w:r>
              <w:rPr>
                <w:sz w:val="31"/>
              </w:rPr>
              <w:t>垫层</w:t>
            </w:r>
          </w:p>
        </w:tc>
        <w:tc>
          <w:tcPr>
            <w:tcW w:w="4210" w:type="dxa"/>
          </w:tcPr>
          <w:p>
            <w:pPr>
              <w:pStyle w:val="TableParagraph"/>
              <w:tabs>
                <w:tab w:val="left" w:pos="3161"/>
              </w:tabs>
              <w:spacing w:before="0" w:line="359" w:lineRule="exact"/>
              <w:ind w:right="-44"/>
              <w:jc w:val="right"/>
              <w:rPr>
                <w:sz w:val="31"/>
              </w:rPr>
            </w:pPr>
            <w:r>
              <w:rPr>
                <w:sz w:val="31"/>
              </w:rPr>
              <w:t>C10</w:t>
            </w:r>
            <w:r>
              <w:rPr>
                <w:spacing w:val="-67"/>
                <w:sz w:val="31"/>
              </w:rPr>
              <w:t xml:space="preserve"> </w:t>
            </w:r>
            <w:r>
              <w:rPr>
                <w:sz w:val="31"/>
              </w:rPr>
              <w:t>素混凝土</w:t>
              <w:tab/>
            </w:r>
            <w:r>
              <w:rPr>
                <w:position w:val="7"/>
                <w:sz w:val="31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tabs>
                <w:tab w:val="left" w:pos="1259"/>
              </w:tabs>
              <w:spacing w:before="0" w:line="359" w:lineRule="exact"/>
              <w:ind w:right="12"/>
              <w:jc w:val="center"/>
              <w:rPr>
                <w:sz w:val="31"/>
              </w:rPr>
            </w:pPr>
            <w:r>
              <w:rPr>
                <w:w w:val="105"/>
                <w:position w:val="10"/>
                <w:sz w:val="16"/>
              </w:rPr>
              <w:t>3</w:t>
              <w:tab/>
            </w:r>
            <w:r>
              <w:rPr>
                <w:w w:val="105"/>
                <w:sz w:val="31"/>
              </w:rPr>
              <w:t>33.6</w:t>
            </w:r>
          </w:p>
        </w:tc>
      </w:tr>
      <w:tr>
        <w:tblPrEx>
          <w:tblW w:w="0" w:type="auto"/>
          <w:jc w:val="left"/>
          <w:tblInd w:w="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55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3180" w:type="dxa"/>
          </w:tcPr>
          <w:p>
            <w:pPr>
              <w:pStyle w:val="TableParagraph"/>
              <w:ind w:left="348"/>
              <w:rPr>
                <w:sz w:val="31"/>
              </w:rPr>
            </w:pPr>
            <w:r>
              <w:rPr>
                <w:sz w:val="31"/>
              </w:rPr>
              <w:t>基础承台砼</w:t>
            </w:r>
          </w:p>
        </w:tc>
        <w:tc>
          <w:tcPr>
            <w:tcW w:w="4210" w:type="dxa"/>
          </w:tcPr>
          <w:p>
            <w:pPr>
              <w:pStyle w:val="TableParagraph"/>
              <w:tabs>
                <w:tab w:val="left" w:pos="3161"/>
              </w:tabs>
              <w:spacing w:before="41"/>
              <w:ind w:right="-44"/>
              <w:jc w:val="right"/>
              <w:rPr>
                <w:sz w:val="31"/>
              </w:rPr>
            </w:pPr>
            <w:r>
              <w:rPr>
                <w:sz w:val="31"/>
              </w:rPr>
              <w:t>C25</w:t>
            </w:r>
            <w:r>
              <w:rPr>
                <w:spacing w:val="-65"/>
                <w:sz w:val="31"/>
              </w:rPr>
              <w:t xml:space="preserve"> </w:t>
            </w:r>
            <w:r>
              <w:rPr>
                <w:sz w:val="31"/>
              </w:rPr>
              <w:t>钢筋混凝土</w:t>
              <w:tab/>
            </w:r>
            <w:r>
              <w:rPr>
                <w:position w:val="7"/>
                <w:sz w:val="31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tabs>
                <w:tab w:val="left" w:pos="1101"/>
              </w:tabs>
              <w:ind w:right="12"/>
              <w:jc w:val="center"/>
              <w:rPr>
                <w:sz w:val="31"/>
              </w:rPr>
            </w:pPr>
            <w:r>
              <w:rPr>
                <w:w w:val="105"/>
                <w:position w:val="10"/>
                <w:sz w:val="16"/>
              </w:rPr>
              <w:t>3</w:t>
              <w:tab/>
            </w:r>
            <w:r>
              <w:rPr>
                <w:w w:val="105"/>
                <w:sz w:val="31"/>
              </w:rPr>
              <w:t>134.4</w:t>
            </w:r>
          </w:p>
        </w:tc>
      </w:tr>
      <w:tr>
        <w:tblPrEx>
          <w:tblW w:w="0" w:type="auto"/>
          <w:jc w:val="left"/>
          <w:tblInd w:w="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558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3180" w:type="dxa"/>
          </w:tcPr>
          <w:p>
            <w:pPr>
              <w:pStyle w:val="TableParagraph"/>
              <w:spacing w:before="110"/>
              <w:ind w:left="348"/>
              <w:rPr>
                <w:sz w:val="31"/>
              </w:rPr>
            </w:pPr>
            <w:r>
              <w:rPr>
                <w:sz w:val="31"/>
              </w:rPr>
              <w:t>框架柱</w:t>
            </w:r>
          </w:p>
        </w:tc>
        <w:tc>
          <w:tcPr>
            <w:tcW w:w="4210" w:type="dxa"/>
          </w:tcPr>
          <w:p>
            <w:pPr>
              <w:pStyle w:val="TableParagraph"/>
              <w:tabs>
                <w:tab w:val="left" w:pos="3161"/>
              </w:tabs>
              <w:spacing w:before="50"/>
              <w:ind w:right="-44"/>
              <w:jc w:val="right"/>
              <w:rPr>
                <w:sz w:val="31"/>
              </w:rPr>
            </w:pPr>
            <w:r>
              <w:rPr>
                <w:sz w:val="31"/>
              </w:rPr>
              <w:t>C25</w:t>
            </w:r>
            <w:r>
              <w:rPr>
                <w:spacing w:val="-65"/>
                <w:sz w:val="31"/>
              </w:rPr>
              <w:t xml:space="preserve"> </w:t>
            </w:r>
            <w:r>
              <w:rPr>
                <w:sz w:val="31"/>
              </w:rPr>
              <w:t>钢筋混凝土</w:t>
              <w:tab/>
            </w:r>
            <w:r>
              <w:rPr>
                <w:position w:val="6"/>
                <w:sz w:val="31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tabs>
                <w:tab w:val="left" w:pos="1105"/>
              </w:tabs>
              <w:spacing w:before="110"/>
              <w:ind w:right="167"/>
              <w:jc w:val="center"/>
              <w:rPr>
                <w:sz w:val="31"/>
              </w:rPr>
            </w:pPr>
            <w:r>
              <w:rPr>
                <w:w w:val="105"/>
                <w:position w:val="10"/>
                <w:sz w:val="16"/>
              </w:rPr>
              <w:t>3</w:t>
              <w:tab/>
            </w:r>
            <w:r>
              <w:rPr>
                <w:w w:val="105"/>
                <w:sz w:val="31"/>
              </w:rPr>
              <w:t>98.6</w:t>
            </w:r>
          </w:p>
        </w:tc>
      </w:tr>
      <w:tr>
        <w:tblPrEx>
          <w:tblW w:w="0" w:type="auto"/>
          <w:jc w:val="left"/>
          <w:tblInd w:w="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558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3180" w:type="dxa"/>
          </w:tcPr>
          <w:p>
            <w:pPr>
              <w:pStyle w:val="TableParagraph"/>
              <w:ind w:left="348"/>
              <w:rPr>
                <w:sz w:val="31"/>
              </w:rPr>
            </w:pPr>
            <w:r>
              <w:rPr>
                <w:sz w:val="31"/>
              </w:rPr>
              <w:t>框架梁</w:t>
            </w:r>
          </w:p>
        </w:tc>
        <w:tc>
          <w:tcPr>
            <w:tcW w:w="4210" w:type="dxa"/>
          </w:tcPr>
          <w:p>
            <w:pPr>
              <w:pStyle w:val="TableParagraph"/>
              <w:tabs>
                <w:tab w:val="left" w:pos="3161"/>
              </w:tabs>
              <w:spacing w:before="51"/>
              <w:ind w:right="-44"/>
              <w:jc w:val="right"/>
              <w:rPr>
                <w:sz w:val="31"/>
              </w:rPr>
            </w:pPr>
            <w:r>
              <w:rPr>
                <w:sz w:val="31"/>
              </w:rPr>
              <w:t>C25</w:t>
            </w:r>
            <w:r>
              <w:rPr>
                <w:spacing w:val="-65"/>
                <w:sz w:val="31"/>
              </w:rPr>
              <w:t xml:space="preserve"> </w:t>
            </w:r>
            <w:r>
              <w:rPr>
                <w:sz w:val="31"/>
              </w:rPr>
              <w:t>钢筋混凝土</w:t>
              <w:tab/>
            </w:r>
            <w:r>
              <w:rPr>
                <w:position w:val="6"/>
                <w:sz w:val="31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tabs>
                <w:tab w:val="left" w:pos="1418"/>
              </w:tabs>
              <w:ind w:right="12"/>
              <w:jc w:val="center"/>
              <w:rPr>
                <w:sz w:val="31"/>
              </w:rPr>
            </w:pPr>
            <w:r>
              <w:rPr>
                <w:w w:val="105"/>
                <w:position w:val="10"/>
                <w:sz w:val="16"/>
              </w:rPr>
              <w:t>3</w:t>
              <w:tab/>
            </w:r>
            <w:r>
              <w:rPr>
                <w:w w:val="105"/>
                <w:sz w:val="31"/>
              </w:rPr>
              <w:t>367</w:t>
            </w:r>
          </w:p>
        </w:tc>
      </w:tr>
      <w:tr>
        <w:tblPrEx>
          <w:tblW w:w="0" w:type="auto"/>
          <w:jc w:val="left"/>
          <w:tblInd w:w="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558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3180" w:type="dxa"/>
          </w:tcPr>
          <w:p>
            <w:pPr>
              <w:pStyle w:val="TableParagraph"/>
              <w:spacing w:line="335" w:lineRule="exact"/>
              <w:ind w:left="348"/>
              <w:rPr>
                <w:sz w:val="31"/>
              </w:rPr>
            </w:pPr>
            <w:r>
              <w:rPr>
                <w:sz w:val="31"/>
              </w:rPr>
              <w:t>平板、屋面砼</w:t>
            </w:r>
          </w:p>
        </w:tc>
        <w:tc>
          <w:tcPr>
            <w:tcW w:w="4210" w:type="dxa"/>
          </w:tcPr>
          <w:p>
            <w:pPr>
              <w:pStyle w:val="TableParagraph"/>
              <w:tabs>
                <w:tab w:val="left" w:pos="3161"/>
              </w:tabs>
              <w:spacing w:before="51" w:line="395" w:lineRule="exact"/>
              <w:ind w:right="-44"/>
              <w:jc w:val="right"/>
              <w:rPr>
                <w:sz w:val="31"/>
              </w:rPr>
            </w:pPr>
            <w:r>
              <w:rPr>
                <w:sz w:val="31"/>
              </w:rPr>
              <w:t>C25</w:t>
            </w:r>
            <w:r>
              <w:rPr>
                <w:spacing w:val="-65"/>
                <w:sz w:val="31"/>
              </w:rPr>
              <w:t xml:space="preserve"> </w:t>
            </w:r>
            <w:r>
              <w:rPr>
                <w:sz w:val="31"/>
              </w:rPr>
              <w:t>钢筋混凝土</w:t>
              <w:tab/>
            </w:r>
            <w:r>
              <w:rPr>
                <w:position w:val="6"/>
                <w:sz w:val="31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tabs>
                <w:tab w:val="left" w:pos="1418"/>
              </w:tabs>
              <w:spacing w:line="335" w:lineRule="exact"/>
              <w:ind w:right="12"/>
              <w:jc w:val="center"/>
              <w:rPr>
                <w:sz w:val="31"/>
              </w:rPr>
            </w:pPr>
            <w:r>
              <w:rPr>
                <w:w w:val="105"/>
                <w:position w:val="10"/>
                <w:sz w:val="16"/>
              </w:rPr>
              <w:t>3</w:t>
              <w:tab/>
            </w:r>
            <w:r>
              <w:rPr>
                <w:w w:val="105"/>
                <w:sz w:val="31"/>
              </w:rPr>
              <w:t>297</w:t>
            </w:r>
          </w:p>
        </w:tc>
      </w:tr>
    </w:tbl>
    <w:p>
      <w:pPr>
        <w:spacing w:after="0" w:line="335" w:lineRule="exact"/>
        <w:jc w:val="center"/>
        <w:rPr>
          <w:sz w:val="31"/>
        </w:rPr>
        <w:sectPr>
          <w:headerReference w:type="default" r:id="rId9"/>
          <w:pgSz w:w="17860" w:h="25260"/>
          <w:pgMar w:top="1420" w:right="1520" w:bottom="280" w:left="2420" w:header="1098" w:footer="0"/>
          <w:pgNumType w:start="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3"/>
        </w:rPr>
      </w:pPr>
    </w:p>
    <w:tbl>
      <w:tblPr>
        <w:tblStyle w:val="TableNormal1"/>
        <w:tblW w:w="0" w:type="auto"/>
        <w:jc w:val="left"/>
        <w:tblInd w:w="5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6"/>
        <w:gridCol w:w="3614"/>
        <w:gridCol w:w="3085"/>
        <w:gridCol w:w="1142"/>
        <w:gridCol w:w="1487"/>
      </w:tblGrid>
      <w:tr>
        <w:tblPrEx>
          <w:tblW w:w="0" w:type="auto"/>
          <w:jc w:val="left"/>
          <w:tblInd w:w="5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676" w:type="dxa"/>
          </w:tcPr>
          <w:p>
            <w:pPr>
              <w:pStyle w:val="TableParagraph"/>
              <w:spacing w:before="0" w:line="359" w:lineRule="exact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3614" w:type="dxa"/>
          </w:tcPr>
          <w:p>
            <w:pPr>
              <w:pStyle w:val="TableParagraph"/>
              <w:spacing w:before="0" w:line="359" w:lineRule="exact"/>
              <w:ind w:left="309"/>
              <w:rPr>
                <w:sz w:val="31"/>
              </w:rPr>
            </w:pPr>
            <w:r>
              <w:rPr>
                <w:sz w:val="31"/>
              </w:rPr>
              <w:t>土方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0" w:line="364" w:lineRule="exact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3</w:t>
            </w:r>
          </w:p>
        </w:tc>
        <w:tc>
          <w:tcPr>
            <w:tcW w:w="1487" w:type="dxa"/>
          </w:tcPr>
          <w:p>
            <w:pPr>
              <w:pStyle w:val="TableParagraph"/>
              <w:spacing w:before="0" w:line="359" w:lineRule="exact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2473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spacing w:before="112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614" w:type="dxa"/>
          </w:tcPr>
          <w:p>
            <w:pPr>
              <w:pStyle w:val="TableParagraph"/>
              <w:spacing w:before="112"/>
              <w:ind w:left="309"/>
              <w:rPr>
                <w:sz w:val="31"/>
              </w:rPr>
            </w:pPr>
            <w:r>
              <w:rPr>
                <w:sz w:val="31"/>
              </w:rPr>
              <w:t>垫层</w:t>
            </w:r>
          </w:p>
        </w:tc>
        <w:tc>
          <w:tcPr>
            <w:tcW w:w="3085" w:type="dxa"/>
          </w:tcPr>
          <w:p>
            <w:pPr>
              <w:pStyle w:val="TableParagraph"/>
              <w:spacing w:before="112"/>
              <w:ind w:left="455"/>
              <w:rPr>
                <w:sz w:val="31"/>
              </w:rPr>
            </w:pPr>
            <w:r>
              <w:rPr>
                <w:sz w:val="31"/>
              </w:rPr>
              <w:t>C10 素混凝土</w:t>
            </w:r>
          </w:p>
        </w:tc>
        <w:tc>
          <w:tcPr>
            <w:tcW w:w="1142" w:type="dxa"/>
          </w:tcPr>
          <w:p>
            <w:pPr>
              <w:pStyle w:val="TableParagraph"/>
              <w:spacing w:before="48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3</w:t>
            </w:r>
          </w:p>
        </w:tc>
        <w:tc>
          <w:tcPr>
            <w:tcW w:w="1487" w:type="dxa"/>
          </w:tcPr>
          <w:p>
            <w:pPr>
              <w:pStyle w:val="TableParagraph"/>
              <w:spacing w:before="112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47.6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676" w:type="dxa"/>
          </w:tcPr>
          <w:p>
            <w:pPr>
              <w:pStyle w:val="TableParagraph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基础承台砼</w:t>
            </w:r>
          </w:p>
        </w:tc>
        <w:tc>
          <w:tcPr>
            <w:tcW w:w="3085" w:type="dxa"/>
          </w:tcPr>
          <w:p>
            <w:pPr>
              <w:pStyle w:val="TableParagraph"/>
              <w:ind w:left="455"/>
              <w:rPr>
                <w:sz w:val="31"/>
              </w:rPr>
            </w:pPr>
            <w:r>
              <w:rPr>
                <w:sz w:val="31"/>
              </w:rPr>
              <w:t>C25 钢筋混凝土</w:t>
            </w: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3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143.8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676" w:type="dxa"/>
          </w:tcPr>
          <w:p>
            <w:pPr>
              <w:pStyle w:val="TableParagraph"/>
              <w:spacing w:before="9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三</w:t>
            </w:r>
          </w:p>
        </w:tc>
        <w:tc>
          <w:tcPr>
            <w:tcW w:w="3614" w:type="dxa"/>
          </w:tcPr>
          <w:p>
            <w:pPr>
              <w:pStyle w:val="TableParagraph"/>
              <w:spacing w:before="9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309"/>
              <w:rPr>
                <w:sz w:val="31"/>
              </w:rPr>
            </w:pPr>
            <w:r>
              <w:rPr>
                <w:sz w:val="31"/>
              </w:rPr>
              <w:t>中心控制室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487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676" w:type="dxa"/>
          </w:tcPr>
          <w:p>
            <w:pPr>
              <w:pStyle w:val="TableParagraph"/>
              <w:spacing w:before="110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3614" w:type="dxa"/>
          </w:tcPr>
          <w:p>
            <w:pPr>
              <w:pStyle w:val="TableParagraph"/>
              <w:spacing w:before="110"/>
              <w:ind w:left="309"/>
              <w:rPr>
                <w:sz w:val="31"/>
              </w:rPr>
            </w:pPr>
            <w:r>
              <w:rPr>
                <w:sz w:val="31"/>
              </w:rPr>
              <w:t>土方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114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3</w:t>
            </w:r>
          </w:p>
        </w:tc>
        <w:tc>
          <w:tcPr>
            <w:tcW w:w="1487" w:type="dxa"/>
          </w:tcPr>
          <w:p>
            <w:pPr>
              <w:pStyle w:val="TableParagraph"/>
              <w:spacing w:before="110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997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基础碎石垫层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51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3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173.8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基础砼</w:t>
            </w:r>
          </w:p>
        </w:tc>
        <w:tc>
          <w:tcPr>
            <w:tcW w:w="3085" w:type="dxa"/>
          </w:tcPr>
          <w:p>
            <w:pPr>
              <w:pStyle w:val="TableParagraph"/>
              <w:ind w:left="455"/>
              <w:rPr>
                <w:sz w:val="31"/>
              </w:rPr>
            </w:pPr>
            <w:r>
              <w:rPr>
                <w:sz w:val="31"/>
              </w:rPr>
              <w:t>C30 钢筋混凝土</w:t>
            </w: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3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6"/>
          <w:jc w:val="left"/>
        </w:trPr>
        <w:tc>
          <w:tcPr>
            <w:tcW w:w="676" w:type="dxa"/>
          </w:tcPr>
          <w:p>
            <w:pPr>
              <w:pStyle w:val="TableParagraph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框架柱</w:t>
            </w:r>
          </w:p>
        </w:tc>
        <w:tc>
          <w:tcPr>
            <w:tcW w:w="3085" w:type="dxa"/>
          </w:tcPr>
          <w:p>
            <w:pPr>
              <w:pStyle w:val="TableParagraph"/>
              <w:ind w:left="455"/>
              <w:rPr>
                <w:sz w:val="31"/>
              </w:rPr>
            </w:pPr>
            <w:r>
              <w:rPr>
                <w:sz w:val="31"/>
              </w:rPr>
              <w:t>C30 钢筋混凝土</w:t>
            </w: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3</w:t>
            </w:r>
          </w:p>
        </w:tc>
        <w:tc>
          <w:tcPr>
            <w:tcW w:w="1487" w:type="dxa"/>
          </w:tcPr>
          <w:p>
            <w:pPr>
              <w:pStyle w:val="TableParagraph"/>
              <w:ind w:left="336"/>
              <w:rPr>
                <w:sz w:val="31"/>
              </w:rPr>
            </w:pPr>
            <w:r>
              <w:rPr>
                <w:sz w:val="31"/>
              </w:rPr>
              <w:t>138.43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2"/>
          <w:jc w:val="left"/>
        </w:trPr>
        <w:tc>
          <w:tcPr>
            <w:tcW w:w="676" w:type="dxa"/>
          </w:tcPr>
          <w:p>
            <w:pPr>
              <w:pStyle w:val="TableParagraph"/>
              <w:spacing w:before="112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  <w:p>
            <w:pPr>
              <w:pStyle w:val="TableParagraph"/>
              <w:spacing w:before="218" w:line="335" w:lineRule="exact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3614" w:type="dxa"/>
          </w:tcPr>
          <w:p>
            <w:pPr>
              <w:pStyle w:val="TableParagraph"/>
              <w:spacing w:before="112"/>
              <w:ind w:left="309"/>
              <w:rPr>
                <w:sz w:val="31"/>
              </w:rPr>
            </w:pPr>
            <w:r>
              <w:rPr>
                <w:sz w:val="31"/>
              </w:rPr>
              <w:t>框架梁</w:t>
            </w:r>
          </w:p>
          <w:p>
            <w:pPr>
              <w:pStyle w:val="TableParagraph"/>
              <w:spacing w:before="218" w:line="335" w:lineRule="exact"/>
              <w:ind w:left="309"/>
              <w:rPr>
                <w:sz w:val="31"/>
              </w:rPr>
            </w:pPr>
            <w:r>
              <w:rPr>
                <w:sz w:val="31"/>
              </w:rPr>
              <w:t>现浇有梁板楼屋面</w:t>
            </w:r>
          </w:p>
        </w:tc>
        <w:tc>
          <w:tcPr>
            <w:tcW w:w="3085" w:type="dxa"/>
          </w:tcPr>
          <w:p>
            <w:pPr>
              <w:pStyle w:val="TableParagraph"/>
              <w:spacing w:before="112"/>
              <w:ind w:left="455"/>
              <w:rPr>
                <w:sz w:val="31"/>
              </w:rPr>
            </w:pPr>
            <w:r>
              <w:rPr>
                <w:sz w:val="31"/>
              </w:rPr>
              <w:t>C30</w:t>
            </w:r>
            <w:r>
              <w:rPr>
                <w:spacing w:val="-7"/>
                <w:sz w:val="31"/>
              </w:rPr>
              <w:t xml:space="preserve"> 钢筋混凝土</w:t>
            </w:r>
          </w:p>
          <w:p>
            <w:pPr>
              <w:pStyle w:val="TableParagraph"/>
              <w:spacing w:before="218" w:line="335" w:lineRule="exact"/>
              <w:ind w:left="455"/>
              <w:rPr>
                <w:sz w:val="31"/>
              </w:rPr>
            </w:pPr>
            <w:r>
              <w:rPr>
                <w:sz w:val="31"/>
              </w:rPr>
              <w:t>C30</w:t>
            </w:r>
            <w:r>
              <w:rPr>
                <w:spacing w:val="-7"/>
                <w:sz w:val="31"/>
              </w:rPr>
              <w:t xml:space="preserve"> 钢筋混凝土</w:t>
            </w: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left="531"/>
              <w:rPr>
                <w:sz w:val="16"/>
              </w:rPr>
            </w:pPr>
            <w:r>
              <w:rPr>
                <w:w w:val="105"/>
                <w:position w:val="-3"/>
                <w:sz w:val="31"/>
              </w:rPr>
              <w:t>M</w:t>
            </w:r>
            <w:r>
              <w:rPr>
                <w:w w:val="105"/>
                <w:sz w:val="16"/>
              </w:rPr>
              <w:t>3</w:t>
            </w:r>
          </w:p>
          <w:p>
            <w:pPr>
              <w:pStyle w:val="TableParagraph"/>
              <w:spacing w:before="219"/>
              <w:ind w:left="531"/>
              <w:rPr>
                <w:sz w:val="16"/>
              </w:rPr>
            </w:pPr>
            <w:r>
              <w:rPr>
                <w:w w:val="105"/>
                <w:position w:val="-3"/>
                <w:sz w:val="31"/>
              </w:rPr>
              <w:t>M</w:t>
            </w:r>
            <w:r>
              <w:rPr>
                <w:w w:val="105"/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spacing w:before="112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218.2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1"/>
          <w:jc w:val="left"/>
        </w:trPr>
        <w:tc>
          <w:tcPr>
            <w:tcW w:w="676" w:type="dxa"/>
          </w:tcPr>
          <w:p>
            <w:pPr>
              <w:pStyle w:val="TableParagraph"/>
              <w:spacing w:before="257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3614" w:type="dxa"/>
          </w:tcPr>
          <w:p>
            <w:pPr>
              <w:pStyle w:val="TableParagraph"/>
              <w:spacing w:before="257"/>
              <w:ind w:left="309"/>
              <w:rPr>
                <w:sz w:val="31"/>
              </w:rPr>
            </w:pPr>
            <w:r>
              <w:rPr>
                <w:sz w:val="31"/>
              </w:rPr>
              <w:t>现浇砼墙</w:t>
            </w:r>
          </w:p>
        </w:tc>
        <w:tc>
          <w:tcPr>
            <w:tcW w:w="3085" w:type="dxa"/>
          </w:tcPr>
          <w:p>
            <w:pPr>
              <w:pStyle w:val="TableParagraph"/>
              <w:spacing w:before="257"/>
              <w:ind w:left="455"/>
              <w:rPr>
                <w:sz w:val="31"/>
              </w:rPr>
            </w:pPr>
            <w:r>
              <w:rPr>
                <w:sz w:val="31"/>
              </w:rPr>
              <w:t>厚 250mm</w:t>
            </w:r>
          </w:p>
        </w:tc>
        <w:tc>
          <w:tcPr>
            <w:tcW w:w="1142" w:type="dxa"/>
          </w:tcPr>
          <w:p>
            <w:pPr>
              <w:pStyle w:val="TableParagraph"/>
              <w:spacing w:before="19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spacing w:before="257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542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墙体砌筑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51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1600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ind w:left="128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钢筋制安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ind w:right="32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吨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122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轻钢龙骨吊顶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1726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内外墙贴面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1340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676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水泥砂浆地面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1056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4"/>
          <w:jc w:val="left"/>
        </w:trPr>
        <w:tc>
          <w:tcPr>
            <w:tcW w:w="67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3614" w:type="dxa"/>
          </w:tcPr>
          <w:p>
            <w:pPr>
              <w:pStyle w:val="TableParagraph"/>
              <w:spacing w:before="110"/>
              <w:ind w:left="309"/>
              <w:rPr>
                <w:sz w:val="31"/>
              </w:rPr>
            </w:pPr>
            <w:r>
              <w:rPr>
                <w:sz w:val="31"/>
              </w:rPr>
              <w:t>楼地面贴地砖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49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spacing w:before="110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1748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spacing w:before="112"/>
              <w:ind w:left="50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3614" w:type="dxa"/>
          </w:tcPr>
          <w:p>
            <w:pPr>
              <w:pStyle w:val="TableParagraph"/>
              <w:spacing w:before="112"/>
              <w:ind w:left="309"/>
              <w:rPr>
                <w:sz w:val="31"/>
              </w:rPr>
            </w:pPr>
            <w:r>
              <w:rPr>
                <w:sz w:val="31"/>
              </w:rPr>
              <w:t>室内抗静电全钢地板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51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spacing w:before="112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276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屋面防水保温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1056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676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3614" w:type="dxa"/>
          </w:tcPr>
          <w:p>
            <w:pPr>
              <w:pStyle w:val="TableParagraph"/>
              <w:ind w:left="309"/>
              <w:rPr>
                <w:sz w:val="31"/>
              </w:rPr>
            </w:pPr>
            <w:r>
              <w:rPr>
                <w:sz w:val="31"/>
              </w:rPr>
              <w:t>彩色塑钢门窗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before="47"/>
              <w:ind w:right="367"/>
              <w:jc w:val="right"/>
              <w:rPr>
                <w:sz w:val="16"/>
              </w:rPr>
            </w:pPr>
            <w:r>
              <w:rPr>
                <w:position w:val="-3"/>
                <w:sz w:val="31"/>
              </w:rPr>
              <w:t>M</w:t>
            </w:r>
            <w:r>
              <w:rPr>
                <w:sz w:val="16"/>
              </w:rPr>
              <w:t>2</w:t>
            </w:r>
          </w:p>
        </w:tc>
        <w:tc>
          <w:tcPr>
            <w:tcW w:w="1487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180.4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676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3614" w:type="dxa"/>
          </w:tcPr>
          <w:p>
            <w:pPr>
              <w:pStyle w:val="TableParagraph"/>
              <w:spacing w:line="335" w:lineRule="exact"/>
              <w:ind w:left="309"/>
              <w:rPr>
                <w:sz w:val="31"/>
              </w:rPr>
            </w:pPr>
            <w:r>
              <w:rPr>
                <w:sz w:val="31"/>
              </w:rPr>
              <w:t>彩色铝合金隔断</w:t>
            </w:r>
          </w:p>
        </w:tc>
        <w:tc>
          <w:tcPr>
            <w:tcW w:w="3085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spacing w:line="335" w:lineRule="exact"/>
              <w:ind w:left="16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M</w:t>
            </w:r>
          </w:p>
        </w:tc>
        <w:tc>
          <w:tcPr>
            <w:tcW w:w="1487" w:type="dxa"/>
          </w:tcPr>
          <w:p>
            <w:pPr>
              <w:pStyle w:val="TableParagraph"/>
              <w:spacing w:line="335" w:lineRule="exact"/>
              <w:ind w:right="43"/>
              <w:jc w:val="right"/>
              <w:rPr>
                <w:sz w:val="31"/>
              </w:rPr>
            </w:pPr>
            <w:r>
              <w:rPr>
                <w:sz w:val="31"/>
              </w:rPr>
              <w:t>234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8"/>
        </w:rPr>
      </w:pPr>
    </w:p>
    <w:p>
      <w:pPr>
        <w:spacing w:before="42"/>
        <w:ind w:left="28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-9288526</wp:posOffset>
            </wp:positionV>
            <wp:extent cx="8627078" cy="8601741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7078" cy="8601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四、土建施工方法</w:t>
      </w:r>
    </w:p>
    <w:p>
      <w:pPr>
        <w:pStyle w:val="Heading2"/>
        <w:spacing w:before="201"/>
      </w:pPr>
      <w:r>
        <w:t>1、测量控制</w:t>
      </w:r>
    </w:p>
    <w:p>
      <w:pPr>
        <w:pStyle w:val="ListParagraph"/>
        <w:numPr>
          <w:ilvl w:val="1"/>
          <w:numId w:val="22"/>
        </w:numPr>
        <w:tabs>
          <w:tab w:val="left" w:pos="911"/>
        </w:tabs>
        <w:spacing w:before="126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平面控制</w:t>
      </w:r>
    </w:p>
    <w:p>
      <w:pPr>
        <w:pStyle w:val="ListParagraph"/>
        <w:numPr>
          <w:ilvl w:val="0"/>
          <w:numId w:val="21"/>
        </w:numPr>
        <w:tabs>
          <w:tab w:val="left" w:pos="911"/>
        </w:tabs>
        <w:spacing w:before="123" w:after="0" w:line="304" w:lineRule="auto"/>
        <w:ind w:left="910" w:right="408" w:hanging="630"/>
        <w:jc w:val="left"/>
        <w:rPr>
          <w:sz w:val="36"/>
        </w:rPr>
      </w:pPr>
      <w:r>
        <w:rPr>
          <w:spacing w:val="-1"/>
          <w:sz w:val="36"/>
        </w:rPr>
        <w:t>根据业主就近提供的控制点，用导线法测设施工区域内控制网格，其控制点的埋</w:t>
      </w:r>
      <w:r>
        <w:rPr>
          <w:sz w:val="36"/>
        </w:rPr>
        <w:t>设按规范要求进行。</w:t>
      </w:r>
    </w:p>
    <w:p>
      <w:pPr>
        <w:pStyle w:val="ListParagraph"/>
        <w:numPr>
          <w:ilvl w:val="0"/>
          <w:numId w:val="21"/>
        </w:numPr>
        <w:tabs>
          <w:tab w:val="left" w:pos="911"/>
        </w:tabs>
        <w:spacing w:before="0" w:after="0" w:line="304" w:lineRule="auto"/>
        <w:ind w:left="910" w:right="407" w:hanging="630"/>
        <w:jc w:val="left"/>
        <w:rPr>
          <w:sz w:val="36"/>
        </w:rPr>
      </w:pPr>
      <w:r>
        <w:rPr>
          <w:spacing w:val="-15"/>
          <w:sz w:val="36"/>
        </w:rPr>
        <w:t xml:space="preserve">方格网采用 </w:t>
      </w:r>
      <w:r>
        <w:rPr>
          <w:sz w:val="36"/>
        </w:rPr>
        <w:t>J2</w:t>
      </w:r>
      <w:r>
        <w:rPr>
          <w:spacing w:val="-18"/>
          <w:sz w:val="36"/>
        </w:rPr>
        <w:t xml:space="preserve"> 经纬仪测角，电磁波测距仪按四等水准测量的要求施测，测角误差</w:t>
      </w:r>
      <w:r>
        <w:rPr>
          <w:sz w:val="36"/>
        </w:rPr>
        <w:t>为±2.5，方位角闭全限差为＋5，</w:t>
      </w:r>
      <w:r>
        <w:rPr>
          <w:spacing w:val="-8"/>
          <w:sz w:val="36"/>
        </w:rPr>
        <w:t xml:space="preserve">导线全长相对闭合限角为 </w:t>
      </w:r>
      <w:r>
        <w:rPr>
          <w:sz w:val="36"/>
        </w:rPr>
        <w:t>43。</w:t>
      </w:r>
    </w:p>
    <w:p>
      <w:pPr>
        <w:pStyle w:val="ListParagraph"/>
        <w:numPr>
          <w:ilvl w:val="0"/>
          <w:numId w:val="21"/>
        </w:numPr>
        <w:tabs>
          <w:tab w:val="left" w:pos="911"/>
        </w:tabs>
        <w:spacing w:before="0" w:after="0" w:line="304" w:lineRule="auto"/>
        <w:ind w:left="910" w:right="408" w:hanging="630"/>
        <w:jc w:val="left"/>
        <w:rPr>
          <w:sz w:val="36"/>
        </w:rPr>
      </w:pPr>
      <w:r>
        <w:rPr>
          <w:spacing w:val="-1"/>
          <w:sz w:val="36"/>
        </w:rPr>
        <w:t>所设控制网必须经业主复测确认合格方能使用，并进行不定时的复测，并验证其</w:t>
      </w:r>
      <w:r>
        <w:rPr>
          <w:sz w:val="36"/>
        </w:rPr>
        <w:t>准确性。</w:t>
      </w:r>
    </w:p>
    <w:p>
      <w:pPr>
        <w:pStyle w:val="ListParagraph"/>
        <w:numPr>
          <w:ilvl w:val="0"/>
          <w:numId w:val="21"/>
        </w:numPr>
        <w:tabs>
          <w:tab w:val="left" w:pos="911"/>
        </w:tabs>
        <w:spacing w:before="0" w:after="0" w:line="459" w:lineRule="exact"/>
        <w:ind w:left="910" w:right="0" w:hanging="631"/>
        <w:jc w:val="left"/>
        <w:rPr>
          <w:sz w:val="36"/>
        </w:rPr>
      </w:pPr>
      <w:r>
        <w:rPr>
          <w:sz w:val="36"/>
        </w:rPr>
        <w:t>所有控制点必须设立保护措施，以防意外破坏而影响工程的顺利进行。</w:t>
      </w:r>
    </w:p>
    <w:p>
      <w:pPr>
        <w:spacing w:after="0" w:line="459" w:lineRule="exact"/>
        <w:jc w:val="left"/>
        <w:rPr>
          <w:sz w:val="36"/>
        </w:rPr>
        <w:sectPr>
          <w:headerReference w:type="default" r:id="rId11"/>
          <w:pgSz w:w="17860" w:h="25260"/>
          <w:pgMar w:top="1420" w:right="1520" w:bottom="280" w:left="2420" w:header="1098" w:footer="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val="left" w:pos="911"/>
        </w:tabs>
        <w:spacing w:before="178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高程控制</w:t>
      </w:r>
    </w:p>
    <w:p>
      <w:pPr>
        <w:pStyle w:val="BodyText"/>
        <w:spacing w:before="122" w:line="304" w:lineRule="auto"/>
        <w:ind w:left="280" w:right="302" w:hanging="4"/>
      </w:pPr>
      <w:r>
        <w:t>为了总体的保护及使用方便，高程控制网站平面控制网布设采用DSI 水准仪，按照三等水准的要求进行施测。</w:t>
      </w:r>
    </w:p>
    <w:p>
      <w:pPr>
        <w:pStyle w:val="BodyText"/>
        <w:spacing w:before="9"/>
        <w:rPr>
          <w:sz w:val="45"/>
        </w:rPr>
      </w:pPr>
    </w:p>
    <w:p>
      <w:pPr>
        <w:pStyle w:val="Heading2"/>
      </w:pPr>
      <w:r>
        <w:t>2、土建施工一般工序</w:t>
      </w:r>
    </w:p>
    <w:p>
      <w:pPr>
        <w:pStyle w:val="BodyText"/>
        <w:spacing w:before="122" w:line="304" w:lineRule="auto"/>
        <w:ind w:left="284" w:right="313"/>
      </w:pPr>
      <w:r>
        <w:t>测量放线→基坑开挖→砼垫层→破桩头→基础弹线放样→钢筋绑扎→模板制作→预埋铁件及地脚螺栓固定→砼浇筑→养护→拆模→验收→回填。</w:t>
      </w:r>
    </w:p>
    <w:p>
      <w:pPr>
        <w:pStyle w:val="BodyText"/>
        <w:spacing w:before="8"/>
        <w:rPr>
          <w:sz w:val="45"/>
        </w:rPr>
      </w:pPr>
    </w:p>
    <w:p>
      <w:pPr>
        <w:pStyle w:val="Heading2"/>
        <w:spacing w:before="1"/>
      </w:pPr>
      <w:r>
        <w:rPr>
          <w:rFonts w:ascii="幼圆" w:eastAsia="幼圆" w:hint="eastAsia"/>
        </w:rPr>
        <w:t>3</w:t>
      </w:r>
      <w:r>
        <w:t>、 土方工程</w:t>
      </w:r>
    </w:p>
    <w:p>
      <w:pPr>
        <w:pStyle w:val="ListParagraph"/>
        <w:numPr>
          <w:ilvl w:val="1"/>
          <w:numId w:val="20"/>
        </w:numPr>
        <w:tabs>
          <w:tab w:val="left" w:pos="1900"/>
          <w:tab w:val="left" w:pos="1901"/>
        </w:tabs>
        <w:spacing w:before="122" w:after="0" w:line="240" w:lineRule="auto"/>
        <w:ind w:left="1900" w:right="0" w:hanging="1621"/>
        <w:jc w:val="left"/>
        <w:rPr>
          <w:sz w:val="36"/>
        </w:rPr>
      </w:pPr>
      <w:r>
        <w:rPr>
          <w:sz w:val="36"/>
        </w:rPr>
        <w:t>动土开工前打桩队与土方开挖队完成装置区桩的交接，土方开挖队掌握桩</w:t>
      </w:r>
    </w:p>
    <w:p>
      <w:pPr>
        <w:pStyle w:val="BodyText"/>
        <w:spacing w:before="126"/>
        <w:ind w:left="910"/>
      </w:pPr>
      <w:r>
        <w:t>的施工情况，并对桩进行复测。</w:t>
      </w:r>
    </w:p>
    <w:p>
      <w:pPr>
        <w:pStyle w:val="ListParagraph"/>
        <w:numPr>
          <w:ilvl w:val="1"/>
          <w:numId w:val="20"/>
        </w:numPr>
        <w:tabs>
          <w:tab w:val="left" w:pos="1900"/>
          <w:tab w:val="left" w:pos="1901"/>
        </w:tabs>
        <w:spacing w:before="122" w:after="0" w:line="304" w:lineRule="auto"/>
        <w:ind w:left="1090" w:right="358" w:hanging="810"/>
        <w:jc w:val="left"/>
        <w:rPr>
          <w:sz w:val="36"/>
        </w:rPr>
      </w:pPr>
      <w:r>
        <w:rPr>
          <w:spacing w:val="-12"/>
          <w:sz w:val="36"/>
        </w:rPr>
        <w:t xml:space="preserve">根据图纸设计，其中 </w:t>
      </w:r>
      <w:r>
        <w:rPr>
          <w:sz w:val="36"/>
        </w:rPr>
        <w:t>110KV</w:t>
      </w:r>
      <w:r>
        <w:rPr>
          <w:spacing w:val="-15"/>
          <w:sz w:val="36"/>
        </w:rPr>
        <w:t xml:space="preserve"> 变电所，基础为</w:t>
      </w:r>
      <w:r>
        <w:rPr>
          <w:sz w:val="36"/>
        </w:rPr>
        <w:t>-3.3m，</w:t>
      </w:r>
      <w:r>
        <w:rPr>
          <w:spacing w:val="-2"/>
          <w:sz w:val="36"/>
        </w:rPr>
        <w:t>因考虑地下水丰富，采</w:t>
      </w:r>
      <w:r>
        <w:rPr>
          <w:sz w:val="36"/>
        </w:rPr>
        <w:t>用用轻型井降水，工作如下：</w:t>
      </w:r>
    </w:p>
    <w:p>
      <w:pPr>
        <w:pStyle w:val="BodyText"/>
        <w:spacing w:line="460" w:lineRule="exact"/>
        <w:ind w:left="820"/>
      </w:pPr>
      <w:r>
        <w:t>a 根据图纸把基础大样放出，在四周开挖井点降水沟。</w:t>
      </w:r>
    </w:p>
    <w:p>
      <w:pPr>
        <w:pStyle w:val="BodyText"/>
        <w:spacing w:before="125"/>
        <w:ind w:left="820"/>
      </w:pPr>
      <w:r>
        <w:t>b 插井点降水管，其降水支管采用Φ48 钢管，间距为 1.2m。</w:t>
      </w:r>
    </w:p>
    <w:p>
      <w:pPr>
        <w:pStyle w:val="BodyText"/>
        <w:spacing w:before="122"/>
        <w:ind w:left="820"/>
      </w:pPr>
      <w:r>
        <w:t>c 安装井点降水机，开始降水。</w:t>
      </w:r>
    </w:p>
    <w:p>
      <w:pPr>
        <w:pStyle w:val="BodyText"/>
        <w:spacing w:before="126"/>
        <w:ind w:left="820"/>
      </w:pPr>
      <w:r>
        <w:t>d</w:t>
      </w:r>
      <w:r>
        <w:rPr>
          <w:spacing w:val="-23"/>
        </w:rPr>
        <w:t xml:space="preserve"> 降水 </w:t>
      </w:r>
      <w:r>
        <w:t>2</w:t>
      </w:r>
      <w:r>
        <w:rPr>
          <w:spacing w:val="-10"/>
        </w:rPr>
        <w:t xml:space="preserve"> 天后，开始土方开挖。</w:t>
      </w:r>
    </w:p>
    <w:p>
      <w:pPr>
        <w:pStyle w:val="BodyText"/>
        <w:spacing w:before="122"/>
        <w:ind w:left="820"/>
      </w:pPr>
      <w:r>
        <w:t>中心变点所和中心控制室基础为-1.2m，可采用基坑排水，基础土方开挖后四周设</w:t>
      </w:r>
    </w:p>
    <w:p>
      <w:pPr>
        <w:pStyle w:val="BodyText"/>
        <w:spacing w:before="125"/>
        <w:ind w:left="1090"/>
      </w:pPr>
      <w:r>
        <w:t>300mm 宽排水沟和集水坑，用潜水泵配合进行排水。</w:t>
      </w:r>
    </w:p>
    <w:p>
      <w:pPr>
        <w:pStyle w:val="ListParagraph"/>
        <w:numPr>
          <w:ilvl w:val="1"/>
          <w:numId w:val="20"/>
        </w:numPr>
        <w:tabs>
          <w:tab w:val="left" w:pos="1554"/>
          <w:tab w:val="left" w:pos="1555"/>
        </w:tabs>
        <w:spacing w:before="123" w:after="0" w:line="240" w:lineRule="auto"/>
        <w:ind w:left="1555" w:right="0" w:hanging="1275"/>
        <w:jc w:val="left"/>
        <w:rPr>
          <w:sz w:val="36"/>
        </w:rPr>
      </w:pPr>
      <w:r>
        <w:rPr>
          <w:spacing w:val="-19"/>
          <w:sz w:val="36"/>
        </w:rPr>
        <w:t xml:space="preserve">土方采用机械开挖，人工修边的方法，其机械用 </w:t>
      </w:r>
      <w:r>
        <w:rPr>
          <w:sz w:val="36"/>
        </w:rPr>
        <w:t>WY06</w:t>
      </w:r>
      <w:r>
        <w:rPr>
          <w:spacing w:val="-18"/>
          <w:sz w:val="36"/>
        </w:rPr>
        <w:t xml:space="preserve"> 反铲，翻斗车配合外运。</w:t>
      </w:r>
    </w:p>
    <w:p>
      <w:pPr>
        <w:pStyle w:val="BodyText"/>
        <w:spacing w:before="125"/>
        <w:ind w:left="820"/>
      </w:pPr>
      <w:r>
        <w:t>多余土方外运至我单位项目部现场预制场东侧，严禁乱拉乱放。</w:t>
      </w:r>
    </w:p>
    <w:p>
      <w:pPr>
        <w:pStyle w:val="ListParagraph"/>
        <w:numPr>
          <w:ilvl w:val="1"/>
          <w:numId w:val="20"/>
        </w:numPr>
        <w:tabs>
          <w:tab w:val="left" w:pos="1554"/>
          <w:tab w:val="left" w:pos="1555"/>
        </w:tabs>
        <w:spacing w:before="122" w:after="0" w:line="240" w:lineRule="auto"/>
        <w:ind w:left="1555" w:right="0" w:hanging="1275"/>
        <w:jc w:val="left"/>
        <w:rPr>
          <w:sz w:val="36"/>
        </w:rPr>
      </w:pPr>
      <w:r>
        <w:rPr>
          <w:sz w:val="36"/>
        </w:rPr>
        <w:t>在挖有桩的基础时，要根据桩位布置情况，合理安排开挖顺序，拟采用先中</w:t>
      </w:r>
    </w:p>
    <w:p>
      <w:pPr>
        <w:pStyle w:val="BodyText"/>
        <w:spacing w:before="126" w:line="302" w:lineRule="auto"/>
        <w:ind w:left="820" w:right="498"/>
      </w:pPr>
      <w:r>
        <w:t>间后四周，或分段开挖，以免开挖时，损坏桩头及运输不畅。对机械挖不到的地方由人工清理。</w:t>
      </w:r>
    </w:p>
    <w:p>
      <w:pPr>
        <w:pStyle w:val="ListParagraph"/>
        <w:numPr>
          <w:ilvl w:val="1"/>
          <w:numId w:val="20"/>
        </w:numPr>
        <w:tabs>
          <w:tab w:val="left" w:pos="1554"/>
          <w:tab w:val="left" w:pos="1555"/>
        </w:tabs>
        <w:spacing w:before="7" w:after="0" w:line="240" w:lineRule="auto"/>
        <w:ind w:left="1555" w:right="0" w:hanging="1275"/>
        <w:jc w:val="left"/>
        <w:rPr>
          <w:sz w:val="36"/>
        </w:rPr>
      </w:pPr>
      <w:r>
        <w:rPr>
          <w:sz w:val="36"/>
        </w:rPr>
        <w:t>桩头采用空压机配合风镐破除。破除时，应先测量其桩头的标高，并用钢钎</w:t>
      </w:r>
    </w:p>
    <w:p>
      <w:pPr>
        <w:pStyle w:val="BodyText"/>
        <w:spacing w:before="122"/>
        <w:ind w:left="820"/>
      </w:pPr>
      <w:r>
        <w:t>沿四周剔出 3－5CM 的深槽，以免大面积破除时而使桩头破坏和不平。</w:t>
      </w:r>
    </w:p>
    <w:p>
      <w:pPr>
        <w:pStyle w:val="ListParagraph"/>
        <w:numPr>
          <w:ilvl w:val="1"/>
          <w:numId w:val="20"/>
        </w:numPr>
        <w:tabs>
          <w:tab w:val="left" w:pos="1554"/>
          <w:tab w:val="left" w:pos="1555"/>
        </w:tabs>
        <w:spacing w:before="126" w:after="0" w:line="240" w:lineRule="auto"/>
        <w:ind w:left="1555" w:right="0" w:hanging="1275"/>
        <w:jc w:val="left"/>
        <w:rPr>
          <w:sz w:val="36"/>
        </w:rPr>
      </w:pPr>
      <w:r>
        <w:rPr>
          <w:sz w:val="36"/>
        </w:rPr>
        <w:t>破桩时必须按梅花形分布破除，以免互相影响，截桩时，必须采用吊车或三</w:t>
      </w:r>
    </w:p>
    <w:p>
      <w:pPr>
        <w:pStyle w:val="BodyText"/>
        <w:spacing w:before="122"/>
        <w:ind w:left="820"/>
      </w:pPr>
      <w:r>
        <w:t>角架，防止安全事故的发生，对截除的桩头必须按甲方要求进行建筑垃圾处理。</w:t>
      </w:r>
    </w:p>
    <w:p>
      <w:pPr>
        <w:pStyle w:val="ListParagraph"/>
        <w:numPr>
          <w:ilvl w:val="1"/>
          <w:numId w:val="20"/>
        </w:numPr>
        <w:tabs>
          <w:tab w:val="left" w:pos="1554"/>
          <w:tab w:val="left" w:pos="1555"/>
        </w:tabs>
        <w:spacing w:before="126" w:after="0" w:line="240" w:lineRule="auto"/>
        <w:ind w:left="1555" w:right="0" w:hanging="1275"/>
        <w:jc w:val="left"/>
        <w:rPr>
          <w:sz w:val="36"/>
        </w:rPr>
      </w:pPr>
      <w:r>
        <w:rPr>
          <w:sz w:val="36"/>
        </w:rPr>
        <w:t>破桩后应对桩位进行复测，发现桩移或其它异常情况应及时书面汇报给现场</w:t>
      </w:r>
    </w:p>
    <w:p>
      <w:pPr>
        <w:pStyle w:val="BodyText"/>
        <w:spacing w:before="122"/>
        <w:ind w:left="820"/>
      </w:pPr>
      <w:r>
        <w:t>工程师，请设计院进行处理。</w:t>
      </w:r>
    </w:p>
    <w:p>
      <w:pPr>
        <w:pStyle w:val="ListParagraph"/>
        <w:numPr>
          <w:ilvl w:val="1"/>
          <w:numId w:val="20"/>
        </w:numPr>
        <w:tabs>
          <w:tab w:val="left" w:pos="1554"/>
          <w:tab w:val="left" w:pos="1555"/>
        </w:tabs>
        <w:spacing w:before="126" w:after="0" w:line="240" w:lineRule="auto"/>
        <w:ind w:left="1555" w:right="0" w:hanging="1275"/>
        <w:jc w:val="left"/>
        <w:rPr>
          <w:sz w:val="36"/>
        </w:rPr>
      </w:pPr>
      <w:r>
        <w:rPr>
          <w:sz w:val="36"/>
        </w:rPr>
        <w:t>开挖基坑的土方应根据土质情况进行筛选，留足现场需要的回填土，以避免</w:t>
      </w:r>
    </w:p>
    <w:p>
      <w:pPr>
        <w:pStyle w:val="BodyText"/>
        <w:spacing w:before="122"/>
        <w:ind w:left="820"/>
      </w:pPr>
      <w:r>
        <w:t>二次倒运。为保证边坡的稳定和下道工序的施工方便，留在槽边的土方应距槽边</w:t>
      </w:r>
    </w:p>
    <w:p>
      <w:pPr>
        <w:pStyle w:val="BodyText"/>
        <w:spacing w:before="125" w:line="302" w:lineRule="auto"/>
        <w:ind w:left="280" w:right="7427" w:firstLine="539"/>
      </w:pPr>
      <w:r>
        <w:t>1.0</w:t>
      </w:r>
      <w:r>
        <w:rPr>
          <w:spacing w:val="-17"/>
        </w:rPr>
        <w:t xml:space="preserve"> 米以外，高度不宜超过 </w:t>
      </w:r>
      <w:r>
        <w:t>1.5</w:t>
      </w:r>
      <w:r>
        <w:rPr>
          <w:spacing w:val="-36"/>
        </w:rPr>
        <w:t xml:space="preserve"> 米。</w:t>
      </w:r>
      <w:r>
        <w:t>3.9.土方回填与压实</w:t>
      </w:r>
    </w:p>
    <w:p>
      <w:pPr>
        <w:pStyle w:val="BodyText"/>
        <w:spacing w:before="8"/>
        <w:ind w:left="820"/>
      </w:pPr>
      <w:r>
        <w:t>⑴回填工序：基坑清理→砼验收→检验土质→分层回填夯实→密实度检测找平验</w:t>
      </w:r>
    </w:p>
    <w:p>
      <w:pPr>
        <w:spacing w:after="0"/>
        <w:sectPr>
          <w:headerReference w:type="default" r:id="rId12"/>
          <w:pgSz w:w="17860" w:h="25260"/>
          <w:pgMar w:top="1420" w:right="1520" w:bottom="280" w:left="2420" w:header="1098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8"/>
        <w:ind w:left="820"/>
      </w:pPr>
      <w:r>
        <w:t>收。</w:t>
      </w:r>
    </w:p>
    <w:p>
      <w:pPr>
        <w:pStyle w:val="BodyText"/>
        <w:spacing w:before="122"/>
        <w:ind w:left="820"/>
      </w:pPr>
      <w:r>
        <w:t>⑵回填土尽量利用槽边留下的土，但不得含有杂质和建筑垃圾，其粒径不大于</w:t>
      </w:r>
    </w:p>
    <w:p>
      <w:pPr>
        <w:pStyle w:val="BodyText"/>
        <w:spacing w:before="126"/>
        <w:ind w:left="820"/>
      </w:pPr>
      <w:r>
        <w:t>50mm，含水率合适。</w:t>
      </w:r>
    </w:p>
    <w:p>
      <w:pPr>
        <w:pStyle w:val="BodyText"/>
        <w:spacing w:before="122" w:line="304" w:lineRule="auto"/>
        <w:ind w:left="820" w:right="498"/>
      </w:pPr>
      <w:r>
        <w:t>⑶土方回填前，必须对砼基础进行验收，待检验合格并办理好隐蔽手续方可进行回填。</w:t>
      </w:r>
    </w:p>
    <w:p>
      <w:pPr>
        <w:pStyle w:val="BodyText"/>
        <w:spacing w:line="304" w:lineRule="auto"/>
        <w:ind w:left="820" w:right="227"/>
      </w:pPr>
      <w:r>
        <w:rPr>
          <w:spacing w:val="-6"/>
        </w:rPr>
        <w:t xml:space="preserve">⑷土方回填前必须对基槽进行清理，对建筑垃圾和塌方进行处理，并且清除积水， </w:t>
      </w:r>
      <w:r>
        <w:t>严禁带水回填。</w:t>
      </w:r>
    </w:p>
    <w:p>
      <w:pPr>
        <w:pStyle w:val="BodyText"/>
        <w:spacing w:line="304" w:lineRule="auto"/>
        <w:ind w:left="820" w:right="405"/>
      </w:pPr>
      <w:r>
        <w:rPr>
          <w:spacing w:val="-4"/>
        </w:rPr>
        <w:t xml:space="preserve">⑸回填土采用蛙式打夯机分层夯填，每层铺厚度为 </w:t>
      </w:r>
      <w:r>
        <w:t>250－300MM，</w:t>
      </w:r>
      <w:r>
        <w:rPr>
          <w:spacing w:val="-3"/>
        </w:rPr>
        <w:t>打夯不得少于三</w:t>
      </w:r>
      <w:r>
        <w:rPr>
          <w:spacing w:val="-4"/>
        </w:rPr>
        <w:t xml:space="preserve">遍，机械夯不到的部位，宜采用人工夯实，每层厚度不大于 </w:t>
      </w:r>
      <w:r>
        <w:t>200mm。</w:t>
      </w:r>
    </w:p>
    <w:p>
      <w:pPr>
        <w:pStyle w:val="BodyText"/>
        <w:spacing w:line="304" w:lineRule="auto"/>
        <w:ind w:left="820" w:right="498"/>
      </w:pPr>
      <w:r>
        <w:t>⑹回填土每层夯后，必须按规范要求密实度检验，待测试合格后方可进行下一层的土方回填。</w:t>
      </w:r>
    </w:p>
    <w:p>
      <w:pPr>
        <w:pStyle w:val="BodyText"/>
        <w:spacing w:before="4"/>
        <w:rPr>
          <w:sz w:val="45"/>
        </w:rPr>
      </w:pPr>
    </w:p>
    <w:p>
      <w:pPr>
        <w:pStyle w:val="Heading2"/>
        <w:spacing w:before="1"/>
      </w:pPr>
      <w:r>
        <w:t>4、模板工程</w:t>
      </w:r>
    </w:p>
    <w:p>
      <w:pPr>
        <w:pStyle w:val="ListParagraph"/>
        <w:numPr>
          <w:ilvl w:val="1"/>
          <w:numId w:val="19"/>
        </w:numPr>
        <w:tabs>
          <w:tab w:val="left" w:pos="911"/>
        </w:tabs>
        <w:spacing w:before="122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基础模板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125" w:after="0" w:line="240" w:lineRule="auto"/>
        <w:ind w:left="1360" w:right="0" w:hanging="541"/>
        <w:jc w:val="left"/>
        <w:rPr>
          <w:sz w:val="36"/>
        </w:rPr>
      </w:pPr>
      <w:r>
        <w:rPr>
          <w:sz w:val="36"/>
        </w:rPr>
        <w:t>工序顺序：弹线→安装基础模板→模板加固→固定预埋件→清理→预检报检。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122" w:after="0" w:line="304" w:lineRule="auto"/>
        <w:ind w:left="1360" w:right="318" w:hanging="540"/>
        <w:jc w:val="left"/>
        <w:rPr>
          <w:sz w:val="36"/>
        </w:rPr>
      </w:pPr>
      <w:r>
        <w:rPr>
          <w:spacing w:val="-1"/>
          <w:sz w:val="36"/>
        </w:rPr>
        <w:t>在支立模板前，应从控制点引测至基础垫层，并用红漆将中心线进行标注，然</w:t>
      </w:r>
      <w:r>
        <w:rPr>
          <w:sz w:val="36"/>
        </w:rPr>
        <w:t>后，根据模板图进行放样。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0" w:after="0" w:line="304" w:lineRule="auto"/>
        <w:ind w:left="1360" w:right="407" w:hanging="540"/>
        <w:jc w:val="left"/>
        <w:rPr>
          <w:sz w:val="36"/>
        </w:rPr>
      </w:pPr>
      <w:r>
        <w:rPr>
          <w:spacing w:val="-6"/>
          <w:sz w:val="36"/>
        </w:rPr>
        <w:t>基础部分的模板拟采用组合型钢模板，用钢脚手杆进行支设，支设时必须保证</w:t>
      </w:r>
      <w:r>
        <w:rPr>
          <w:sz w:val="36"/>
        </w:rPr>
        <w:t>其钢度和强度，以防变形、跑模。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0" w:after="0" w:line="460" w:lineRule="exact"/>
        <w:ind w:left="1360" w:right="0" w:hanging="541"/>
        <w:jc w:val="left"/>
        <w:rPr>
          <w:sz w:val="36"/>
        </w:rPr>
      </w:pPr>
      <w:r>
        <w:rPr>
          <w:sz w:val="36"/>
        </w:rPr>
        <w:t>模板支立完后，必须将模板内的杂物，泥土等清理干净。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124" w:after="0" w:line="240" w:lineRule="auto"/>
        <w:ind w:left="1360" w:right="0" w:hanging="541"/>
        <w:jc w:val="left"/>
        <w:rPr>
          <w:sz w:val="36"/>
        </w:rPr>
      </w:pPr>
      <w:r>
        <w:rPr>
          <w:sz w:val="36"/>
        </w:rPr>
        <w:t>砼浇筑用跑道和操作平台的脚手架必须单独搭设，严禁同模板支撑系统共用。</w:t>
      </w:r>
    </w:p>
    <w:p>
      <w:pPr>
        <w:pStyle w:val="ListParagraph"/>
        <w:numPr>
          <w:ilvl w:val="1"/>
          <w:numId w:val="19"/>
        </w:numPr>
        <w:tabs>
          <w:tab w:val="left" w:pos="911"/>
        </w:tabs>
        <w:spacing w:before="122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框架柱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126" w:after="0" w:line="302" w:lineRule="auto"/>
        <w:ind w:left="1360" w:right="408" w:hanging="540"/>
        <w:jc w:val="both"/>
        <w:rPr>
          <w:sz w:val="36"/>
        </w:rPr>
      </w:pPr>
      <w:r>
        <w:rPr>
          <w:spacing w:val="-11"/>
          <w:sz w:val="36"/>
        </w:rPr>
        <w:t>工艺流程：测量弹线→抹找平层作定位墩→搭设脚手架→安装模板→安装预埋</w:t>
      </w:r>
      <w:r>
        <w:rPr>
          <w:sz w:val="36"/>
        </w:rPr>
        <w:t>件→模板加固→调整清理→验收。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7" w:after="0" w:line="304" w:lineRule="auto"/>
        <w:ind w:left="1360" w:right="315" w:hanging="540"/>
        <w:jc w:val="both"/>
        <w:rPr>
          <w:sz w:val="36"/>
        </w:rPr>
      </w:pPr>
      <w:r>
        <w:rPr>
          <w:spacing w:val="-5"/>
          <w:sz w:val="36"/>
        </w:rPr>
        <w:t>为了使本装置施工为精品示范工程，模板工程按清水砼工艺要求来制作，拟采</w:t>
      </w:r>
      <w:r>
        <w:rPr>
          <w:spacing w:val="-11"/>
          <w:sz w:val="36"/>
        </w:rPr>
        <w:t xml:space="preserve">用钢管管架和 </w:t>
      </w:r>
      <w:r>
        <w:rPr>
          <w:sz w:val="36"/>
        </w:rPr>
        <w:t>15mm</w:t>
      </w:r>
      <w:r>
        <w:rPr>
          <w:spacing w:val="-7"/>
          <w:sz w:val="36"/>
        </w:rPr>
        <w:t xml:space="preserve"> 胶合板面的大模板体系，以及施工脚手架，并与之配套的</w:t>
      </w:r>
      <w:r>
        <w:rPr>
          <w:spacing w:val="-14"/>
          <w:sz w:val="36"/>
        </w:rPr>
        <w:t xml:space="preserve">螺栓拉杆固定。脱模剂采用 </w:t>
      </w:r>
      <w:r>
        <w:rPr>
          <w:sz w:val="36"/>
        </w:rPr>
        <w:t>30</w:t>
      </w:r>
      <w:r>
        <w:rPr>
          <w:spacing w:val="-27"/>
          <w:sz w:val="36"/>
        </w:rPr>
        <w:t xml:space="preserve"> 号纯机油和 </w:t>
      </w:r>
      <w:r>
        <w:rPr>
          <w:sz w:val="36"/>
        </w:rPr>
        <w:t>0</w:t>
      </w:r>
      <w:r>
        <w:rPr>
          <w:spacing w:val="-31"/>
          <w:sz w:val="36"/>
        </w:rPr>
        <w:t xml:space="preserve"> 号柴油按 </w:t>
      </w:r>
      <w:r>
        <w:rPr>
          <w:sz w:val="36"/>
        </w:rPr>
        <w:t>1：4</w:t>
      </w:r>
      <w:r>
        <w:rPr>
          <w:spacing w:val="-14"/>
          <w:sz w:val="36"/>
        </w:rPr>
        <w:t xml:space="preserve"> 的比例混合使用， </w:t>
      </w:r>
      <w:r>
        <w:rPr>
          <w:sz w:val="36"/>
        </w:rPr>
        <w:t>其粘结力小，脱模容易，砼表面观感好。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0" w:after="0" w:line="302" w:lineRule="auto"/>
        <w:ind w:left="1360" w:right="408" w:hanging="540"/>
        <w:jc w:val="both"/>
        <w:rPr>
          <w:sz w:val="36"/>
        </w:rPr>
      </w:pPr>
      <w:r>
        <w:rPr>
          <w:spacing w:val="-6"/>
          <w:sz w:val="36"/>
        </w:rPr>
        <w:t>根据施工图纸用墨线弹柱模板的内边线和中性线，并用水准仪给出水平控制标</w:t>
      </w:r>
      <w:r>
        <w:rPr>
          <w:sz w:val="36"/>
        </w:rPr>
        <w:t>高。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6" w:after="0" w:line="240" w:lineRule="auto"/>
        <w:ind w:left="1360" w:right="0" w:hanging="541"/>
        <w:jc w:val="both"/>
        <w:rPr>
          <w:sz w:val="36"/>
        </w:rPr>
      </w:pPr>
      <w:r>
        <w:rPr>
          <w:sz w:val="36"/>
        </w:rPr>
        <w:t>模板底口预先用水泥砂浆进行找平，保证模板位置正确，防止模板底部漏浆。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122" w:after="0" w:line="304" w:lineRule="auto"/>
        <w:ind w:left="1360" w:right="402" w:hanging="540"/>
        <w:jc w:val="both"/>
        <w:rPr>
          <w:sz w:val="36"/>
        </w:rPr>
      </w:pPr>
      <w:r>
        <w:rPr>
          <w:spacing w:val="-9"/>
          <w:sz w:val="36"/>
        </w:rPr>
        <w:t>设置模板定位基准：按位置线用同强度的细石砼做好定位墩台，或者按照放线</w:t>
      </w:r>
      <w:r>
        <w:rPr>
          <w:spacing w:val="-5"/>
          <w:sz w:val="36"/>
        </w:rPr>
        <w:t xml:space="preserve">位置，在柱四边离地 </w:t>
      </w:r>
      <w:r>
        <w:rPr>
          <w:sz w:val="36"/>
        </w:rPr>
        <w:t>5－8cm</w:t>
      </w:r>
      <w:r>
        <w:rPr>
          <w:spacing w:val="-8"/>
          <w:sz w:val="36"/>
        </w:rPr>
        <w:t xml:space="preserve"> 处的主筋上焊接支杆，从四面顶住模板，防止模</w:t>
      </w:r>
      <w:r>
        <w:rPr>
          <w:sz w:val="36"/>
        </w:rPr>
        <w:t>板位移。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0" w:after="0" w:line="460" w:lineRule="exact"/>
        <w:ind w:left="1360" w:right="0" w:hanging="541"/>
        <w:jc w:val="both"/>
        <w:rPr>
          <w:sz w:val="36"/>
        </w:rPr>
      </w:pPr>
      <w:r>
        <w:rPr>
          <w:sz w:val="36"/>
        </w:rPr>
        <w:t>为保证柱模的长度符合模数，不符合部分放到节点处理；或以梁底标高为准，</w:t>
      </w:r>
    </w:p>
    <w:p>
      <w:pPr>
        <w:spacing w:after="0" w:line="460" w:lineRule="exact"/>
        <w:jc w:val="both"/>
        <w:rPr>
          <w:sz w:val="36"/>
        </w:rPr>
        <w:sectPr>
          <w:headerReference w:type="default" r:id="rId13"/>
          <w:pgSz w:w="17860" w:h="25260"/>
          <w:pgMar w:top="1420" w:right="1520" w:bottom="280" w:left="2420" w:header="1098" w:footer="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8"/>
        <w:ind w:left="1360"/>
      </w:pPr>
      <w:r>
        <w:t>由上往下配模，不符合模数部分放到柱根部位处理。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122" w:after="0" w:line="304" w:lineRule="auto"/>
        <w:ind w:left="1360" w:right="402" w:hanging="540"/>
        <w:jc w:val="left"/>
        <w:rPr>
          <w:sz w:val="36"/>
        </w:rPr>
      </w:pPr>
      <w:r>
        <w:rPr>
          <w:spacing w:val="-2"/>
          <w:sz w:val="36"/>
        </w:rPr>
        <w:t xml:space="preserve">在组装板时，考虑留出砼浇筑口和清扫口。浇筑口沿柱高每 </w:t>
      </w:r>
      <w:r>
        <w:rPr>
          <w:sz w:val="36"/>
        </w:rPr>
        <w:t>2m</w:t>
      </w:r>
      <w:r>
        <w:rPr>
          <w:spacing w:val="-11"/>
          <w:sz w:val="36"/>
        </w:rPr>
        <w:t xml:space="preserve"> 设一个；清扫</w:t>
      </w:r>
      <w:r>
        <w:rPr>
          <w:sz w:val="36"/>
        </w:rPr>
        <w:t>口留置在柱脚一侧，柱子断面较大的，可两面留设，清理完毕，立即封闭。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0" w:after="0" w:line="304" w:lineRule="auto"/>
        <w:ind w:left="1360" w:right="228" w:hanging="540"/>
        <w:jc w:val="left"/>
        <w:rPr>
          <w:sz w:val="36"/>
        </w:rPr>
      </w:pPr>
      <w:r>
        <w:rPr>
          <w:spacing w:val="-19"/>
          <w:sz w:val="36"/>
        </w:rPr>
        <w:t xml:space="preserve">排架柱，先装两端柱，经校正、固定、拉通线校正中间各柱。模板按柱子大小， </w:t>
      </w:r>
      <w:r>
        <w:rPr>
          <w:sz w:val="36"/>
        </w:rPr>
        <w:t>预拼成一面一片（一面的一边带一个角模</w:t>
      </w:r>
      <w:r>
        <w:rPr>
          <w:spacing w:val="-64"/>
          <w:sz w:val="36"/>
        </w:rPr>
        <w:t>）</w:t>
      </w:r>
      <w:r>
        <w:rPr>
          <w:spacing w:val="-9"/>
          <w:sz w:val="36"/>
        </w:rPr>
        <w:t>，或两面一片，就位后先用铅丝与</w:t>
      </w:r>
      <w:r>
        <w:rPr>
          <w:spacing w:val="-20"/>
          <w:sz w:val="36"/>
        </w:rPr>
        <w:t xml:space="preserve">主筋绑扎临时固定，用 </w:t>
      </w:r>
      <w:r>
        <w:rPr>
          <w:sz w:val="36"/>
        </w:rPr>
        <w:t>U</w:t>
      </w:r>
      <w:r>
        <w:rPr>
          <w:spacing w:val="-13"/>
          <w:sz w:val="36"/>
        </w:rPr>
        <w:t xml:space="preserve"> 形卡将两侧模板连接卡紧，安装完两面再安另外两面模板。</w:t>
      </w:r>
    </w:p>
    <w:p>
      <w:pPr>
        <w:pStyle w:val="ListParagraph"/>
        <w:numPr>
          <w:ilvl w:val="2"/>
          <w:numId w:val="19"/>
        </w:numPr>
        <w:tabs>
          <w:tab w:val="left" w:pos="1361"/>
        </w:tabs>
        <w:spacing w:before="0" w:after="0" w:line="304" w:lineRule="auto"/>
        <w:ind w:left="1360" w:right="364" w:hanging="540"/>
        <w:jc w:val="both"/>
        <w:rPr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515492</wp:posOffset>
            </wp:positionV>
            <wp:extent cx="5143500" cy="3721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3"/>
          <w:sz w:val="36"/>
        </w:rPr>
        <w:t xml:space="preserve">为控制柱根部漏浆，首层柱采取在柱四周砌砖做找平层的方法，砖垛采用 </w:t>
      </w:r>
      <w:r>
        <w:rPr>
          <w:sz w:val="36"/>
        </w:rPr>
        <w:t xml:space="preserve">MU7.5 </w:t>
      </w:r>
      <w:r>
        <w:rPr>
          <w:spacing w:val="-16"/>
          <w:sz w:val="36"/>
        </w:rPr>
        <w:t>机砖、</w:t>
      </w:r>
      <w:r>
        <w:rPr>
          <w:sz w:val="36"/>
        </w:rPr>
        <w:t>M5</w:t>
      </w:r>
      <w:r>
        <w:rPr>
          <w:spacing w:val="-15"/>
          <w:sz w:val="36"/>
        </w:rPr>
        <w:t xml:space="preserve"> 水泥砂浆左筑，如图所示。楼层直接在结构层上做找平层，在找平层</w:t>
      </w:r>
      <w:r>
        <w:rPr>
          <w:spacing w:val="-13"/>
          <w:sz w:val="36"/>
        </w:rPr>
        <w:t xml:space="preserve">与柱模板间夹 </w:t>
      </w:r>
      <w:r>
        <w:rPr>
          <w:sz w:val="36"/>
        </w:rPr>
        <w:t>10MM</w:t>
      </w:r>
      <w:r>
        <w:rPr>
          <w:spacing w:val="-10"/>
          <w:sz w:val="36"/>
        </w:rPr>
        <w:t xml:space="preserve"> 厚泡沫条，用以控制柱根部漏浆。</w:t>
      </w:r>
    </w:p>
    <w:p>
      <w:pPr>
        <w:pStyle w:val="BodyText"/>
        <w:spacing w:before="2"/>
        <w:rPr>
          <w:sz w:val="45"/>
        </w:rPr>
      </w:pPr>
    </w:p>
    <w:p>
      <w:pPr>
        <w:pStyle w:val="BodyText"/>
        <w:tabs>
          <w:tab w:val="left" w:pos="8921"/>
        </w:tabs>
        <w:spacing w:before="1"/>
        <w:ind w:left="3160"/>
      </w:pPr>
      <w:r>
        <w:t>柱施工缝</w:t>
        <w:tab/>
        <w:t>柱插筋</w:t>
      </w:r>
    </w:p>
    <w:p>
      <w:pPr>
        <w:pStyle w:val="BodyText"/>
      </w:pPr>
    </w:p>
    <w:p>
      <w:pPr>
        <w:pStyle w:val="BodyText"/>
        <w:spacing w:before="247"/>
        <w:ind w:left="3341"/>
      </w:pPr>
      <w:r>
        <w:t>砖垛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val="left" w:pos="9461"/>
        </w:tabs>
        <w:spacing w:before="1"/>
        <w:ind w:left="3341"/>
      </w:pPr>
      <w:r>
        <w:t>回填土压实</w:t>
        <w:tab/>
        <w:t>20</w:t>
      </w:r>
      <w:r>
        <w:rPr>
          <w:spacing w:val="-90"/>
        </w:rPr>
        <w:t xml:space="preserve"> </w:t>
      </w:r>
      <w:r>
        <w:t>厚水泥砂浆</w:t>
      </w:r>
    </w:p>
    <w:p>
      <w:pPr>
        <w:pStyle w:val="BodyText"/>
      </w:pPr>
    </w:p>
    <w:p>
      <w:pPr>
        <w:pStyle w:val="ListParagraph"/>
        <w:numPr>
          <w:ilvl w:val="2"/>
          <w:numId w:val="19"/>
        </w:numPr>
        <w:tabs>
          <w:tab w:val="left" w:pos="911"/>
        </w:tabs>
        <w:spacing w:before="247" w:after="0" w:line="304" w:lineRule="auto"/>
        <w:ind w:left="910" w:right="408" w:hanging="630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635762</wp:posOffset>
            </wp:positionV>
            <wp:extent cx="5943600" cy="51816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 xml:space="preserve">梁柱模板分两次支设时，在柱子砼达到拆模强度时，最上一段柱模先保留不拆， </w:t>
      </w:r>
      <w:r>
        <w:rPr>
          <w:sz w:val="36"/>
        </w:rPr>
        <w:t>以便与梁模板连接。</w:t>
      </w:r>
    </w:p>
    <w:p>
      <w:pPr>
        <w:pStyle w:val="ListParagraph"/>
        <w:numPr>
          <w:ilvl w:val="2"/>
          <w:numId w:val="19"/>
        </w:numPr>
        <w:tabs>
          <w:tab w:val="left" w:pos="911"/>
        </w:tabs>
        <w:spacing w:before="0" w:after="0" w:line="460" w:lineRule="exact"/>
        <w:ind w:left="910" w:right="0" w:hanging="631"/>
        <w:jc w:val="left"/>
        <w:rPr>
          <w:sz w:val="36"/>
        </w:rPr>
      </w:pPr>
      <w:r>
        <w:rPr>
          <w:sz w:val="36"/>
        </w:rPr>
        <w:t>框架柱施工时截面大样图。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5"/>
        </w:rPr>
      </w:pPr>
    </w:p>
    <w:p>
      <w:pPr>
        <w:spacing w:before="0"/>
        <w:ind w:left="0" w:right="1270" w:firstLine="0"/>
        <w:jc w:val="center"/>
        <w:rPr>
          <w:rFonts w:ascii="宋体" w:eastAsia="宋体" w:hint="eastAsia"/>
          <w:sz w:val="17"/>
        </w:rPr>
      </w:pPr>
      <w:r>
        <w:rPr>
          <w:rFonts w:ascii="宋体" w:eastAsia="宋体" w:hint="eastAsia"/>
          <w:sz w:val="17"/>
        </w:rPr>
        <w:t>图  柱模加固图</w:t>
      </w:r>
    </w:p>
    <w:p>
      <w:pPr>
        <w:pStyle w:val="BodyText"/>
        <w:rPr>
          <w:rFonts w:ascii="宋体"/>
          <w:sz w:val="16"/>
        </w:rPr>
      </w:pPr>
    </w:p>
    <w:p>
      <w:pPr>
        <w:spacing w:before="111" w:line="242" w:lineRule="auto"/>
        <w:ind w:left="4466" w:right="5829" w:firstLine="20"/>
        <w:jc w:val="center"/>
        <w:rPr>
          <w:rFonts w:ascii="宋体" w:eastAsia="宋体" w:hint="eastAsia"/>
          <w:sz w:val="17"/>
        </w:rPr>
      </w:pPr>
      <w:r>
        <w:rPr>
          <w:rFonts w:ascii="宋体" w:eastAsia="宋体" w:hint="eastAsia"/>
          <w:sz w:val="17"/>
        </w:rPr>
        <w:t xml:space="preserve">.清水混凝土柱 </w:t>
      </w:r>
      <w:r>
        <w:rPr>
          <w:rFonts w:ascii="宋体" w:eastAsia="宋体" w:hint="eastAsia"/>
          <w:spacing w:val="-4"/>
          <w:sz w:val="17"/>
        </w:rPr>
        <w:t>2.?48</w:t>
      </w:r>
      <w:r>
        <w:rPr>
          <w:rFonts w:ascii="宋体" w:eastAsia="宋体" w:hint="eastAsia"/>
          <w:sz w:val="17"/>
        </w:rPr>
        <w:t xml:space="preserve">钢管柱 3.硬质厚皮PVC管4.元宝铁 5.双螺帽 6.对拉螺栓 </w:t>
      </w:r>
      <w:r>
        <w:rPr>
          <w:rFonts w:ascii="宋体" w:eastAsia="宋体" w:hint="eastAsia"/>
          <w:spacing w:val="-7"/>
          <w:sz w:val="17"/>
        </w:rPr>
        <w:t>7.20mm</w:t>
      </w:r>
      <w:r>
        <w:rPr>
          <w:rFonts w:ascii="宋体" w:eastAsia="宋体" w:hint="eastAsia"/>
          <w:spacing w:val="-4"/>
          <w:sz w:val="17"/>
        </w:rPr>
        <w:t>厚九合板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11"/>
        <w:rPr>
          <w:rFonts w:ascii="宋体"/>
          <w:sz w:val="11"/>
        </w:rPr>
      </w:pPr>
    </w:p>
    <w:p>
      <w:pPr>
        <w:pStyle w:val="ListParagraph"/>
        <w:numPr>
          <w:ilvl w:val="2"/>
          <w:numId w:val="19"/>
        </w:numPr>
        <w:tabs>
          <w:tab w:val="left" w:pos="911"/>
        </w:tabs>
        <w:spacing w:before="0" w:after="0" w:line="304" w:lineRule="auto"/>
        <w:ind w:left="910" w:right="404" w:hanging="630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444119</wp:posOffset>
            </wp:positionV>
            <wp:extent cx="3378200" cy="19685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砼预埋件位置要准确且表面与混凝土表面持平，安装时先在模板上标出预埋件位</w:t>
      </w:r>
      <w:r>
        <w:rPr>
          <w:spacing w:val="-4"/>
          <w:sz w:val="36"/>
        </w:rPr>
        <w:t xml:space="preserve">置，再用手枪钻在预埋件和模板相同位置钻孔，用直径 </w:t>
      </w:r>
      <w:r>
        <w:rPr>
          <w:sz w:val="36"/>
        </w:rPr>
        <w:t>M4－6mm</w:t>
      </w:r>
      <w:r>
        <w:rPr>
          <w:spacing w:val="-60"/>
          <w:sz w:val="36"/>
        </w:rPr>
        <w:t xml:space="preserve"> 的 </w:t>
      </w:r>
      <w:r>
        <w:rPr>
          <w:sz w:val="36"/>
        </w:rPr>
        <w:t>4</w:t>
      </w:r>
      <w:r>
        <w:rPr>
          <w:spacing w:val="-19"/>
          <w:sz w:val="36"/>
        </w:rPr>
        <w:t xml:space="preserve"> 根螺栓将预</w:t>
      </w:r>
    </w:p>
    <w:p>
      <w:pPr>
        <w:spacing w:after="0" w:line="304" w:lineRule="auto"/>
        <w:jc w:val="left"/>
        <w:rPr>
          <w:sz w:val="36"/>
        </w:rPr>
        <w:sectPr>
          <w:headerReference w:type="default" r:id="rId17"/>
          <w:pgSz w:w="17860" w:h="25260"/>
          <w:pgMar w:top="1420" w:right="1520" w:bottom="0" w:left="2420" w:header="1098" w:footer="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8" w:line="304" w:lineRule="auto"/>
        <w:ind w:left="910" w:right="223"/>
        <w:jc w:val="both"/>
      </w:pPr>
      <w:r>
        <w:rPr>
          <w:spacing w:val="-14"/>
        </w:rPr>
        <w:t>埋件紧固于模板表面</w:t>
      </w:r>
      <w:r>
        <w:t>（图</w:t>
      </w:r>
      <w:r>
        <w:rPr>
          <w:spacing w:val="-180"/>
        </w:rPr>
        <w:t>）</w:t>
      </w:r>
      <w:r>
        <w:rPr>
          <w:spacing w:val="-17"/>
        </w:rPr>
        <w:t xml:space="preserve">。拆模时先卸去模板外螺栓帽，模板拆除后将螺栓割除， </w:t>
      </w:r>
      <w:r>
        <w:rPr>
          <w:spacing w:val="-14"/>
        </w:rPr>
        <w:t xml:space="preserve">再用砂轮磨光机磨平。预埋件安装应由专业班组负责，预埋件制作要求表面平整， </w:t>
      </w:r>
      <w:r>
        <w:t>无毛刺和翘曲变形。</w:t>
      </w: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1"/>
          <w:numId w:val="19"/>
        </w:numPr>
        <w:tabs>
          <w:tab w:val="left" w:pos="911"/>
        </w:tabs>
        <w:spacing w:before="244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框架梁、平台模板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125" w:after="0" w:line="302" w:lineRule="auto"/>
        <w:ind w:left="910" w:right="224" w:hanging="630"/>
        <w:jc w:val="left"/>
        <w:rPr>
          <w:sz w:val="36"/>
        </w:rPr>
      </w:pPr>
      <w:r>
        <w:rPr>
          <w:sz w:val="36"/>
        </w:rPr>
        <w:t>工艺流程：搭设支撑系统→弹线放样→调整标高→安装梁底模→绑梁钢筋→安装</w:t>
      </w:r>
      <w:r>
        <w:rPr>
          <w:spacing w:val="-1"/>
          <w:sz w:val="36"/>
        </w:rPr>
        <w:t>侧模→支撑系统搭设→调整标高→安装平台模板→绑扎平台钢筋 →清理→验收。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8" w:after="0" w:line="302" w:lineRule="auto"/>
        <w:ind w:left="910" w:right="408" w:hanging="630"/>
        <w:jc w:val="left"/>
        <w:rPr>
          <w:sz w:val="36"/>
        </w:rPr>
      </w:pPr>
      <w:r>
        <w:rPr>
          <w:spacing w:val="-1"/>
          <w:sz w:val="36"/>
        </w:rPr>
        <w:t>支设立柱前，底层地面夯实，并在立柱下垫通长脚手木板。立柱双向加剪力和水</w:t>
      </w:r>
      <w:r>
        <w:rPr>
          <w:spacing w:val="-12"/>
          <w:sz w:val="36"/>
        </w:rPr>
        <w:t xml:space="preserve">平拉杆，离地面 </w:t>
      </w:r>
      <w:r>
        <w:rPr>
          <w:sz w:val="36"/>
        </w:rPr>
        <w:t>200-300mm</w:t>
      </w:r>
      <w:r>
        <w:rPr>
          <w:spacing w:val="-20"/>
          <w:sz w:val="36"/>
        </w:rPr>
        <w:t xml:space="preserve"> 设一道，往上每隔 </w:t>
      </w:r>
      <w:r>
        <w:rPr>
          <w:sz w:val="36"/>
        </w:rPr>
        <w:t>1.6m</w:t>
      </w:r>
      <w:r>
        <w:rPr>
          <w:spacing w:val="-19"/>
          <w:sz w:val="36"/>
        </w:rPr>
        <w:t xml:space="preserve"> 设一道。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8" w:after="0" w:line="302" w:lineRule="auto"/>
        <w:ind w:left="910" w:right="408" w:hanging="630"/>
        <w:jc w:val="left"/>
        <w:rPr>
          <w:sz w:val="36"/>
        </w:rPr>
      </w:pPr>
      <w:r>
        <w:rPr>
          <w:spacing w:val="-1"/>
          <w:sz w:val="36"/>
        </w:rPr>
        <w:t>对进场的钢管扣件进行全面检查，严禁使用有弯曲、凹陷、裂纹的钢管，并抽样</w:t>
      </w:r>
      <w:r>
        <w:rPr>
          <w:sz w:val="36"/>
        </w:rPr>
        <w:t>进行机械性能检验。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8" w:after="0" w:line="304" w:lineRule="auto"/>
        <w:ind w:left="910" w:right="315" w:hanging="630"/>
        <w:jc w:val="both"/>
        <w:rPr>
          <w:sz w:val="36"/>
        </w:rPr>
      </w:pPr>
      <w:r>
        <w:rPr>
          <w:spacing w:val="-4"/>
          <w:sz w:val="36"/>
        </w:rPr>
        <w:t xml:space="preserve">在梁底紧贴梁边处设双肢立杆，沿梁的长度方向间距取 </w:t>
      </w:r>
      <w:r>
        <w:rPr>
          <w:sz w:val="36"/>
        </w:rPr>
        <w:t>1.2m，</w:t>
      </w:r>
      <w:r>
        <w:rPr>
          <w:spacing w:val="-2"/>
          <w:sz w:val="36"/>
        </w:rPr>
        <w:t xml:space="preserve">板底立单肢立杆， </w:t>
      </w:r>
      <w:r>
        <w:rPr>
          <w:spacing w:val="-23"/>
          <w:sz w:val="36"/>
        </w:rPr>
        <w:t xml:space="preserve">间距为 </w:t>
      </w:r>
      <w:r>
        <w:rPr>
          <w:sz w:val="36"/>
        </w:rPr>
        <w:t>1.2m</w:t>
      </w:r>
      <w:r>
        <w:rPr>
          <w:spacing w:val="-1"/>
          <w:sz w:val="36"/>
        </w:rPr>
        <w:t>。待施工图到后，必须对支撑系统进行验收，以确保支撑的稳定性和</w:t>
      </w:r>
      <w:r>
        <w:rPr>
          <w:sz w:val="36"/>
        </w:rPr>
        <w:t>必要的安全储备。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0" w:after="0" w:line="304" w:lineRule="auto"/>
        <w:ind w:left="910" w:right="408" w:hanging="630"/>
        <w:jc w:val="both"/>
        <w:rPr>
          <w:sz w:val="36"/>
        </w:rPr>
      </w:pPr>
      <w:r>
        <w:rPr>
          <w:spacing w:val="-1"/>
          <w:sz w:val="36"/>
        </w:rPr>
        <w:t>梁下设通长横杆，能直角扣件与立杆连接，在层高范围内双向设置横杆，梁下水</w:t>
      </w:r>
      <w:r>
        <w:rPr>
          <w:spacing w:val="-5"/>
          <w:sz w:val="36"/>
        </w:rPr>
        <w:t xml:space="preserve">横杆按双肢设置，并尽量靠近立杆，间距为 </w:t>
      </w:r>
      <w:r>
        <w:rPr>
          <w:sz w:val="36"/>
        </w:rPr>
        <w:t>0.6m。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0" w:after="0" w:line="460" w:lineRule="exact"/>
        <w:ind w:left="910" w:right="0" w:hanging="631"/>
        <w:jc w:val="both"/>
        <w:rPr>
          <w:sz w:val="36"/>
        </w:rPr>
      </w:pPr>
      <w:r>
        <w:rPr>
          <w:spacing w:val="-9"/>
          <w:sz w:val="36"/>
        </w:rPr>
        <w:t xml:space="preserve">双向设置剪刀撑，横向 </w:t>
      </w:r>
      <w:r>
        <w:rPr>
          <w:sz w:val="36"/>
        </w:rPr>
        <w:t>3</w:t>
      </w:r>
      <w:r>
        <w:rPr>
          <w:spacing w:val="-31"/>
          <w:sz w:val="36"/>
        </w:rPr>
        <w:t xml:space="preserve"> 排，每排 </w:t>
      </w:r>
      <w:r>
        <w:rPr>
          <w:sz w:val="36"/>
        </w:rPr>
        <w:t>4</w:t>
      </w:r>
      <w:r>
        <w:rPr>
          <w:spacing w:val="-31"/>
          <w:sz w:val="36"/>
        </w:rPr>
        <w:t xml:space="preserve"> 个，纵向 </w:t>
      </w:r>
      <w:r>
        <w:rPr>
          <w:sz w:val="36"/>
        </w:rPr>
        <w:t>4</w:t>
      </w:r>
      <w:r>
        <w:rPr>
          <w:spacing w:val="-31"/>
          <w:sz w:val="36"/>
        </w:rPr>
        <w:t xml:space="preserve"> 排，每排 </w:t>
      </w:r>
      <w:r>
        <w:rPr>
          <w:sz w:val="36"/>
        </w:rPr>
        <w:t>2</w:t>
      </w:r>
      <w:r>
        <w:rPr>
          <w:spacing w:val="-30"/>
          <w:sz w:val="36"/>
        </w:rPr>
        <w:t xml:space="preserve"> 个。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121" w:after="0" w:line="240" w:lineRule="auto"/>
        <w:ind w:left="910" w:right="0" w:hanging="631"/>
        <w:jc w:val="both"/>
        <w:rPr>
          <w:sz w:val="36"/>
        </w:rPr>
      </w:pPr>
      <w:r>
        <w:rPr>
          <w:spacing w:val="-5"/>
          <w:sz w:val="36"/>
        </w:rPr>
        <w:t xml:space="preserve">支梁底模板时要校核起拱高，起拱高度为 </w:t>
      </w:r>
      <w:r>
        <w:rPr>
          <w:sz w:val="36"/>
        </w:rPr>
        <w:t>2‰，随时核查梁底平整度。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123" w:after="0" w:line="304" w:lineRule="auto"/>
        <w:ind w:left="910" w:right="405" w:hanging="630"/>
        <w:jc w:val="both"/>
        <w:rPr>
          <w:sz w:val="36"/>
        </w:rPr>
      </w:pPr>
      <w:r>
        <w:rPr>
          <w:spacing w:val="-4"/>
          <w:sz w:val="36"/>
        </w:rPr>
        <w:t xml:space="preserve">如果梁截面尺寸较大，大梁侧模板由拉片连接固定，竖向设 </w:t>
      </w:r>
      <w:r>
        <w:rPr>
          <w:sz w:val="36"/>
        </w:rPr>
        <w:t>2</w:t>
      </w:r>
      <w:r>
        <w:rPr>
          <w:spacing w:val="-14"/>
          <w:sz w:val="36"/>
        </w:rPr>
        <w:t xml:space="preserve"> 排拉片，横向间距</w:t>
      </w:r>
      <w:r>
        <w:rPr>
          <w:sz w:val="36"/>
        </w:rPr>
        <w:t>0.6m</w:t>
      </w:r>
      <w:r>
        <w:rPr>
          <w:spacing w:val="-1"/>
          <w:sz w:val="36"/>
        </w:rPr>
        <w:t>。侧模组装时，要在梁两端拉线以保证梁侧面的平整度，侧模外用钢管作横</w:t>
      </w:r>
      <w:r>
        <w:rPr>
          <w:spacing w:val="-6"/>
          <w:sz w:val="36"/>
        </w:rPr>
        <w:t xml:space="preserve">肋，以保证大梁平直度，大梁间每 </w:t>
      </w:r>
      <w:r>
        <w:rPr>
          <w:sz w:val="36"/>
        </w:rPr>
        <w:t>1.2m</w:t>
      </w:r>
      <w:r>
        <w:rPr>
          <w:spacing w:val="-10"/>
          <w:sz w:val="36"/>
        </w:rPr>
        <w:t xml:space="preserve"> 设水平支顶，用定位筋控制梁宽度。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0" w:after="0" w:line="302" w:lineRule="auto"/>
        <w:ind w:left="910" w:right="408" w:hanging="630"/>
        <w:jc w:val="both"/>
        <w:rPr>
          <w:sz w:val="36"/>
        </w:rPr>
      </w:pPr>
      <w:r>
        <w:rPr>
          <w:spacing w:val="-1"/>
          <w:sz w:val="36"/>
        </w:rPr>
        <w:t>调整顶板支柱高度，调平大龙骨后，铺设平台模板，平台楼板支完后用水平仪检</w:t>
      </w:r>
      <w:r>
        <w:rPr>
          <w:sz w:val="36"/>
        </w:rPr>
        <w:t>测模板高度，并调整模板平整度。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7" w:after="0" w:line="240" w:lineRule="auto"/>
        <w:ind w:left="910" w:right="0" w:hanging="631"/>
        <w:jc w:val="left"/>
        <w:rPr>
          <w:sz w:val="36"/>
        </w:rPr>
      </w:pPr>
      <w:r>
        <w:rPr>
          <w:spacing w:val="-14"/>
          <w:sz w:val="36"/>
        </w:rPr>
        <w:t>梁、板拟同柱一样采用大模板系统和相同的脱模剂，以保证砼外表面的颜色一致。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122" w:after="0" w:line="304" w:lineRule="auto"/>
        <w:ind w:left="910" w:right="407" w:hanging="630"/>
        <w:jc w:val="left"/>
        <w:rPr>
          <w:sz w:val="36"/>
        </w:rPr>
      </w:pPr>
      <w:r>
        <w:rPr>
          <w:spacing w:val="-9"/>
          <w:sz w:val="36"/>
        </w:rPr>
        <w:t xml:space="preserve">在施工过程中，将设置 </w:t>
      </w:r>
      <w:r>
        <w:rPr>
          <w:sz w:val="36"/>
        </w:rPr>
        <w:t>8</w:t>
      </w:r>
      <w:r>
        <w:rPr>
          <w:spacing w:val="-11"/>
          <w:sz w:val="36"/>
        </w:rPr>
        <w:t xml:space="preserve"> 个观测点，随时观测支撑杆的变形，最大变形以不超过</w:t>
      </w:r>
      <w:r>
        <w:rPr>
          <w:sz w:val="36"/>
        </w:rPr>
        <w:t>1/200</w:t>
      </w:r>
      <w:r>
        <w:rPr>
          <w:spacing w:val="-14"/>
          <w:sz w:val="36"/>
        </w:rPr>
        <w:t xml:space="preserve"> 为满足要求。</w:t>
      </w:r>
    </w:p>
    <w:p>
      <w:pPr>
        <w:pStyle w:val="ListParagraph"/>
        <w:numPr>
          <w:ilvl w:val="1"/>
          <w:numId w:val="19"/>
        </w:numPr>
        <w:tabs>
          <w:tab w:val="left" w:pos="911"/>
        </w:tabs>
        <w:spacing w:before="0" w:after="0" w:line="460" w:lineRule="exact"/>
        <w:ind w:left="910" w:right="0" w:hanging="631"/>
        <w:jc w:val="left"/>
        <w:rPr>
          <w:sz w:val="36"/>
        </w:rPr>
      </w:pPr>
      <w:r>
        <w:rPr>
          <w:sz w:val="36"/>
        </w:rPr>
        <w:t>构造柱、圈梁、板缝模板</w:t>
      </w:r>
    </w:p>
    <w:p>
      <w:pPr>
        <w:pStyle w:val="ListParagraph"/>
        <w:numPr>
          <w:ilvl w:val="0"/>
          <w:numId w:val="17"/>
        </w:numPr>
        <w:tabs>
          <w:tab w:val="left" w:pos="911"/>
        </w:tabs>
        <w:spacing w:before="127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工艺流程：准备工作→支构造柱、圈梁板缝模板→办预检</w:t>
      </w:r>
    </w:p>
    <w:p>
      <w:pPr>
        <w:pStyle w:val="ListParagraph"/>
        <w:numPr>
          <w:ilvl w:val="0"/>
          <w:numId w:val="17"/>
        </w:numPr>
        <w:tabs>
          <w:tab w:val="left" w:pos="911"/>
        </w:tabs>
        <w:spacing w:before="122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支模前必须做好以下工作：</w:t>
      </w:r>
    </w:p>
    <w:p>
      <w:pPr>
        <w:pStyle w:val="BodyText"/>
        <w:spacing w:before="125" w:line="302" w:lineRule="auto"/>
        <w:ind w:left="820" w:right="2387"/>
      </w:pPr>
      <w:r>
        <w:t>弹好墙身+50cm</w:t>
      </w:r>
      <w:r>
        <w:rPr>
          <w:spacing w:val="-11"/>
        </w:rPr>
        <w:t xml:space="preserve"> 水平线，检查砖墙的位置是否符线，办理预检手续。</w:t>
      </w:r>
      <w:r>
        <w:t>构造柱钢筋绑扎完毕，并办好隐检手续。</w:t>
      </w:r>
    </w:p>
    <w:p>
      <w:pPr>
        <w:pStyle w:val="BodyText"/>
        <w:spacing w:before="8" w:line="302" w:lineRule="auto"/>
        <w:ind w:left="820" w:right="498"/>
      </w:pPr>
      <w:r>
        <w:t>检查构造柱内部是否清理干净，包括砖墙舌头灰、钢筋上挂的灰浆及柱根部的落地灰。</w:t>
      </w:r>
    </w:p>
    <w:p>
      <w:pPr>
        <w:pStyle w:val="ListParagraph"/>
        <w:numPr>
          <w:ilvl w:val="0"/>
          <w:numId w:val="17"/>
        </w:numPr>
        <w:tabs>
          <w:tab w:val="left" w:pos="911"/>
        </w:tabs>
        <w:spacing w:before="7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构造柱模板可采用定型组合钢模板，为防止浇筑砼时模板膨胀，影响外墙平整，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8"/>
          <w:pgSz w:w="17860" w:h="25260"/>
          <w:pgMar w:top="1420" w:right="1520" w:bottom="280" w:left="2420" w:header="1098" w:footer="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8"/>
        <w:ind w:left="910"/>
      </w:pPr>
      <w:r>
        <w:t>用钢模板贴在外墙面上，并每 1m 设两根拉条，拉条与内墙拉结。</w:t>
      </w:r>
    </w:p>
    <w:p>
      <w:pPr>
        <w:pStyle w:val="ListParagraph"/>
        <w:numPr>
          <w:ilvl w:val="0"/>
          <w:numId w:val="17"/>
        </w:numPr>
        <w:tabs>
          <w:tab w:val="left" w:pos="911"/>
        </w:tabs>
        <w:spacing w:before="122" w:after="0" w:line="304" w:lineRule="auto"/>
        <w:ind w:left="910" w:right="228" w:hanging="630"/>
        <w:jc w:val="left"/>
        <w:rPr>
          <w:sz w:val="36"/>
        </w:rPr>
      </w:pPr>
      <w:r>
        <w:rPr>
          <w:spacing w:val="-14"/>
          <w:sz w:val="36"/>
        </w:rPr>
        <w:t xml:space="preserve">外砖内模结构的组合柱，用角模与大模板连接，在外墙处为防止浇筑砼挤胀变形， </w:t>
      </w:r>
      <w:r>
        <w:rPr>
          <w:sz w:val="36"/>
        </w:rPr>
        <w:t>进行加固处理，模板贴在外墙上，然后用拉条拉牢。</w:t>
      </w:r>
    </w:p>
    <w:p>
      <w:pPr>
        <w:pStyle w:val="ListParagraph"/>
        <w:numPr>
          <w:ilvl w:val="0"/>
          <w:numId w:val="17"/>
        </w:numPr>
        <w:tabs>
          <w:tab w:val="left" w:pos="911"/>
        </w:tabs>
        <w:spacing w:before="0" w:after="0" w:line="460" w:lineRule="exact"/>
        <w:ind w:left="910" w:right="0" w:hanging="631"/>
        <w:jc w:val="left"/>
        <w:rPr>
          <w:sz w:val="36"/>
        </w:rPr>
      </w:pPr>
      <w:r>
        <w:rPr>
          <w:spacing w:val="-13"/>
          <w:sz w:val="36"/>
        </w:rPr>
        <w:t xml:space="preserve">板缝宽度小于 </w:t>
      </w:r>
      <w:r>
        <w:rPr>
          <w:sz w:val="36"/>
        </w:rPr>
        <w:t>40mm</w:t>
      </w:r>
      <w:r>
        <w:rPr>
          <w:spacing w:val="-31"/>
          <w:sz w:val="36"/>
        </w:rPr>
        <w:t xml:space="preserve"> 时，可用 </w:t>
      </w:r>
      <w:r>
        <w:rPr>
          <w:sz w:val="36"/>
        </w:rPr>
        <w:t>50×50mm</w:t>
      </w:r>
      <w:r>
        <w:rPr>
          <w:spacing w:val="-20"/>
          <w:sz w:val="36"/>
        </w:rPr>
        <w:t xml:space="preserve"> 方木作底模；大于 </w:t>
      </w:r>
      <w:r>
        <w:rPr>
          <w:sz w:val="36"/>
        </w:rPr>
        <w:t>40mm</w:t>
      </w:r>
      <w:r>
        <w:rPr>
          <w:spacing w:val="-12"/>
          <w:sz w:val="36"/>
        </w:rPr>
        <w:t xml:space="preserve"> 时用木板做底模。</w:t>
      </w:r>
    </w:p>
    <w:p>
      <w:pPr>
        <w:pStyle w:val="ListParagraph"/>
        <w:numPr>
          <w:ilvl w:val="1"/>
          <w:numId w:val="19"/>
        </w:numPr>
        <w:tabs>
          <w:tab w:val="left" w:pos="911"/>
        </w:tabs>
        <w:spacing w:before="126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模板拆除</w:t>
      </w:r>
    </w:p>
    <w:p>
      <w:pPr>
        <w:pStyle w:val="ListParagraph"/>
        <w:numPr>
          <w:ilvl w:val="0"/>
          <w:numId w:val="16"/>
        </w:numPr>
        <w:tabs>
          <w:tab w:val="left" w:pos="911"/>
        </w:tabs>
        <w:spacing w:before="122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侧模：在砼强度能保证其表面及棱角不因拆除模板而受损坏后，方可拆除。</w:t>
      </w:r>
    </w:p>
    <w:p>
      <w:pPr>
        <w:pStyle w:val="ListParagraph"/>
        <w:numPr>
          <w:ilvl w:val="0"/>
          <w:numId w:val="16"/>
        </w:numPr>
        <w:tabs>
          <w:tab w:val="left" w:pos="911"/>
        </w:tabs>
        <w:spacing w:before="125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底模：在砼强度达到下列要求后，方可拆除。</w:t>
      </w:r>
    </w:p>
    <w:p>
      <w:pPr>
        <w:pStyle w:val="ListParagraph"/>
        <w:numPr>
          <w:ilvl w:val="0"/>
          <w:numId w:val="16"/>
        </w:numPr>
        <w:tabs>
          <w:tab w:val="left" w:pos="911"/>
        </w:tabs>
        <w:spacing w:before="122" w:after="0" w:line="304" w:lineRule="auto"/>
        <w:ind w:left="910" w:right="404" w:hanging="630"/>
        <w:jc w:val="left"/>
        <w:rPr>
          <w:sz w:val="36"/>
        </w:rPr>
      </w:pPr>
      <w:r>
        <w:rPr>
          <w:sz w:val="36"/>
        </w:rPr>
        <w:t>板：跨度≤2m，</w:t>
      </w:r>
      <w:r>
        <w:rPr>
          <w:spacing w:val="-12"/>
          <w:sz w:val="36"/>
        </w:rPr>
        <w:t xml:space="preserve">达到设计强度的 </w:t>
      </w:r>
      <w:r>
        <w:rPr>
          <w:sz w:val="36"/>
        </w:rPr>
        <w:t>50%；跨度&gt;2m，≤8m，</w:t>
      </w:r>
      <w:r>
        <w:rPr>
          <w:spacing w:val="-12"/>
          <w:sz w:val="36"/>
        </w:rPr>
        <w:t xml:space="preserve">达到设计强度的 </w:t>
      </w:r>
      <w:r>
        <w:rPr>
          <w:sz w:val="36"/>
        </w:rPr>
        <w:t>75%；</w:t>
      </w:r>
      <w:r>
        <w:rPr>
          <w:spacing w:val="-15"/>
          <w:sz w:val="36"/>
        </w:rPr>
        <w:t>跨</w:t>
      </w:r>
      <w:r>
        <w:rPr>
          <w:sz w:val="36"/>
        </w:rPr>
        <w:t>度&gt;8m，</w:t>
      </w:r>
      <w:r>
        <w:rPr>
          <w:spacing w:val="-12"/>
          <w:sz w:val="36"/>
        </w:rPr>
        <w:t xml:space="preserve">达到设计强度的 </w:t>
      </w:r>
      <w:r>
        <w:rPr>
          <w:sz w:val="36"/>
        </w:rPr>
        <w:t>100%。</w:t>
      </w:r>
    </w:p>
    <w:p>
      <w:pPr>
        <w:pStyle w:val="ListParagraph"/>
        <w:numPr>
          <w:ilvl w:val="0"/>
          <w:numId w:val="16"/>
        </w:numPr>
        <w:tabs>
          <w:tab w:val="left" w:pos="911"/>
        </w:tabs>
        <w:spacing w:before="0" w:after="0" w:line="460" w:lineRule="exact"/>
        <w:ind w:left="910" w:right="0" w:hanging="631"/>
        <w:jc w:val="left"/>
        <w:rPr>
          <w:sz w:val="36"/>
        </w:rPr>
      </w:pPr>
      <w:r>
        <w:rPr>
          <w:sz w:val="36"/>
        </w:rPr>
        <w:t>梁：跨度≤8m，</w:t>
      </w:r>
      <w:r>
        <w:rPr>
          <w:spacing w:val="-12"/>
          <w:sz w:val="36"/>
        </w:rPr>
        <w:t xml:space="preserve">达到设计强度的 </w:t>
      </w:r>
      <w:r>
        <w:rPr>
          <w:sz w:val="36"/>
        </w:rPr>
        <w:t>75%；跨度&gt;8m</w:t>
      </w:r>
      <w:r>
        <w:rPr>
          <w:spacing w:val="-10"/>
          <w:sz w:val="36"/>
        </w:rPr>
        <w:t xml:space="preserve">，达到设计强度的 </w:t>
      </w:r>
      <w:r>
        <w:rPr>
          <w:sz w:val="36"/>
        </w:rPr>
        <w:t>100%。</w:t>
      </w:r>
    </w:p>
    <w:p>
      <w:pPr>
        <w:pStyle w:val="ListParagraph"/>
        <w:numPr>
          <w:ilvl w:val="0"/>
          <w:numId w:val="16"/>
        </w:numPr>
        <w:tabs>
          <w:tab w:val="left" w:pos="911"/>
        </w:tabs>
        <w:spacing w:before="127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按预设顺序拆模，用木楔打入砼模板使其分拆脱离，严禁用撬棍撬拆模板。</w:t>
      </w:r>
    </w:p>
    <w:p>
      <w:pPr>
        <w:pStyle w:val="ListParagraph"/>
        <w:numPr>
          <w:ilvl w:val="0"/>
          <w:numId w:val="16"/>
        </w:numPr>
        <w:tabs>
          <w:tab w:val="left" w:pos="911"/>
        </w:tabs>
        <w:spacing w:before="122" w:after="0" w:line="304" w:lineRule="auto"/>
        <w:ind w:left="910" w:right="408" w:hanging="630"/>
        <w:jc w:val="both"/>
        <w:rPr>
          <w:sz w:val="36"/>
        </w:rPr>
      </w:pPr>
      <w:r>
        <w:rPr>
          <w:spacing w:val="-1"/>
          <w:sz w:val="36"/>
        </w:rPr>
        <w:t>模板拆下后应用棕绳系牢落至作业平台，保护好成品和模板，同时避免安全事故</w:t>
      </w:r>
      <w:r>
        <w:rPr>
          <w:sz w:val="36"/>
        </w:rPr>
        <w:t>的发生。</w:t>
      </w:r>
    </w:p>
    <w:p>
      <w:pPr>
        <w:pStyle w:val="ListParagraph"/>
        <w:numPr>
          <w:ilvl w:val="0"/>
          <w:numId w:val="16"/>
        </w:numPr>
        <w:tabs>
          <w:tab w:val="left" w:pos="911"/>
        </w:tabs>
        <w:spacing w:before="0" w:after="0" w:line="304" w:lineRule="auto"/>
        <w:ind w:left="910" w:right="402" w:hanging="630"/>
        <w:jc w:val="both"/>
        <w:rPr>
          <w:sz w:val="36"/>
        </w:rPr>
      </w:pPr>
      <w:r>
        <w:rPr>
          <w:spacing w:val="-1"/>
          <w:sz w:val="36"/>
        </w:rPr>
        <w:t>模板拆除后应清理干净，并修补孔洞，不留砼残渣。支模前还应刷脱模剂。拆下</w:t>
      </w:r>
      <w:r>
        <w:rPr>
          <w:spacing w:val="-18"/>
          <w:sz w:val="36"/>
        </w:rPr>
        <w:t xml:space="preserve">的模板尖堆放整齐，放平，以免变形。大模应立放，调节支撑使模板有 </w:t>
      </w:r>
      <w:r>
        <w:rPr>
          <w:sz w:val="36"/>
        </w:rPr>
        <w:t>20</w:t>
      </w:r>
      <w:r>
        <w:rPr>
          <w:spacing w:val="-27"/>
          <w:sz w:val="36"/>
        </w:rPr>
        <w:t xml:space="preserve"> 度左右</w:t>
      </w:r>
      <w:r>
        <w:rPr>
          <w:sz w:val="36"/>
        </w:rPr>
        <w:t>的倾斜度，高模板应加斜撑。</w:t>
      </w:r>
    </w:p>
    <w:p>
      <w:pPr>
        <w:pStyle w:val="BodyText"/>
      </w:pPr>
    </w:p>
    <w:p>
      <w:pPr>
        <w:pStyle w:val="BodyText"/>
      </w:pPr>
    </w:p>
    <w:p>
      <w:pPr>
        <w:pStyle w:val="Heading2"/>
        <w:spacing w:before="245"/>
      </w:pPr>
      <w:r>
        <w:t>5、钢筋工程</w:t>
      </w:r>
    </w:p>
    <w:p>
      <w:pPr>
        <w:pStyle w:val="ListParagraph"/>
        <w:numPr>
          <w:ilvl w:val="1"/>
          <w:numId w:val="15"/>
        </w:numPr>
        <w:tabs>
          <w:tab w:val="left" w:pos="911"/>
        </w:tabs>
        <w:spacing w:before="123" w:after="0" w:line="240" w:lineRule="auto"/>
        <w:ind w:left="910" w:right="0" w:hanging="631"/>
        <w:jc w:val="left"/>
        <w:rPr>
          <w:sz w:val="36"/>
        </w:rPr>
      </w:pPr>
      <w:r>
        <w:rPr>
          <w:sz w:val="36"/>
        </w:rPr>
        <w:t>工艺流程</w:t>
      </w:r>
    </w:p>
    <w:p>
      <w:pPr>
        <w:pStyle w:val="ListParagraph"/>
        <w:numPr>
          <w:ilvl w:val="0"/>
          <w:numId w:val="14"/>
        </w:numPr>
        <w:tabs>
          <w:tab w:val="left" w:pos="821"/>
        </w:tabs>
        <w:spacing w:before="125" w:after="0" w:line="240" w:lineRule="auto"/>
        <w:ind w:left="820" w:right="0" w:hanging="541"/>
        <w:jc w:val="left"/>
        <w:rPr>
          <w:sz w:val="36"/>
        </w:rPr>
      </w:pPr>
      <w:r>
        <w:rPr>
          <w:sz w:val="36"/>
        </w:rPr>
        <w:t>基础</w:t>
      </w:r>
    </w:p>
    <w:p>
      <w:pPr>
        <w:pStyle w:val="BodyText"/>
        <w:spacing w:before="122"/>
        <w:ind w:left="820"/>
      </w:pPr>
      <w:r>
        <w:t>清理垫层→垫层上画线→绑底板筋→绑扎竖向钢筋。</w:t>
      </w:r>
    </w:p>
    <w:p>
      <w:pPr>
        <w:pStyle w:val="ListParagraph"/>
        <w:numPr>
          <w:ilvl w:val="0"/>
          <w:numId w:val="14"/>
        </w:numPr>
        <w:tabs>
          <w:tab w:val="left" w:pos="821"/>
        </w:tabs>
        <w:spacing w:before="126" w:after="0" w:line="240" w:lineRule="auto"/>
        <w:ind w:left="820" w:right="0" w:hanging="541"/>
        <w:jc w:val="left"/>
        <w:rPr>
          <w:sz w:val="36"/>
        </w:rPr>
      </w:pPr>
      <w:r>
        <w:rPr>
          <w:sz w:val="36"/>
        </w:rPr>
        <w:t>框架柱</w:t>
      </w:r>
    </w:p>
    <w:p>
      <w:pPr>
        <w:pStyle w:val="BodyText"/>
        <w:spacing w:before="122"/>
        <w:ind w:left="820"/>
      </w:pPr>
      <w:r>
        <w:t>套柱箍筋→绑扎竖向受力筋→画箍筋间距线→绑箍筋。</w:t>
      </w:r>
    </w:p>
    <w:p>
      <w:pPr>
        <w:pStyle w:val="ListParagraph"/>
        <w:numPr>
          <w:ilvl w:val="0"/>
          <w:numId w:val="14"/>
        </w:numPr>
        <w:tabs>
          <w:tab w:val="left" w:pos="821"/>
        </w:tabs>
        <w:spacing w:before="125" w:after="0" w:line="240" w:lineRule="auto"/>
        <w:ind w:left="820" w:right="0" w:hanging="541"/>
        <w:jc w:val="left"/>
        <w:rPr>
          <w:sz w:val="36"/>
        </w:rPr>
      </w:pPr>
      <w:r>
        <w:rPr>
          <w:sz w:val="36"/>
        </w:rPr>
        <w:t>框架梁</w:t>
      </w:r>
    </w:p>
    <w:p>
      <w:pPr>
        <w:pStyle w:val="BodyText"/>
        <w:spacing w:before="122"/>
        <w:ind w:left="820"/>
      </w:pPr>
      <w:r>
        <w:t>画箍筋间距→在梁模板上口固定横杆数根→在横杆上面放箍筋→穿主梁下层纵筋</w:t>
      </w:r>
    </w:p>
    <w:p>
      <w:pPr>
        <w:pStyle w:val="BodyText"/>
        <w:spacing w:before="126" w:line="302" w:lineRule="auto"/>
        <w:ind w:left="280" w:right="676"/>
      </w:pPr>
      <w:r>
        <w:t>→穿次梁下层钢筋→穿主梁上层钢筋→箍筋绑扎→穿次梁上层纵筋→箍筋绑扎→抽出横杆落骨架于模板上。</w:t>
      </w:r>
    </w:p>
    <w:p>
      <w:pPr>
        <w:pStyle w:val="ListParagraph"/>
        <w:numPr>
          <w:ilvl w:val="0"/>
          <w:numId w:val="14"/>
        </w:numPr>
        <w:tabs>
          <w:tab w:val="left" w:pos="821"/>
        </w:tabs>
        <w:spacing w:before="8" w:after="0" w:line="240" w:lineRule="auto"/>
        <w:ind w:left="820" w:right="0" w:hanging="541"/>
        <w:jc w:val="left"/>
        <w:rPr>
          <w:sz w:val="36"/>
        </w:rPr>
      </w:pPr>
      <w:r>
        <w:rPr>
          <w:sz w:val="36"/>
        </w:rPr>
        <w:t>平台板</w:t>
      </w:r>
    </w:p>
    <w:p>
      <w:pPr>
        <w:pStyle w:val="BodyText"/>
        <w:spacing w:before="122"/>
        <w:ind w:left="820"/>
      </w:pPr>
      <w:r>
        <w:t>清理模板→模板上画线→绑板下受力筋→绑负弯矩钢筋。</w:t>
      </w:r>
    </w:p>
    <w:p>
      <w:pPr>
        <w:pStyle w:val="ListParagraph"/>
        <w:numPr>
          <w:ilvl w:val="0"/>
          <w:numId w:val="14"/>
        </w:numPr>
        <w:tabs>
          <w:tab w:val="left" w:pos="821"/>
        </w:tabs>
        <w:spacing w:before="126" w:after="0" w:line="240" w:lineRule="auto"/>
        <w:ind w:left="820" w:right="0" w:hanging="541"/>
        <w:jc w:val="left"/>
        <w:rPr>
          <w:sz w:val="36"/>
        </w:rPr>
      </w:pPr>
      <w:r>
        <w:rPr>
          <w:sz w:val="36"/>
        </w:rPr>
        <w:t>构造柱钢筋：</w:t>
      </w:r>
    </w:p>
    <w:p>
      <w:pPr>
        <w:pStyle w:val="BodyText"/>
        <w:spacing w:before="122" w:line="304" w:lineRule="auto"/>
        <w:ind w:left="280" w:right="498" w:firstLine="539"/>
      </w:pPr>
      <w:r>
        <w:t>预制构造柱钢筋骨架→修整底层伸出的构造柱搭接筋→安装构造柱钢筋骨架→绑扎搭接部位箍筋。</w:t>
      </w:r>
    </w:p>
    <w:p>
      <w:pPr>
        <w:pStyle w:val="ListParagraph"/>
        <w:numPr>
          <w:ilvl w:val="0"/>
          <w:numId w:val="14"/>
        </w:numPr>
        <w:tabs>
          <w:tab w:val="left" w:pos="911"/>
        </w:tabs>
        <w:spacing w:before="0" w:after="0" w:line="460" w:lineRule="exact"/>
        <w:ind w:left="910" w:right="0" w:hanging="631"/>
        <w:jc w:val="left"/>
        <w:rPr>
          <w:sz w:val="36"/>
        </w:rPr>
      </w:pPr>
      <w:r>
        <w:rPr>
          <w:sz w:val="36"/>
        </w:rPr>
        <w:t>圈梁</w:t>
      </w:r>
    </w:p>
    <w:p>
      <w:pPr>
        <w:pStyle w:val="BodyText"/>
        <w:spacing w:before="125"/>
        <w:ind w:left="1000"/>
      </w:pPr>
      <w:r>
        <w:t>画钢筋位置线→放箍筋→穿圈梁受力筋→绑扎箍筋。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https://d.book118.com/825211041011011103</w:t>
        </w:r>
      </w:hyperlink>
    </w:p>
    <w:p>
      <w:pPr>
        <w:spacing w:after="0"/>
      </w:pPr>
    </w:p>
    <w:sectPr>
      <w:headerReference w:type="default" r:id="rId20"/>
      <w:pgSz w:w="17860" w:h="25260"/>
      <w:pgMar w:top="1420" w:right="1520" w:bottom="280" w:left="2420" w:header="1098" w:footer="0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508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38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50800"/>
          <wp:effectExtent l="0" t="0" r="0" b="0"/>
          <wp:wrapNone/>
          <wp:docPr id="11707683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7683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53.38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483600" cy="50800"/>
          <wp:effectExtent l="0" t="0" r="0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836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91pt;margin-left:437.7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483600" cy="50800"/>
          <wp:effectExtent l="0" t="0" r="0" b="0"/>
          <wp:wrapNone/>
          <wp:docPr id="199079543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79543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836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53.91pt;margin-left:437.7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483600" cy="50800"/>
          <wp:effectExtent l="0" t="0" r="0" b="0"/>
          <wp:wrapNone/>
          <wp:docPr id="211233316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233316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836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91pt;margin-left:437.7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483600" cy="50800"/>
          <wp:effectExtent l="0" t="0" r="0" b="0"/>
          <wp:wrapNone/>
          <wp:docPr id="44155646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155646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836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53.91pt;margin-left:437.7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483600" cy="50800"/>
          <wp:effectExtent l="0" t="0" r="0" b="0"/>
          <wp:wrapNone/>
          <wp:docPr id="54992042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992042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836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91pt;margin-left:437.7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483600" cy="50800"/>
          <wp:effectExtent l="0" t="0" r="0" b="0"/>
          <wp:wrapNone/>
          <wp:docPr id="79632035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632035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836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53.91pt;margin-left:437.7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483600" cy="50800"/>
          <wp:effectExtent l="0" t="0" r="0" b="0"/>
          <wp:wrapNone/>
          <wp:docPr id="235641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641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836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91pt;margin-left:437.7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实用文档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4E5A1"/>
    <w:multiLevelType w:val="hybridMultilevel"/>
    <w:tmpl w:val="00000000"/>
    <w:lvl w:ilvl="0">
      <w:start w:val="11"/>
      <w:numFmt w:val="decimal"/>
      <w:lvlText w:val="%1"/>
      <w:lvlJc w:val="left"/>
      <w:pPr>
        <w:ind w:left="1555" w:hanging="127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55" w:hanging="1275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1"/>
      <w:numFmt w:val="decimal"/>
      <w:lvlText w:val="%3)"/>
      <w:lvlJc w:val="left"/>
      <w:pPr>
        <w:ind w:left="1090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3">
      <w:start w:val="1"/>
      <w:numFmt w:val="decimal"/>
      <w:lvlText w:val="%4)"/>
      <w:lvlJc w:val="left"/>
      <w:pPr>
        <w:ind w:left="1900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90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4" w:hanging="540"/>
      </w:pPr>
      <w:rPr>
        <w:rFonts w:hint="default"/>
      </w:rPr>
    </w:lvl>
  </w:abstractNum>
  <w:abstractNum w:abstractNumId="1">
    <w:nsid w:val="11041DDD"/>
    <w:multiLevelType w:val="hybridMultilevel"/>
    <w:tmpl w:val="00000000"/>
    <w:lvl w:ilvl="0">
      <w:start w:val="1"/>
      <w:numFmt w:val="decimal"/>
      <w:lvlText w:val="%1"/>
      <w:lvlJc w:val="left"/>
      <w:pPr>
        <w:ind w:left="100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0" w:hanging="72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8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5" w:hanging="720"/>
      </w:pPr>
      <w:rPr>
        <w:rFonts w:hint="default"/>
      </w:rPr>
    </w:lvl>
  </w:abstractNum>
  <w:abstractNum w:abstractNumId="2">
    <w:nsid w:val="14C5FE83"/>
    <w:multiLevelType w:val="hybridMultilevel"/>
    <w:tmpl w:val="00000000"/>
    <w:lvl w:ilvl="0">
      <w:start w:val="8"/>
      <w:numFmt w:val="decimal"/>
      <w:lvlText w:val="%1"/>
      <w:lvlJc w:val="left"/>
      <w:pPr>
        <w:ind w:left="1555" w:hanging="127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55" w:hanging="1275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31" w:hanging="1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7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1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1275"/>
      </w:pPr>
      <w:rPr>
        <w:rFonts w:hint="default"/>
      </w:rPr>
    </w:lvl>
  </w:abstractNum>
  <w:abstractNum w:abstractNumId="3">
    <w:nsid w:val="1503A106"/>
    <w:multiLevelType w:val="hybridMultilevel"/>
    <w:tmpl w:val="00000000"/>
    <w:lvl w:ilvl="0">
      <w:start w:val="1"/>
      <w:numFmt w:val="decimal"/>
      <w:lvlText w:val="%1)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4">
    <w:nsid w:val="18D086EA"/>
    <w:multiLevelType w:val="hybridMultilevel"/>
    <w:tmpl w:val="00000000"/>
    <w:lvl w:ilvl="0">
      <w:start w:val="10"/>
      <w:numFmt w:val="decimal"/>
      <w:lvlText w:val="%1"/>
      <w:lvlJc w:val="left"/>
      <w:pPr>
        <w:ind w:left="1630" w:hanging="72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0" w:hanging="72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09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3" w:hanging="721"/>
      </w:pPr>
      <w:rPr>
        <w:rFonts w:hint="default"/>
      </w:rPr>
    </w:lvl>
  </w:abstractNum>
  <w:abstractNum w:abstractNumId="5">
    <w:nsid w:val="235888DA"/>
    <w:multiLevelType w:val="hybridMultilevel"/>
    <w:tmpl w:val="00000000"/>
    <w:lvl w:ilvl="0">
      <w:start w:val="4"/>
      <w:numFmt w:val="decimal"/>
      <w:lvlText w:val="%1"/>
      <w:lvlJc w:val="left"/>
      <w:pPr>
        <w:ind w:left="91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1"/>
      <w:numFmt w:val="decimal"/>
      <w:lvlText w:val="%3)"/>
      <w:lvlJc w:val="left"/>
      <w:pPr>
        <w:ind w:left="1360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1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8" w:hanging="540"/>
      </w:pPr>
      <w:rPr>
        <w:rFonts w:hint="default"/>
      </w:rPr>
    </w:lvl>
  </w:abstractNum>
  <w:abstractNum w:abstractNumId="6">
    <w:nsid w:val="27578936"/>
    <w:multiLevelType w:val="hybridMultilevel"/>
    <w:tmpl w:val="00000000"/>
    <w:lvl w:ilvl="0">
      <w:start w:val="5"/>
      <w:numFmt w:val="decimal"/>
      <w:lvlText w:val="%1"/>
      <w:lvlJc w:val="left"/>
      <w:pPr>
        <w:ind w:left="91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7">
    <w:nsid w:val="2E1938BF"/>
    <w:multiLevelType w:val="hybridMultilevel"/>
    <w:tmpl w:val="00000000"/>
    <w:lvl w:ilvl="0">
      <w:start w:val="1"/>
      <w:numFmt w:val="decimal"/>
      <w:lvlText w:val="%1)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8">
    <w:nsid w:val="33E41E2C"/>
    <w:multiLevelType w:val="hybridMultilevel"/>
    <w:tmpl w:val="00000000"/>
    <w:lvl w:ilvl="0">
      <w:start w:val="1"/>
      <w:numFmt w:val="decimal"/>
      <w:lvlText w:val="%1)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9">
    <w:nsid w:val="3499627F"/>
    <w:multiLevelType w:val="hybridMultilevel"/>
    <w:tmpl w:val="00000000"/>
    <w:lvl w:ilvl="0">
      <w:start w:val="1"/>
      <w:numFmt w:val="decimal"/>
      <w:lvlText w:val="%1)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10">
    <w:nsid w:val="357BD185"/>
    <w:multiLevelType w:val="hybridMultilevel"/>
    <w:tmpl w:val="00000000"/>
    <w:lvl w:ilvl="0">
      <w:start w:val="7"/>
      <w:numFmt w:val="decimal"/>
      <w:lvlText w:val="%1"/>
      <w:lvlJc w:val="left"/>
      <w:pPr>
        <w:ind w:left="1090" w:hanging="901"/>
        <w:jc w:val="left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090" w:hanging="901"/>
        <w:jc w:val="left"/>
      </w:pPr>
      <w:rPr>
        <w:rFonts w:ascii="隶书" w:eastAsia="隶书" w:hAnsi="隶书" w:cs="隶书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6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901"/>
      </w:pPr>
      <w:rPr>
        <w:rFonts w:hint="default"/>
      </w:rPr>
    </w:lvl>
  </w:abstractNum>
  <w:abstractNum w:abstractNumId="11">
    <w:nsid w:val="37EF1914"/>
    <w:multiLevelType w:val="hybridMultilevel"/>
    <w:tmpl w:val="00000000"/>
    <w:lvl w:ilvl="0">
      <w:start w:val="1"/>
      <w:numFmt w:val="decimal"/>
      <w:lvlText w:val="%1)"/>
      <w:lvlJc w:val="left"/>
      <w:pPr>
        <w:ind w:left="820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2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9" w:hanging="540"/>
      </w:pPr>
      <w:rPr>
        <w:rFonts w:hint="default"/>
      </w:rPr>
    </w:lvl>
  </w:abstractNum>
  <w:abstractNum w:abstractNumId="12">
    <w:nsid w:val="3A04A7C8"/>
    <w:multiLevelType w:val="hybridMultilevel"/>
    <w:tmpl w:val="00000000"/>
    <w:lvl w:ilvl="0">
      <w:start w:val="3"/>
      <w:numFmt w:val="lowerLetter"/>
      <w:lvlText w:val="%1"/>
      <w:lvlJc w:val="left"/>
      <w:pPr>
        <w:ind w:left="1360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1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540"/>
      </w:pPr>
      <w:rPr>
        <w:rFonts w:hint="default"/>
      </w:rPr>
    </w:lvl>
  </w:abstractNum>
  <w:abstractNum w:abstractNumId="13">
    <w:nsid w:val="3D1F9912"/>
    <w:multiLevelType w:val="hybridMultilevel"/>
    <w:tmpl w:val="00000000"/>
    <w:lvl w:ilvl="0">
      <w:start w:val="7"/>
      <w:numFmt w:val="decimal"/>
      <w:lvlText w:val="%1"/>
      <w:lvlJc w:val="left"/>
      <w:pPr>
        <w:ind w:left="1180" w:hanging="90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0" w:hanging="90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27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1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5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900"/>
      </w:pPr>
      <w:rPr>
        <w:rFonts w:hint="default"/>
      </w:rPr>
    </w:lvl>
  </w:abstractNum>
  <w:abstractNum w:abstractNumId="14">
    <w:nsid w:val="53D4EB59"/>
    <w:multiLevelType w:val="hybridMultilevel"/>
    <w:tmpl w:val="00000000"/>
    <w:lvl w:ilvl="0">
      <w:start w:val="1"/>
      <w:numFmt w:val="decimal"/>
      <w:lvlText w:val="%1)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1"/>
      <w:numFmt w:val="lowerLetter"/>
      <w:lvlText w:val="%2"/>
      <w:lvlJc w:val="left"/>
      <w:pPr>
        <w:ind w:left="1360" w:hanging="54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8" w:hanging="540"/>
      </w:pPr>
      <w:rPr>
        <w:rFonts w:hint="default"/>
      </w:rPr>
    </w:lvl>
  </w:abstractNum>
  <w:abstractNum w:abstractNumId="15">
    <w:nsid w:val="577D1960"/>
    <w:multiLevelType w:val="hybridMultilevel"/>
    <w:tmpl w:val="00000000"/>
    <w:lvl w:ilvl="0">
      <w:start w:val="1"/>
      <w:numFmt w:val="lowerLetter"/>
      <w:lvlText w:val="%1"/>
      <w:lvlJc w:val="left"/>
      <w:pPr>
        <w:ind w:left="1555" w:hanging="735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95" w:hanging="7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7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1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735"/>
      </w:pPr>
      <w:rPr>
        <w:rFonts w:hint="default"/>
      </w:rPr>
    </w:lvl>
  </w:abstractNum>
  <w:abstractNum w:abstractNumId="16">
    <w:nsid w:val="5889FDFC"/>
    <w:multiLevelType w:val="hybridMultilevel"/>
    <w:tmpl w:val="00000000"/>
    <w:lvl w:ilvl="0">
      <w:start w:val="1"/>
      <w:numFmt w:val="decimal"/>
      <w:lvlText w:val="%1)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17">
    <w:nsid w:val="5A070D1C"/>
    <w:multiLevelType w:val="hybridMultilevel"/>
    <w:tmpl w:val="00000000"/>
    <w:lvl w:ilvl="0">
      <w:start w:val="6"/>
      <w:numFmt w:val="decimal"/>
      <w:lvlText w:val="%1"/>
      <w:lvlJc w:val="left"/>
      <w:pPr>
        <w:ind w:left="91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18">
    <w:nsid w:val="5C05EE7D"/>
    <w:multiLevelType w:val="hybridMultilevel"/>
    <w:tmpl w:val="00000000"/>
    <w:lvl w:ilvl="0">
      <w:start w:val="9"/>
      <w:numFmt w:val="decimal"/>
      <w:lvlText w:val="%1"/>
      <w:lvlJc w:val="left"/>
      <w:pPr>
        <w:ind w:left="1555" w:hanging="127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55" w:hanging="1275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1"/>
      <w:numFmt w:val="decimal"/>
      <w:lvlText w:val="%3)"/>
      <w:lvlJc w:val="left"/>
      <w:pPr>
        <w:ind w:left="911" w:hanging="361"/>
        <w:jc w:val="left"/>
      </w:pPr>
      <w:rPr>
        <w:rFonts w:ascii="隶书" w:eastAsia="隶书" w:hAnsi="隶书" w:cs="隶书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30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3" w:hanging="361"/>
      </w:pPr>
      <w:rPr>
        <w:rFonts w:hint="default"/>
      </w:rPr>
    </w:lvl>
  </w:abstractNum>
  <w:abstractNum w:abstractNumId="19">
    <w:nsid w:val="5E39B4A8"/>
    <w:multiLevelType w:val="hybridMultilevel"/>
    <w:tmpl w:val="00000000"/>
    <w:lvl w:ilvl="0">
      <w:start w:val="1"/>
      <w:numFmt w:val="decimal"/>
      <w:lvlText w:val="%1"/>
      <w:lvlJc w:val="left"/>
      <w:pPr>
        <w:ind w:left="91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20">
    <w:nsid w:val="681B35DA"/>
    <w:multiLevelType w:val="hybridMultilevel"/>
    <w:tmpl w:val="00000000"/>
    <w:lvl w:ilvl="0">
      <w:start w:val="1"/>
      <w:numFmt w:val="decimal"/>
      <w:lvlText w:val="%1)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21">
    <w:nsid w:val="71BE8527"/>
    <w:multiLevelType w:val="hybridMultilevel"/>
    <w:tmpl w:val="00000000"/>
    <w:lvl w:ilvl="0">
      <w:start w:val="3"/>
      <w:numFmt w:val="decimal"/>
      <w:lvlText w:val="%1"/>
      <w:lvlJc w:val="left"/>
      <w:pPr>
        <w:ind w:left="1900" w:hanging="162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00" w:hanging="162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03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3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620"/>
      </w:pPr>
      <w:rPr>
        <w:rFonts w:hint="default"/>
      </w:rPr>
    </w:lvl>
  </w:abstractNum>
  <w:abstractNum w:abstractNumId="22">
    <w:nsid w:val="73F7FABB"/>
    <w:multiLevelType w:val="hybridMultilevel"/>
    <w:tmpl w:val="00000000"/>
    <w:lvl w:ilvl="0">
      <w:start w:val="1"/>
      <w:numFmt w:val="decimal"/>
      <w:lvlText w:val="%1)"/>
      <w:lvlJc w:val="left"/>
      <w:pPr>
        <w:ind w:left="910" w:hanging="630"/>
        <w:jc w:val="left"/>
      </w:pPr>
      <w:rPr>
        <w:rFonts w:ascii="隶书" w:eastAsia="隶书" w:hAnsi="隶书" w:cs="隶书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8"/>
  </w:num>
  <w:num w:numId="4">
    <w:abstractNumId w:val="2"/>
  </w:num>
  <w:num w:numId="5">
    <w:abstractNumId w:val="10"/>
  </w:num>
  <w:num w:numId="6">
    <w:abstractNumId w:val="9"/>
  </w:num>
  <w:num w:numId="7">
    <w:abstractNumId w:val="13"/>
  </w:num>
  <w:num w:numId="8">
    <w:abstractNumId w:val="12"/>
  </w:num>
  <w:num w:numId="9">
    <w:abstractNumId w:val="15"/>
  </w:num>
  <w:num w:numId="10">
    <w:abstractNumId w:val="14"/>
  </w:num>
  <w:num w:numId="11">
    <w:abstractNumId w:val="22"/>
  </w:num>
  <w:num w:numId="12">
    <w:abstractNumId w:val="17"/>
  </w:num>
  <w:num w:numId="13">
    <w:abstractNumId w:val="16"/>
  </w:num>
  <w:num w:numId="14">
    <w:abstractNumId w:val="11"/>
  </w:num>
  <w:num w:numId="15">
    <w:abstractNumId w:val="6"/>
  </w:num>
  <w:num w:numId="16">
    <w:abstractNumId w:val="8"/>
  </w:num>
  <w:num w:numId="17">
    <w:abstractNumId w:val="20"/>
  </w:num>
  <w:num w:numId="18">
    <w:abstractNumId w:val="3"/>
  </w:num>
  <w:num w:numId="19">
    <w:abstractNumId w:val="5"/>
  </w:num>
  <w:num w:numId="20">
    <w:abstractNumId w:val="21"/>
  </w:num>
  <w:num w:numId="21">
    <w:abstractNumId w:val="7"/>
  </w:num>
  <w:num w:numId="22">
    <w:abstractNumId w:val="19"/>
  </w:num>
  <w:num w:numId="2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隶书" w:eastAsia="隶书" w:hAnsi="隶书" w:cs="隶书"/>
    </w:rPr>
  </w:style>
  <w:style w:type="paragraph" w:styleId="Heading1">
    <w:name w:val="heading 1"/>
    <w:basedOn w:val="Normal"/>
    <w:uiPriority w:val="1"/>
    <w:qFormat/>
    <w:pPr>
      <w:ind w:left="280"/>
      <w:outlineLvl w:val="0"/>
    </w:pPr>
    <w:rPr>
      <w:rFonts w:ascii="隶书" w:eastAsia="隶书" w:hAnsi="隶书" w:cs="隶书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280"/>
      <w:outlineLvl w:val="1"/>
    </w:pPr>
    <w:rPr>
      <w:rFonts w:ascii="隶书" w:eastAsia="隶书" w:hAnsi="隶书" w:cs="隶书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隶书" w:eastAsia="隶书" w:hAnsi="隶书" w:cs="隶书"/>
      <w:sz w:val="36"/>
      <w:szCs w:val="36"/>
    </w:rPr>
  </w:style>
  <w:style w:type="paragraph" w:styleId="Title">
    <w:name w:val="Title"/>
    <w:basedOn w:val="Normal"/>
    <w:uiPriority w:val="1"/>
    <w:qFormat/>
    <w:pPr>
      <w:spacing w:before="1"/>
      <w:ind w:right="907"/>
      <w:jc w:val="center"/>
    </w:pPr>
    <w:rPr>
      <w:rFonts w:ascii="隶书" w:eastAsia="隶书" w:hAnsi="隶书" w:cs="隶书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910" w:hanging="630"/>
    </w:pPr>
    <w:rPr>
      <w:rFonts w:ascii="隶书" w:eastAsia="隶书" w:hAnsi="隶书" w:cs="隶书"/>
    </w:rPr>
  </w:style>
  <w:style w:type="paragraph" w:customStyle="1" w:styleId="TableParagraph">
    <w:name w:val="Table Paragraph"/>
    <w:basedOn w:val="Normal"/>
    <w:uiPriority w:val="1"/>
    <w:qFormat/>
    <w:pPr>
      <w:spacing w:before="111"/>
    </w:pPr>
    <w:rPr>
      <w:rFonts w:ascii="隶书" w:eastAsia="隶书" w:hAnsi="隶书" w:cs="隶书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hyperlink" Target="https://d.book118.com/825211041011011103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4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2024-01-30T03:47:30Z</dcterms:created>
  <dcterms:modified xsi:type="dcterms:W3CDTF">2024-01-30T03:47:30Z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2024-01-30T00:00:00Z</vt:filetime>
  </property>
</Properties>
</file>