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重组腺病毒P53抗癌因子项目规划设计方案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5" w:history="1">
        <w:r>
          <w:rPr>
            <w:rFonts w:ascii="仿宋" w:eastAsia="仿宋" w:hAnsi="仿宋" w:cs="仿宋" w:hint="eastAsia"/>
            <w:lang w:eastAsia="zh-CN"/>
          </w:rPr>
          <w:t>前言</w:t>
        </w:r>
        <w:r>
          <w:tab/>
        </w:r>
        <w:r>
          <w:fldChar w:fldCharType="begin"/>
        </w:r>
        <w:r>
          <w:instrText xml:space="preserve"> PAGEREF _Toc27935 \h </w:instrText>
        </w:r>
        <w:r>
          <w:fldChar w:fldCharType="separate"/>
        </w:r>
        <w:r>
          <w:t>3</w:t>
        </w:r>
        <w:r>
          <w:fldChar w:fldCharType="end"/>
        </w:r>
      </w:hyperlink>
    </w:p>
    <w:p>
      <w:pPr>
        <w:pStyle w:val="TOC1"/>
        <w:tabs>
          <w:tab w:val="right" w:leader="dot" w:pos="8306"/>
        </w:tabs>
      </w:pPr>
      <w:hyperlink w:anchor="_Toc6610" w:history="1">
        <w:r>
          <w:rPr>
            <w:rFonts w:ascii="仿宋" w:eastAsia="仿宋" w:hAnsi="仿宋" w:cs="仿宋" w:hint="eastAsia"/>
            <w:lang w:eastAsia="zh-CN"/>
          </w:rPr>
          <w:t>一、重组腺病毒P53抗癌因子项目绩效评估</w:t>
        </w:r>
        <w:r>
          <w:tab/>
        </w:r>
        <w:r>
          <w:fldChar w:fldCharType="begin"/>
        </w:r>
        <w:r>
          <w:instrText xml:space="preserve"> PAGEREF _Toc6610 \h </w:instrText>
        </w:r>
        <w:r>
          <w:fldChar w:fldCharType="separate"/>
        </w:r>
        <w:r>
          <w:t>3</w:t>
        </w:r>
        <w:r>
          <w:fldChar w:fldCharType="end"/>
        </w:r>
      </w:hyperlink>
    </w:p>
    <w:p>
      <w:pPr>
        <w:pStyle w:val="TOC2"/>
        <w:tabs>
          <w:tab w:val="right" w:leader="dot" w:pos="8306"/>
        </w:tabs>
      </w:pPr>
      <w:hyperlink w:anchor="_Toc16691" w:history="1">
        <w:r>
          <w:rPr>
            <w:rFonts w:ascii="仿宋" w:eastAsia="仿宋" w:hAnsi="仿宋" w:cs="仿宋" w:hint="eastAsia"/>
            <w:lang w:eastAsia="zh-CN"/>
          </w:rPr>
          <w:t>(一)、绩效评估指标</w:t>
        </w:r>
        <w:r>
          <w:tab/>
        </w:r>
        <w:r>
          <w:fldChar w:fldCharType="begin"/>
        </w:r>
        <w:r>
          <w:instrText xml:space="preserve"> PAGEREF _Toc16691 \h </w:instrText>
        </w:r>
        <w:r>
          <w:fldChar w:fldCharType="separate"/>
        </w:r>
        <w:r>
          <w:t>3</w:t>
        </w:r>
        <w:r>
          <w:fldChar w:fldCharType="end"/>
        </w:r>
      </w:hyperlink>
    </w:p>
    <w:p>
      <w:pPr>
        <w:pStyle w:val="TOC2"/>
        <w:tabs>
          <w:tab w:val="right" w:leader="dot" w:pos="8306"/>
        </w:tabs>
      </w:pPr>
      <w:hyperlink w:anchor="_Toc8213" w:history="1">
        <w:r>
          <w:rPr>
            <w:rFonts w:ascii="仿宋" w:eastAsia="仿宋" w:hAnsi="仿宋" w:cs="仿宋" w:hint="eastAsia"/>
            <w:lang w:eastAsia="zh-CN"/>
          </w:rPr>
          <w:t>(二)、绩效评估方法</w:t>
        </w:r>
        <w:r>
          <w:tab/>
        </w:r>
        <w:r>
          <w:fldChar w:fldCharType="begin"/>
        </w:r>
        <w:r>
          <w:instrText xml:space="preserve"> PAGEREF _Toc8213 \h </w:instrText>
        </w:r>
        <w:r>
          <w:fldChar w:fldCharType="separate"/>
        </w:r>
        <w:r>
          <w:t>4</w:t>
        </w:r>
        <w:r>
          <w:fldChar w:fldCharType="end"/>
        </w:r>
      </w:hyperlink>
    </w:p>
    <w:p>
      <w:pPr>
        <w:pStyle w:val="TOC2"/>
        <w:tabs>
          <w:tab w:val="right" w:leader="dot" w:pos="8306"/>
        </w:tabs>
      </w:pPr>
      <w:hyperlink w:anchor="_Toc11276" w:history="1">
        <w:r>
          <w:rPr>
            <w:rFonts w:ascii="仿宋" w:eastAsia="仿宋" w:hAnsi="仿宋" w:cs="仿宋" w:hint="eastAsia"/>
            <w:lang w:eastAsia="zh-CN"/>
          </w:rPr>
          <w:t>(三)、绩效评估周期</w:t>
        </w:r>
        <w:r>
          <w:tab/>
        </w:r>
        <w:r>
          <w:fldChar w:fldCharType="begin"/>
        </w:r>
        <w:r>
          <w:instrText xml:space="preserve"> PAGEREF _Toc11276 \h </w:instrText>
        </w:r>
        <w:r>
          <w:fldChar w:fldCharType="separate"/>
        </w:r>
        <w:r>
          <w:t>5</w:t>
        </w:r>
        <w:r>
          <w:fldChar w:fldCharType="end"/>
        </w:r>
      </w:hyperlink>
    </w:p>
    <w:p>
      <w:pPr>
        <w:pStyle w:val="TOC1"/>
        <w:tabs>
          <w:tab w:val="right" w:leader="dot" w:pos="8306"/>
        </w:tabs>
      </w:pPr>
      <w:hyperlink w:anchor="_Toc22335" w:history="1">
        <w:r>
          <w:rPr>
            <w:rFonts w:ascii="仿宋" w:eastAsia="仿宋" w:hAnsi="仿宋" w:cs="仿宋" w:hint="eastAsia"/>
            <w:lang w:eastAsia="zh-CN"/>
          </w:rPr>
          <w:t>二、重组腺病毒P53抗癌因子项目建设背景及必要性分析</w:t>
        </w:r>
        <w:r>
          <w:tab/>
        </w:r>
        <w:r>
          <w:fldChar w:fldCharType="begin"/>
        </w:r>
        <w:r>
          <w:instrText xml:space="preserve"> PAGEREF _Toc22335 \h </w:instrText>
        </w:r>
        <w:r>
          <w:fldChar w:fldCharType="separate"/>
        </w:r>
        <w:r>
          <w:t>7</w:t>
        </w:r>
        <w:r>
          <w:fldChar w:fldCharType="end"/>
        </w:r>
      </w:hyperlink>
    </w:p>
    <w:p>
      <w:pPr>
        <w:pStyle w:val="TOC2"/>
        <w:tabs>
          <w:tab w:val="right" w:leader="dot" w:pos="8306"/>
        </w:tabs>
      </w:pPr>
      <w:hyperlink w:anchor="_Toc19856" w:history="1">
        <w:r>
          <w:rPr>
            <w:rFonts w:ascii="仿宋" w:eastAsia="仿宋" w:hAnsi="仿宋" w:cs="仿宋" w:hint="eastAsia"/>
            <w:lang w:eastAsia="zh-CN"/>
          </w:rPr>
          <w:t>(一)、重组腺病毒P53抗癌因子项目背景分析</w:t>
        </w:r>
        <w:r>
          <w:tab/>
        </w:r>
        <w:r>
          <w:fldChar w:fldCharType="begin"/>
        </w:r>
        <w:r>
          <w:instrText xml:space="preserve"> PAGEREF _Toc19856 \h </w:instrText>
        </w:r>
        <w:r>
          <w:fldChar w:fldCharType="separate"/>
        </w:r>
        <w:r>
          <w:t>7</w:t>
        </w:r>
        <w:r>
          <w:fldChar w:fldCharType="end"/>
        </w:r>
      </w:hyperlink>
    </w:p>
    <w:p>
      <w:pPr>
        <w:pStyle w:val="TOC2"/>
        <w:tabs>
          <w:tab w:val="right" w:leader="dot" w:pos="8306"/>
        </w:tabs>
      </w:pPr>
      <w:hyperlink w:anchor="_Toc4945" w:history="1">
        <w:r>
          <w:rPr>
            <w:rFonts w:ascii="仿宋" w:eastAsia="仿宋" w:hAnsi="仿宋" w:cs="仿宋" w:hint="eastAsia"/>
            <w:lang w:eastAsia="zh-CN"/>
          </w:rPr>
          <w:t>(二)、重组腺病毒P53抗癌因子项目建设必要性分析</w:t>
        </w:r>
        <w:r>
          <w:tab/>
        </w:r>
        <w:r>
          <w:fldChar w:fldCharType="begin"/>
        </w:r>
        <w:r>
          <w:instrText xml:space="preserve"> PAGEREF _Toc4945 \h </w:instrText>
        </w:r>
        <w:r>
          <w:fldChar w:fldCharType="separate"/>
        </w:r>
        <w:r>
          <w:t>8</w:t>
        </w:r>
        <w:r>
          <w:fldChar w:fldCharType="end"/>
        </w:r>
      </w:hyperlink>
    </w:p>
    <w:p>
      <w:pPr>
        <w:pStyle w:val="TOC1"/>
        <w:tabs>
          <w:tab w:val="right" w:leader="dot" w:pos="8306"/>
        </w:tabs>
      </w:pPr>
      <w:hyperlink w:anchor="_Toc22178" w:history="1">
        <w:r>
          <w:rPr>
            <w:rFonts w:ascii="仿宋" w:eastAsia="仿宋" w:hAnsi="仿宋" w:cs="仿宋" w:hint="eastAsia"/>
            <w:lang w:eastAsia="zh-CN"/>
          </w:rPr>
          <w:t>三、产品规划分析</w:t>
        </w:r>
        <w:r>
          <w:tab/>
        </w:r>
        <w:r>
          <w:fldChar w:fldCharType="begin"/>
        </w:r>
        <w:r>
          <w:instrText xml:space="preserve"> PAGEREF _Toc22178 \h </w:instrText>
        </w:r>
        <w:r>
          <w:fldChar w:fldCharType="separate"/>
        </w:r>
        <w:r>
          <w:t>10</w:t>
        </w:r>
        <w:r>
          <w:fldChar w:fldCharType="end"/>
        </w:r>
      </w:hyperlink>
    </w:p>
    <w:p>
      <w:pPr>
        <w:pStyle w:val="TOC2"/>
        <w:tabs>
          <w:tab w:val="right" w:leader="dot" w:pos="8306"/>
        </w:tabs>
      </w:pPr>
      <w:hyperlink w:anchor="_Toc25315" w:history="1">
        <w:r>
          <w:rPr>
            <w:rFonts w:ascii="仿宋" w:eastAsia="仿宋" w:hAnsi="仿宋" w:cs="仿宋" w:hint="eastAsia"/>
            <w:lang w:eastAsia="zh-CN"/>
          </w:rPr>
          <w:t>(一)、产品规划</w:t>
        </w:r>
        <w:r>
          <w:tab/>
        </w:r>
        <w:r>
          <w:fldChar w:fldCharType="begin"/>
        </w:r>
        <w:r>
          <w:instrText xml:space="preserve"> PAGEREF _Toc25315 \h </w:instrText>
        </w:r>
        <w:r>
          <w:fldChar w:fldCharType="separate"/>
        </w:r>
        <w:r>
          <w:t>10</w:t>
        </w:r>
        <w:r>
          <w:fldChar w:fldCharType="end"/>
        </w:r>
      </w:hyperlink>
    </w:p>
    <w:p>
      <w:pPr>
        <w:pStyle w:val="TOC2"/>
        <w:tabs>
          <w:tab w:val="right" w:leader="dot" w:pos="8306"/>
        </w:tabs>
      </w:pPr>
      <w:hyperlink w:anchor="_Toc16308" w:history="1">
        <w:r>
          <w:rPr>
            <w:rFonts w:ascii="仿宋" w:eastAsia="仿宋" w:hAnsi="仿宋" w:cs="仿宋" w:hint="eastAsia"/>
            <w:lang w:eastAsia="zh-CN"/>
          </w:rPr>
          <w:t>(二)、建设规模</w:t>
        </w:r>
        <w:r>
          <w:tab/>
        </w:r>
        <w:r>
          <w:fldChar w:fldCharType="begin"/>
        </w:r>
        <w:r>
          <w:instrText xml:space="preserve"> PAGEREF _Toc16308 \h </w:instrText>
        </w:r>
        <w:r>
          <w:fldChar w:fldCharType="separate"/>
        </w:r>
        <w:r>
          <w:t>11</w:t>
        </w:r>
        <w:r>
          <w:fldChar w:fldCharType="end"/>
        </w:r>
      </w:hyperlink>
    </w:p>
    <w:p>
      <w:pPr>
        <w:pStyle w:val="TOC1"/>
        <w:tabs>
          <w:tab w:val="right" w:leader="dot" w:pos="8306"/>
        </w:tabs>
      </w:pPr>
      <w:hyperlink w:anchor="_Toc22512" w:history="1">
        <w:r>
          <w:rPr>
            <w:rFonts w:ascii="仿宋" w:eastAsia="仿宋" w:hAnsi="仿宋" w:cs="仿宋" w:hint="eastAsia"/>
            <w:lang w:eastAsia="zh-CN"/>
          </w:rPr>
          <w:t>四、重组腺病毒P53抗癌因子项目土建工程</w:t>
        </w:r>
        <w:r>
          <w:tab/>
        </w:r>
        <w:r>
          <w:fldChar w:fldCharType="begin"/>
        </w:r>
        <w:r>
          <w:instrText xml:space="preserve"> PAGEREF _Toc22512 \h </w:instrText>
        </w:r>
        <w:r>
          <w:fldChar w:fldCharType="separate"/>
        </w:r>
        <w:r>
          <w:t>12</w:t>
        </w:r>
        <w:r>
          <w:fldChar w:fldCharType="end"/>
        </w:r>
      </w:hyperlink>
    </w:p>
    <w:p>
      <w:pPr>
        <w:pStyle w:val="TOC2"/>
        <w:tabs>
          <w:tab w:val="right" w:leader="dot" w:pos="8306"/>
        </w:tabs>
      </w:pPr>
      <w:hyperlink w:anchor="_Toc10467" w:history="1">
        <w:r>
          <w:rPr>
            <w:rFonts w:ascii="仿宋" w:eastAsia="仿宋" w:hAnsi="仿宋" w:cs="仿宋" w:hint="eastAsia"/>
            <w:lang w:eastAsia="zh-CN"/>
          </w:rPr>
          <w:t>(一)、建筑工程设计原则</w:t>
        </w:r>
        <w:r>
          <w:tab/>
        </w:r>
        <w:r>
          <w:fldChar w:fldCharType="begin"/>
        </w:r>
        <w:r>
          <w:instrText xml:space="preserve"> PAGEREF _Toc10467 \h </w:instrText>
        </w:r>
        <w:r>
          <w:fldChar w:fldCharType="separate"/>
        </w:r>
        <w:r>
          <w:t>12</w:t>
        </w:r>
        <w:r>
          <w:fldChar w:fldCharType="end"/>
        </w:r>
      </w:hyperlink>
    </w:p>
    <w:p>
      <w:pPr>
        <w:pStyle w:val="TOC2"/>
        <w:tabs>
          <w:tab w:val="right" w:leader="dot" w:pos="8306"/>
        </w:tabs>
      </w:pPr>
      <w:hyperlink w:anchor="_Toc14340" w:history="1">
        <w:r>
          <w:rPr>
            <w:rFonts w:ascii="仿宋" w:eastAsia="仿宋" w:hAnsi="仿宋" w:cs="仿宋" w:hint="eastAsia"/>
            <w:lang w:eastAsia="zh-CN"/>
          </w:rPr>
          <w:t>(二)、土建工程设计年限及安全等级</w:t>
        </w:r>
        <w:r>
          <w:tab/>
        </w:r>
        <w:r>
          <w:fldChar w:fldCharType="begin"/>
        </w:r>
        <w:r>
          <w:instrText xml:space="preserve"> PAGEREF _Toc14340 \h </w:instrText>
        </w:r>
        <w:r>
          <w:fldChar w:fldCharType="separate"/>
        </w:r>
        <w:r>
          <w:t>13</w:t>
        </w:r>
        <w:r>
          <w:fldChar w:fldCharType="end"/>
        </w:r>
      </w:hyperlink>
    </w:p>
    <w:p>
      <w:pPr>
        <w:pStyle w:val="TOC2"/>
        <w:tabs>
          <w:tab w:val="right" w:leader="dot" w:pos="8306"/>
        </w:tabs>
      </w:pPr>
      <w:hyperlink w:anchor="_Toc22496" w:history="1">
        <w:r>
          <w:rPr>
            <w:rFonts w:ascii="仿宋" w:eastAsia="仿宋" w:hAnsi="仿宋" w:cs="仿宋" w:hint="eastAsia"/>
            <w:lang w:eastAsia="zh-CN"/>
          </w:rPr>
          <w:t>(三)、建筑工程设计总体要求</w:t>
        </w:r>
        <w:r>
          <w:tab/>
        </w:r>
        <w:r>
          <w:fldChar w:fldCharType="begin"/>
        </w:r>
        <w:r>
          <w:instrText xml:space="preserve"> PAGEREF _Toc22496 \h </w:instrText>
        </w:r>
        <w:r>
          <w:fldChar w:fldCharType="separate"/>
        </w:r>
        <w:r>
          <w:t>14</w:t>
        </w:r>
        <w:r>
          <w:fldChar w:fldCharType="end"/>
        </w:r>
      </w:hyperlink>
    </w:p>
    <w:p>
      <w:pPr>
        <w:pStyle w:val="TOC2"/>
        <w:tabs>
          <w:tab w:val="right" w:leader="dot" w:pos="8306"/>
        </w:tabs>
      </w:pPr>
      <w:hyperlink w:anchor="_Toc22273" w:history="1">
        <w:r>
          <w:rPr>
            <w:rFonts w:ascii="仿宋" w:eastAsia="仿宋" w:hAnsi="仿宋" w:cs="仿宋" w:hint="eastAsia"/>
            <w:lang w:eastAsia="zh-CN"/>
          </w:rPr>
          <w:t>(四)、土建工程建设指标</w:t>
        </w:r>
        <w:r>
          <w:tab/>
        </w:r>
        <w:r>
          <w:fldChar w:fldCharType="begin"/>
        </w:r>
        <w:r>
          <w:instrText xml:space="preserve"> PAGEREF _Toc22273 \h </w:instrText>
        </w:r>
        <w:r>
          <w:fldChar w:fldCharType="separate"/>
        </w:r>
        <w:r>
          <w:t>15</w:t>
        </w:r>
        <w:r>
          <w:fldChar w:fldCharType="end"/>
        </w:r>
      </w:hyperlink>
    </w:p>
    <w:p>
      <w:pPr>
        <w:pStyle w:val="TOC1"/>
        <w:tabs>
          <w:tab w:val="right" w:leader="dot" w:pos="8306"/>
        </w:tabs>
      </w:pPr>
      <w:hyperlink w:anchor="_Toc10803" w:history="1">
        <w:r>
          <w:rPr>
            <w:rFonts w:ascii="仿宋" w:eastAsia="仿宋" w:hAnsi="仿宋" w:cs="仿宋" w:hint="eastAsia"/>
            <w:lang w:eastAsia="zh-CN"/>
          </w:rPr>
          <w:t>五、重组腺病毒P53抗癌因子项目文档管理</w:t>
        </w:r>
        <w:r>
          <w:tab/>
        </w:r>
        <w:r>
          <w:fldChar w:fldCharType="begin"/>
        </w:r>
        <w:r>
          <w:instrText xml:space="preserve"> PAGEREF _Toc10803 \h </w:instrText>
        </w:r>
        <w:r>
          <w:fldChar w:fldCharType="separate"/>
        </w:r>
        <w:r>
          <w:t>15</w:t>
        </w:r>
        <w:r>
          <w:fldChar w:fldCharType="end"/>
        </w:r>
      </w:hyperlink>
    </w:p>
    <w:p>
      <w:pPr>
        <w:pStyle w:val="TOC2"/>
        <w:tabs>
          <w:tab w:val="right" w:leader="dot" w:pos="8306"/>
        </w:tabs>
      </w:pPr>
      <w:hyperlink w:anchor="_Toc14540" w:history="1">
        <w:r>
          <w:rPr>
            <w:rFonts w:ascii="仿宋" w:eastAsia="仿宋" w:hAnsi="仿宋" w:cs="仿宋" w:hint="eastAsia"/>
            <w:lang w:eastAsia="zh-CN"/>
          </w:rPr>
          <w:t>(一)、文档编制与审查</w:t>
        </w:r>
        <w:r>
          <w:tab/>
        </w:r>
        <w:r>
          <w:fldChar w:fldCharType="begin"/>
        </w:r>
        <w:r>
          <w:instrText xml:space="preserve"> PAGEREF _Toc14540 \h </w:instrText>
        </w:r>
        <w:r>
          <w:fldChar w:fldCharType="separate"/>
        </w:r>
        <w:r>
          <w:t>15</w:t>
        </w:r>
        <w:r>
          <w:fldChar w:fldCharType="end"/>
        </w:r>
      </w:hyperlink>
    </w:p>
    <w:p>
      <w:pPr>
        <w:pStyle w:val="TOC2"/>
        <w:tabs>
          <w:tab w:val="right" w:leader="dot" w:pos="8306"/>
        </w:tabs>
      </w:pPr>
      <w:hyperlink w:anchor="_Toc18083" w:history="1">
        <w:r>
          <w:rPr>
            <w:rFonts w:ascii="仿宋" w:eastAsia="仿宋" w:hAnsi="仿宋" w:cs="仿宋" w:hint="eastAsia"/>
            <w:lang w:eastAsia="zh-CN"/>
          </w:rPr>
          <w:t>(二)、文档发布与分发</w:t>
        </w:r>
        <w:r>
          <w:tab/>
        </w:r>
        <w:r>
          <w:fldChar w:fldCharType="begin"/>
        </w:r>
        <w:r>
          <w:instrText xml:space="preserve"> PAGEREF _Toc18083 \h </w:instrText>
        </w:r>
        <w:r>
          <w:fldChar w:fldCharType="separate"/>
        </w:r>
        <w:r>
          <w:t>17</w:t>
        </w:r>
        <w:r>
          <w:fldChar w:fldCharType="end"/>
        </w:r>
      </w:hyperlink>
    </w:p>
    <w:p>
      <w:pPr>
        <w:pStyle w:val="TOC2"/>
        <w:tabs>
          <w:tab w:val="right" w:leader="dot" w:pos="8306"/>
        </w:tabs>
      </w:pPr>
      <w:hyperlink w:anchor="_Toc14755" w:history="1">
        <w:r>
          <w:rPr>
            <w:rFonts w:ascii="仿宋" w:eastAsia="仿宋" w:hAnsi="仿宋" w:cs="仿宋" w:hint="eastAsia"/>
            <w:lang w:eastAsia="zh-CN"/>
          </w:rPr>
          <w:t>(三)、文档存档与归档</w:t>
        </w:r>
        <w:r>
          <w:tab/>
        </w:r>
        <w:r>
          <w:fldChar w:fldCharType="begin"/>
        </w:r>
        <w:r>
          <w:instrText xml:space="preserve"> PAGEREF _Toc14755 \h </w:instrText>
        </w:r>
        <w:r>
          <w:fldChar w:fldCharType="separate"/>
        </w:r>
        <w:r>
          <w:t>18</w:t>
        </w:r>
        <w:r>
          <w:fldChar w:fldCharType="end"/>
        </w:r>
      </w:hyperlink>
    </w:p>
    <w:p>
      <w:pPr>
        <w:pStyle w:val="TOC1"/>
        <w:tabs>
          <w:tab w:val="right" w:leader="dot" w:pos="8306"/>
        </w:tabs>
      </w:pPr>
      <w:hyperlink w:anchor="_Toc28357" w:history="1">
        <w:r>
          <w:rPr>
            <w:rFonts w:ascii="仿宋" w:eastAsia="仿宋" w:hAnsi="仿宋" w:cs="仿宋" w:hint="eastAsia"/>
            <w:lang w:eastAsia="zh-CN"/>
          </w:rPr>
          <w:t>六、市场分析、调研</w:t>
        </w:r>
        <w:r>
          <w:tab/>
        </w:r>
        <w:r>
          <w:fldChar w:fldCharType="begin"/>
        </w:r>
        <w:r>
          <w:instrText xml:space="preserve"> PAGEREF _Toc28357 \h </w:instrText>
        </w:r>
        <w:r>
          <w:fldChar w:fldCharType="separate"/>
        </w:r>
        <w:r>
          <w:t>19</w:t>
        </w:r>
        <w:r>
          <w:fldChar w:fldCharType="end"/>
        </w:r>
      </w:hyperlink>
    </w:p>
    <w:p>
      <w:pPr>
        <w:pStyle w:val="TOC2"/>
        <w:tabs>
          <w:tab w:val="right" w:leader="dot" w:pos="8306"/>
        </w:tabs>
      </w:pPr>
      <w:hyperlink w:anchor="_Toc14831" w:history="1">
        <w:r>
          <w:rPr>
            <w:rFonts w:ascii="仿宋" w:eastAsia="仿宋" w:hAnsi="仿宋" w:cs="仿宋" w:hint="eastAsia"/>
            <w:lang w:eastAsia="zh-CN"/>
          </w:rPr>
          <w:t>(一)、重组腺病毒P53抗癌因子行业分析</w:t>
        </w:r>
        <w:r>
          <w:tab/>
        </w:r>
        <w:r>
          <w:fldChar w:fldCharType="begin"/>
        </w:r>
        <w:r>
          <w:instrText xml:space="preserve"> PAGEREF _Toc14831 \h </w:instrText>
        </w:r>
        <w:r>
          <w:fldChar w:fldCharType="separate"/>
        </w:r>
        <w:r>
          <w:t>19</w:t>
        </w:r>
        <w:r>
          <w:fldChar w:fldCharType="end"/>
        </w:r>
      </w:hyperlink>
    </w:p>
    <w:p>
      <w:pPr>
        <w:pStyle w:val="TOC2"/>
        <w:tabs>
          <w:tab w:val="right" w:leader="dot" w:pos="8306"/>
        </w:tabs>
      </w:pPr>
      <w:hyperlink w:anchor="_Toc6644" w:history="1">
        <w:r>
          <w:rPr>
            <w:rFonts w:ascii="仿宋" w:eastAsia="仿宋" w:hAnsi="仿宋" w:cs="仿宋" w:hint="eastAsia"/>
            <w:lang w:eastAsia="zh-CN"/>
          </w:rPr>
          <w:t>(二)、重组腺病毒P53抗癌因子市场分析预测</w:t>
        </w:r>
        <w:r>
          <w:tab/>
        </w:r>
        <w:r>
          <w:fldChar w:fldCharType="begin"/>
        </w:r>
        <w:r>
          <w:instrText xml:space="preserve"> PAGEREF _Toc6644 \h </w:instrText>
        </w:r>
        <w:r>
          <w:fldChar w:fldCharType="separate"/>
        </w:r>
        <w:r>
          <w:t>20</w:t>
        </w:r>
        <w:r>
          <w:fldChar w:fldCharType="end"/>
        </w:r>
      </w:hyperlink>
    </w:p>
    <w:p>
      <w:pPr>
        <w:pStyle w:val="TOC1"/>
        <w:tabs>
          <w:tab w:val="right" w:leader="dot" w:pos="8306"/>
        </w:tabs>
      </w:pPr>
      <w:hyperlink w:anchor="_Toc29128" w:history="1">
        <w:r>
          <w:rPr>
            <w:rFonts w:ascii="仿宋" w:eastAsia="仿宋" w:hAnsi="仿宋" w:cs="仿宋" w:hint="eastAsia"/>
            <w:lang w:eastAsia="zh-CN"/>
          </w:rPr>
          <w:t>七、重组腺病毒P53抗癌因子项目人力资源管理</w:t>
        </w:r>
        <w:r>
          <w:tab/>
        </w:r>
        <w:r>
          <w:fldChar w:fldCharType="begin"/>
        </w:r>
        <w:r>
          <w:instrText xml:space="preserve"> PAGEREF _Toc29128 \h </w:instrText>
        </w:r>
        <w:r>
          <w:fldChar w:fldCharType="separate"/>
        </w:r>
        <w:r>
          <w:t>21</w:t>
        </w:r>
        <w:r>
          <w:fldChar w:fldCharType="end"/>
        </w:r>
      </w:hyperlink>
    </w:p>
    <w:p>
      <w:pPr>
        <w:pStyle w:val="TOC2"/>
        <w:tabs>
          <w:tab w:val="right" w:leader="dot" w:pos="8306"/>
        </w:tabs>
      </w:pPr>
      <w:hyperlink w:anchor="_Toc3411" w:history="1">
        <w:r>
          <w:rPr>
            <w:rFonts w:ascii="仿宋" w:eastAsia="仿宋" w:hAnsi="仿宋" w:cs="仿宋" w:hint="eastAsia"/>
            <w:lang w:eastAsia="zh-CN"/>
          </w:rPr>
          <w:t>(一)、建立健全的预算管理制度</w:t>
        </w:r>
        <w:r>
          <w:tab/>
        </w:r>
        <w:r>
          <w:fldChar w:fldCharType="begin"/>
        </w:r>
        <w:r>
          <w:instrText xml:space="preserve"> PAGEREF _Toc3411 \h </w:instrText>
        </w:r>
        <w:r>
          <w:fldChar w:fldCharType="separate"/>
        </w:r>
        <w:r>
          <w:t>21</w:t>
        </w:r>
        <w:r>
          <w:fldChar w:fldCharType="end"/>
        </w:r>
      </w:hyperlink>
    </w:p>
    <w:p>
      <w:pPr>
        <w:pStyle w:val="TOC2"/>
        <w:tabs>
          <w:tab w:val="right" w:leader="dot" w:pos="8306"/>
        </w:tabs>
      </w:pPr>
      <w:hyperlink w:anchor="_Toc29070" w:history="1">
        <w:r>
          <w:rPr>
            <w:rFonts w:ascii="仿宋" w:eastAsia="仿宋" w:hAnsi="仿宋" w:cs="仿宋" w:hint="eastAsia"/>
            <w:lang w:eastAsia="zh-CN"/>
          </w:rPr>
          <w:t>(二)、加强资金流动监控</w:t>
        </w:r>
        <w:r>
          <w:tab/>
        </w:r>
        <w:r>
          <w:fldChar w:fldCharType="begin"/>
        </w:r>
        <w:r>
          <w:instrText xml:space="preserve"> PAGEREF _Toc29070 \h </w:instrText>
        </w:r>
        <w:r>
          <w:fldChar w:fldCharType="separate"/>
        </w:r>
        <w:r>
          <w:t>23</w:t>
        </w:r>
        <w:r>
          <w:fldChar w:fldCharType="end"/>
        </w:r>
      </w:hyperlink>
    </w:p>
    <w:p>
      <w:pPr>
        <w:pStyle w:val="TOC2"/>
        <w:tabs>
          <w:tab w:val="right" w:leader="dot" w:pos="8306"/>
        </w:tabs>
      </w:pPr>
      <w:hyperlink w:anchor="_Toc126" w:history="1">
        <w:r>
          <w:rPr>
            <w:rFonts w:ascii="仿宋" w:eastAsia="仿宋" w:hAnsi="仿宋" w:cs="仿宋" w:hint="eastAsia"/>
            <w:lang w:eastAsia="zh-CN"/>
          </w:rPr>
          <w:t>(三)、制定完善的风险控制机制</w:t>
        </w:r>
        <w:r>
          <w:tab/>
        </w:r>
        <w:r>
          <w:fldChar w:fldCharType="begin"/>
        </w:r>
        <w:r>
          <w:instrText xml:space="preserve"> PAGEREF _Toc126 \h </w:instrText>
        </w:r>
        <w:r>
          <w:fldChar w:fldCharType="separate"/>
        </w:r>
        <w:r>
          <w:t>24</w:t>
        </w:r>
        <w:r>
          <w:fldChar w:fldCharType="end"/>
        </w:r>
      </w:hyperlink>
    </w:p>
    <w:p>
      <w:pPr>
        <w:pStyle w:val="TOC2"/>
        <w:tabs>
          <w:tab w:val="right" w:leader="dot" w:pos="8306"/>
        </w:tabs>
      </w:pPr>
      <w:hyperlink w:anchor="_Toc16441" w:history="1">
        <w:r>
          <w:rPr>
            <w:rFonts w:ascii="仿宋" w:eastAsia="仿宋" w:hAnsi="仿宋" w:cs="仿宋" w:hint="eastAsia"/>
            <w:lang w:eastAsia="zh-CN"/>
          </w:rPr>
          <w:t>(四)、优化成本管理</w:t>
        </w:r>
        <w:r>
          <w:tab/>
        </w:r>
        <w:r>
          <w:fldChar w:fldCharType="begin"/>
        </w:r>
        <w:r>
          <w:instrText xml:space="preserve"> PAGEREF _Toc16441 \h </w:instrText>
        </w:r>
        <w:r>
          <w:fldChar w:fldCharType="separate"/>
        </w:r>
        <w:r>
          <w:t>25</w:t>
        </w:r>
        <w:r>
          <w:fldChar w:fldCharType="end"/>
        </w:r>
      </w:hyperlink>
    </w:p>
    <w:p>
      <w:pPr>
        <w:pStyle w:val="TOC1"/>
        <w:tabs>
          <w:tab w:val="right" w:leader="dot" w:pos="8306"/>
        </w:tabs>
      </w:pPr>
      <w:hyperlink w:anchor="_Toc7442" w:history="1">
        <w:r>
          <w:rPr>
            <w:rFonts w:ascii="仿宋" w:eastAsia="仿宋" w:hAnsi="仿宋" w:cs="仿宋" w:hint="eastAsia"/>
            <w:lang w:eastAsia="zh-CN"/>
          </w:rPr>
          <w:t>八、重组腺病毒P53抗癌因子项目财务管理</w:t>
        </w:r>
        <w:r>
          <w:tab/>
        </w:r>
        <w:r>
          <w:fldChar w:fldCharType="begin"/>
        </w:r>
        <w:r>
          <w:instrText xml:space="preserve"> PAGEREF _Toc7442 \h </w:instrText>
        </w:r>
        <w:r>
          <w:fldChar w:fldCharType="separate"/>
        </w:r>
        <w:r>
          <w:t>27</w:t>
        </w:r>
        <w:r>
          <w:fldChar w:fldCharType="end"/>
        </w:r>
      </w:hyperlink>
    </w:p>
    <w:p>
      <w:pPr>
        <w:pStyle w:val="TOC2"/>
        <w:tabs>
          <w:tab w:val="right" w:leader="dot" w:pos="8306"/>
        </w:tabs>
      </w:pPr>
      <w:hyperlink w:anchor="_Toc19802" w:history="1">
        <w:r>
          <w:rPr>
            <w:rFonts w:ascii="仿宋" w:eastAsia="仿宋" w:hAnsi="仿宋" w:cs="仿宋" w:hint="eastAsia"/>
            <w:lang w:eastAsia="zh-CN"/>
          </w:rPr>
          <w:t>(一)、资金需求大</w:t>
        </w:r>
        <w:r>
          <w:tab/>
        </w:r>
        <w:r>
          <w:fldChar w:fldCharType="begin"/>
        </w:r>
        <w:r>
          <w:instrText xml:space="preserve"> PAGEREF _Toc19802 \h </w:instrText>
        </w:r>
        <w:r>
          <w:fldChar w:fldCharType="separate"/>
        </w:r>
        <w:r>
          <w:t>27</w:t>
        </w:r>
        <w:r>
          <w:fldChar w:fldCharType="end"/>
        </w:r>
      </w:hyperlink>
    </w:p>
    <w:p>
      <w:pPr>
        <w:pStyle w:val="TOC2"/>
        <w:tabs>
          <w:tab w:val="right" w:leader="dot" w:pos="8306"/>
        </w:tabs>
      </w:pPr>
      <w:hyperlink w:anchor="_Toc22331" w:history="1">
        <w:r>
          <w:rPr>
            <w:rFonts w:ascii="仿宋" w:eastAsia="仿宋" w:hAnsi="仿宋" w:cs="仿宋" w:hint="eastAsia"/>
            <w:lang w:eastAsia="zh-CN"/>
          </w:rPr>
          <w:t>(二)、研发周期长</w:t>
        </w:r>
        <w:r>
          <w:tab/>
        </w:r>
        <w:r>
          <w:fldChar w:fldCharType="begin"/>
        </w:r>
        <w:r>
          <w:instrText xml:space="preserve"> PAGEREF _Toc22331 \h </w:instrText>
        </w:r>
        <w:r>
          <w:fldChar w:fldCharType="separate"/>
        </w:r>
        <w:r>
          <w:t>28</w:t>
        </w:r>
        <w:r>
          <w:fldChar w:fldCharType="end"/>
        </w:r>
      </w:hyperlink>
    </w:p>
    <w:p>
      <w:pPr>
        <w:pStyle w:val="TOC2"/>
        <w:tabs>
          <w:tab w:val="right" w:leader="dot" w:pos="8306"/>
        </w:tabs>
      </w:pPr>
      <w:hyperlink w:anchor="_Toc23515" w:history="1">
        <w:r>
          <w:rPr>
            <w:rFonts w:ascii="仿宋" w:eastAsia="仿宋" w:hAnsi="仿宋" w:cs="仿宋" w:hint="eastAsia"/>
            <w:lang w:eastAsia="zh-CN"/>
          </w:rPr>
          <w:t>(三)、市场风险大</w:t>
        </w:r>
        <w:r>
          <w:tab/>
        </w:r>
        <w:r>
          <w:fldChar w:fldCharType="begin"/>
        </w:r>
        <w:r>
          <w:instrText xml:space="preserve"> PAGEREF _Toc23515 \h </w:instrText>
        </w:r>
        <w:r>
          <w:fldChar w:fldCharType="separate"/>
        </w:r>
        <w:r>
          <w:t>29</w:t>
        </w:r>
        <w:r>
          <w:fldChar w:fldCharType="end"/>
        </w:r>
      </w:hyperlink>
    </w:p>
    <w:p>
      <w:pPr>
        <w:pStyle w:val="TOC2"/>
        <w:tabs>
          <w:tab w:val="right" w:leader="dot" w:pos="8306"/>
        </w:tabs>
      </w:pPr>
      <w:hyperlink w:anchor="_Toc20453" w:history="1">
        <w:r>
          <w:rPr>
            <w:rFonts w:ascii="仿宋" w:eastAsia="仿宋" w:hAnsi="仿宋" w:cs="仿宋" w:hint="eastAsia"/>
            <w:lang w:eastAsia="zh-CN"/>
          </w:rPr>
          <w:t>(四)、利润率高</w:t>
        </w:r>
        <w:r>
          <w:tab/>
        </w:r>
        <w:r>
          <w:fldChar w:fldCharType="begin"/>
        </w:r>
        <w:r>
          <w:instrText xml:space="preserve"> PAGEREF _Toc20453 \h </w:instrText>
        </w:r>
        <w:r>
          <w:fldChar w:fldCharType="separate"/>
        </w:r>
        <w:r>
          <w:t>32</w:t>
        </w:r>
        <w:r>
          <w:fldChar w:fldCharType="end"/>
        </w:r>
      </w:hyperlink>
    </w:p>
    <w:p>
      <w:pPr>
        <w:pStyle w:val="TOC1"/>
        <w:tabs>
          <w:tab w:val="right" w:leader="dot" w:pos="8306"/>
        </w:tabs>
      </w:pPr>
      <w:hyperlink w:anchor="_Toc29692" w:history="1">
        <w:r>
          <w:rPr>
            <w:rFonts w:ascii="仿宋" w:eastAsia="仿宋" w:hAnsi="仿宋" w:cs="仿宋" w:hint="eastAsia"/>
            <w:lang w:eastAsia="zh-CN"/>
          </w:rPr>
          <w:t>九、重组腺病毒P53抗癌因子项目技术管理</w:t>
        </w:r>
        <w:r>
          <w:tab/>
        </w:r>
        <w:r>
          <w:fldChar w:fldCharType="begin"/>
        </w:r>
        <w:r>
          <w:instrText xml:space="preserve"> PAGEREF _Toc29692 \h </w:instrText>
        </w:r>
        <w:r>
          <w:fldChar w:fldCharType="separate"/>
        </w:r>
        <w:r>
          <w:t>35</w:t>
        </w:r>
        <w:r>
          <w:fldChar w:fldCharType="end"/>
        </w:r>
      </w:hyperlink>
    </w:p>
    <w:p>
      <w:pPr>
        <w:pStyle w:val="TOC2"/>
        <w:tabs>
          <w:tab w:val="right" w:leader="dot" w:pos="8306"/>
        </w:tabs>
      </w:pPr>
      <w:hyperlink w:anchor="_Toc13636" w:history="1">
        <w:r>
          <w:rPr>
            <w:rFonts w:ascii="仿宋" w:eastAsia="仿宋" w:hAnsi="仿宋" w:cs="仿宋" w:hint="eastAsia"/>
            <w:lang w:eastAsia="zh-CN"/>
          </w:rPr>
          <w:t>(一)、技术方案选用方向</w:t>
        </w:r>
        <w:r>
          <w:tab/>
        </w:r>
        <w:r>
          <w:fldChar w:fldCharType="begin"/>
        </w:r>
        <w:r>
          <w:instrText xml:space="preserve"> PAGEREF _Toc13636 \h </w:instrText>
        </w:r>
        <w:r>
          <w:fldChar w:fldCharType="separate"/>
        </w:r>
        <w:r>
          <w:t>35</w:t>
        </w:r>
        <w:r>
          <w:fldChar w:fldCharType="end"/>
        </w:r>
      </w:hyperlink>
    </w:p>
    <w:p>
      <w:pPr>
        <w:pStyle w:val="TOC2"/>
        <w:tabs>
          <w:tab w:val="right" w:leader="dot" w:pos="8306"/>
        </w:tabs>
      </w:pPr>
      <w:hyperlink w:anchor="_Toc7728" w:history="1">
        <w:r>
          <w:rPr>
            <w:rFonts w:ascii="仿宋" w:eastAsia="仿宋" w:hAnsi="仿宋" w:cs="仿宋" w:hint="eastAsia"/>
            <w:lang w:eastAsia="zh-CN"/>
          </w:rPr>
          <w:t>(二)、工艺技术方案选用原则</w:t>
        </w:r>
        <w:r>
          <w:tab/>
        </w:r>
        <w:r>
          <w:fldChar w:fldCharType="begin"/>
        </w:r>
        <w:r>
          <w:instrText xml:space="preserve"> PAGEREF _Toc7728 \h </w:instrText>
        </w:r>
        <w:r>
          <w:fldChar w:fldCharType="separate"/>
        </w:r>
        <w:r>
          <w:t>37</w:t>
        </w:r>
        <w:r>
          <w:fldChar w:fldCharType="end"/>
        </w:r>
      </w:hyperlink>
    </w:p>
    <w:p>
      <w:pPr>
        <w:pStyle w:val="TOC2"/>
        <w:tabs>
          <w:tab w:val="right" w:leader="dot" w:pos="8306"/>
        </w:tabs>
      </w:pPr>
      <w:hyperlink w:anchor="_Toc31952" w:history="1">
        <w:r>
          <w:rPr>
            <w:rFonts w:ascii="仿宋" w:eastAsia="仿宋" w:hAnsi="仿宋" w:cs="仿宋" w:hint="eastAsia"/>
            <w:lang w:eastAsia="zh-CN"/>
          </w:rPr>
          <w:t>(三)、工艺技术方案要求</w:t>
        </w:r>
        <w:r>
          <w:tab/>
        </w:r>
        <w:r>
          <w:fldChar w:fldCharType="begin"/>
        </w:r>
        <w:r>
          <w:instrText xml:space="preserve"> PAGEREF _Toc31952 \h </w:instrText>
        </w:r>
        <w:r>
          <w:fldChar w:fldCharType="separate"/>
        </w:r>
        <w:r>
          <w:t>39</w:t>
        </w:r>
        <w:r>
          <w:fldChar w:fldCharType="end"/>
        </w:r>
      </w:hyperlink>
    </w:p>
    <w:p>
      <w:pPr>
        <w:pStyle w:val="TOC1"/>
        <w:tabs>
          <w:tab w:val="right" w:leader="dot" w:pos="8306"/>
        </w:tabs>
      </w:pPr>
      <w:hyperlink w:anchor="_Toc30133" w:history="1">
        <w:r>
          <w:rPr>
            <w:rFonts w:ascii="仿宋" w:eastAsia="仿宋" w:hAnsi="仿宋" w:cs="仿宋" w:hint="eastAsia"/>
            <w:lang w:eastAsia="zh-CN"/>
          </w:rPr>
          <w:t>十、重组腺病毒P53抗癌因子项目环境影响分析</w:t>
        </w:r>
        <w:r>
          <w:tab/>
        </w:r>
        <w:r>
          <w:fldChar w:fldCharType="begin"/>
        </w:r>
        <w:r>
          <w:instrText xml:space="preserve"> PAGEREF _Toc30133 \h </w:instrText>
        </w:r>
        <w:r>
          <w:fldChar w:fldCharType="separate"/>
        </w:r>
        <w:r>
          <w:t>41</w:t>
        </w:r>
        <w:r>
          <w:fldChar w:fldCharType="end"/>
        </w:r>
      </w:hyperlink>
    </w:p>
    <w:p>
      <w:pPr>
        <w:pStyle w:val="TOC2"/>
        <w:tabs>
          <w:tab w:val="right" w:leader="dot" w:pos="8306"/>
        </w:tabs>
      </w:pPr>
      <w:hyperlink w:anchor="_Toc27112" w:history="1">
        <w:r>
          <w:rPr>
            <w:rFonts w:ascii="仿宋" w:eastAsia="仿宋" w:hAnsi="仿宋" w:cs="仿宋" w:hint="eastAsia"/>
            <w:lang w:eastAsia="zh-CN"/>
          </w:rPr>
          <w:t>(一)、建设区域环境质量现状</w:t>
        </w:r>
        <w:r>
          <w:tab/>
        </w:r>
        <w:r>
          <w:fldChar w:fldCharType="begin"/>
        </w:r>
        <w:r>
          <w:instrText xml:space="preserve"> PAGEREF _Toc27112 \h </w:instrText>
        </w:r>
        <w:r>
          <w:fldChar w:fldCharType="separate"/>
        </w:r>
        <w:r>
          <w:t>41</w:t>
        </w:r>
        <w:r>
          <w:fldChar w:fldCharType="end"/>
        </w:r>
      </w:hyperlink>
    </w:p>
    <w:p>
      <w:pPr>
        <w:pStyle w:val="TOC2"/>
        <w:tabs>
          <w:tab w:val="right" w:leader="dot" w:pos="8306"/>
        </w:tabs>
      </w:pPr>
      <w:hyperlink w:anchor="_Toc22816" w:history="1">
        <w:r>
          <w:rPr>
            <w:rFonts w:ascii="仿宋" w:eastAsia="仿宋" w:hAnsi="仿宋" w:cs="仿宋" w:hint="eastAsia"/>
            <w:lang w:eastAsia="zh-CN"/>
          </w:rPr>
          <w:t>(二)、建设期环境保护</w:t>
        </w:r>
        <w:r>
          <w:tab/>
        </w:r>
        <w:r>
          <w:fldChar w:fldCharType="begin"/>
        </w:r>
        <w:r>
          <w:instrText xml:space="preserve"> PAGEREF _Toc22816 \h </w:instrText>
        </w:r>
        <w:r>
          <w:fldChar w:fldCharType="separate"/>
        </w:r>
        <w:r>
          <w:t>43</w:t>
        </w:r>
        <w:r>
          <w:fldChar w:fldCharType="end"/>
        </w:r>
      </w:hyperlink>
    </w:p>
    <w:p>
      <w:pPr>
        <w:pStyle w:val="TOC2"/>
        <w:tabs>
          <w:tab w:val="right" w:leader="dot" w:pos="8306"/>
        </w:tabs>
      </w:pPr>
      <w:hyperlink w:anchor="_Toc11952" w:history="1">
        <w:r>
          <w:rPr>
            <w:rFonts w:ascii="仿宋" w:eastAsia="仿宋" w:hAnsi="仿宋" w:cs="仿宋" w:hint="eastAsia"/>
            <w:lang w:eastAsia="zh-CN"/>
          </w:rPr>
          <w:t>(三)、运营期环境保护</w:t>
        </w:r>
        <w:r>
          <w:tab/>
        </w:r>
        <w:r>
          <w:fldChar w:fldCharType="begin"/>
        </w:r>
        <w:r>
          <w:instrText xml:space="preserve"> PAGEREF _Toc11952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7" w:history="1">
        <w:r>
          <w:rPr>
            <w:rFonts w:ascii="仿宋" w:eastAsia="仿宋" w:hAnsi="仿宋" w:cs="仿宋" w:hint="eastAsia"/>
            <w:lang w:eastAsia="zh-CN"/>
          </w:rPr>
          <w:t>(四)、重组腺病毒P53抗癌因子项目建设对区域经济的影响</w:t>
        </w:r>
        <w:r>
          <w:tab/>
        </w:r>
        <w:r>
          <w:fldChar w:fldCharType="begin"/>
        </w:r>
        <w:r>
          <w:instrText xml:space="preserve"> PAGEREF _Toc28737 \h </w:instrText>
        </w:r>
        <w:r>
          <w:fldChar w:fldCharType="separate"/>
        </w:r>
        <w:r>
          <w:t>45</w:t>
        </w:r>
        <w:r>
          <w:fldChar w:fldCharType="end"/>
        </w:r>
      </w:hyperlink>
    </w:p>
    <w:p>
      <w:pPr>
        <w:pStyle w:val="TOC2"/>
        <w:tabs>
          <w:tab w:val="right" w:leader="dot" w:pos="8306"/>
        </w:tabs>
      </w:pPr>
      <w:hyperlink w:anchor="_Toc8443" w:history="1">
        <w:r>
          <w:rPr>
            <w:rFonts w:ascii="仿宋" w:eastAsia="仿宋" w:hAnsi="仿宋" w:cs="仿宋" w:hint="eastAsia"/>
            <w:lang w:eastAsia="zh-CN"/>
          </w:rPr>
          <w:t>(五)、废弃物处理</w:t>
        </w:r>
        <w:r>
          <w:tab/>
        </w:r>
        <w:r>
          <w:fldChar w:fldCharType="begin"/>
        </w:r>
        <w:r>
          <w:instrText xml:space="preserve"> PAGEREF _Toc8443 \h </w:instrText>
        </w:r>
        <w:r>
          <w:fldChar w:fldCharType="separate"/>
        </w:r>
        <w:r>
          <w:t>47</w:t>
        </w:r>
        <w:r>
          <w:fldChar w:fldCharType="end"/>
        </w:r>
      </w:hyperlink>
    </w:p>
    <w:p>
      <w:pPr>
        <w:pStyle w:val="TOC2"/>
        <w:tabs>
          <w:tab w:val="right" w:leader="dot" w:pos="8306"/>
        </w:tabs>
      </w:pPr>
      <w:hyperlink w:anchor="_Toc14842" w:history="1">
        <w:r>
          <w:rPr>
            <w:rFonts w:ascii="仿宋" w:eastAsia="仿宋" w:hAnsi="仿宋" w:cs="仿宋" w:hint="eastAsia"/>
            <w:lang w:eastAsia="zh-CN"/>
          </w:rPr>
          <w:t>(六)、特殊环境影响分析</w:t>
        </w:r>
        <w:r>
          <w:tab/>
        </w:r>
        <w:r>
          <w:fldChar w:fldCharType="begin"/>
        </w:r>
        <w:r>
          <w:instrText xml:space="preserve"> PAGEREF _Toc14842 \h </w:instrText>
        </w:r>
        <w:r>
          <w:fldChar w:fldCharType="separate"/>
        </w:r>
        <w:r>
          <w:t>49</w:t>
        </w:r>
        <w:r>
          <w:fldChar w:fldCharType="end"/>
        </w:r>
      </w:hyperlink>
    </w:p>
    <w:p>
      <w:pPr>
        <w:pStyle w:val="TOC2"/>
        <w:tabs>
          <w:tab w:val="right" w:leader="dot" w:pos="8306"/>
        </w:tabs>
      </w:pPr>
      <w:hyperlink w:anchor="_Toc2858" w:history="1">
        <w:r>
          <w:rPr>
            <w:rFonts w:ascii="仿宋" w:eastAsia="仿宋" w:hAnsi="仿宋" w:cs="仿宋" w:hint="eastAsia"/>
            <w:lang w:eastAsia="zh-CN"/>
          </w:rPr>
          <w:t>(七)、清洁生产</w:t>
        </w:r>
        <w:r>
          <w:tab/>
        </w:r>
        <w:r>
          <w:fldChar w:fldCharType="begin"/>
        </w:r>
        <w:r>
          <w:instrText xml:space="preserve"> PAGEREF _Toc2858 \h </w:instrText>
        </w:r>
        <w:r>
          <w:fldChar w:fldCharType="separate"/>
        </w:r>
        <w:r>
          <w:t>50</w:t>
        </w:r>
        <w:r>
          <w:fldChar w:fldCharType="end"/>
        </w:r>
      </w:hyperlink>
    </w:p>
    <w:p>
      <w:pPr>
        <w:pStyle w:val="TOC2"/>
        <w:tabs>
          <w:tab w:val="right" w:leader="dot" w:pos="8306"/>
        </w:tabs>
      </w:pPr>
      <w:hyperlink w:anchor="_Toc10754" w:history="1">
        <w:r>
          <w:rPr>
            <w:rFonts w:ascii="仿宋" w:eastAsia="仿宋" w:hAnsi="仿宋" w:cs="仿宋" w:hint="eastAsia"/>
            <w:lang w:eastAsia="zh-CN"/>
          </w:rPr>
          <w:t>(八)、环境保护综合评价</w:t>
        </w:r>
        <w:r>
          <w:tab/>
        </w:r>
        <w:r>
          <w:fldChar w:fldCharType="begin"/>
        </w:r>
        <w:r>
          <w:instrText xml:space="preserve"> PAGEREF _Toc10754 \h </w:instrText>
        </w:r>
        <w:r>
          <w:fldChar w:fldCharType="separate"/>
        </w:r>
        <w:r>
          <w:t>51</w:t>
        </w:r>
        <w:r>
          <w:fldChar w:fldCharType="end"/>
        </w:r>
      </w:hyperlink>
    </w:p>
    <w:p>
      <w:pPr>
        <w:pStyle w:val="TOC1"/>
        <w:tabs>
          <w:tab w:val="right" w:leader="dot" w:pos="8306"/>
        </w:tabs>
      </w:pPr>
      <w:hyperlink w:anchor="_Toc8560" w:history="1">
        <w:r>
          <w:rPr>
            <w:rFonts w:ascii="仿宋" w:eastAsia="仿宋" w:hAnsi="仿宋" w:cs="仿宋" w:hint="eastAsia"/>
            <w:lang w:eastAsia="zh-CN"/>
          </w:rPr>
          <w:t>十一、重组腺病毒P53抗癌因子项目创新与研发</w:t>
        </w:r>
        <w:r>
          <w:tab/>
        </w:r>
        <w:r>
          <w:fldChar w:fldCharType="begin"/>
        </w:r>
        <w:r>
          <w:instrText xml:space="preserve"> PAGEREF _Toc8560 \h </w:instrText>
        </w:r>
        <w:r>
          <w:fldChar w:fldCharType="separate"/>
        </w:r>
        <w:r>
          <w:t>53</w:t>
        </w:r>
        <w:r>
          <w:fldChar w:fldCharType="end"/>
        </w:r>
      </w:hyperlink>
    </w:p>
    <w:p>
      <w:pPr>
        <w:pStyle w:val="TOC2"/>
        <w:tabs>
          <w:tab w:val="right" w:leader="dot" w:pos="8306"/>
        </w:tabs>
      </w:pPr>
      <w:hyperlink w:anchor="_Toc23990" w:history="1">
        <w:r>
          <w:rPr>
            <w:rFonts w:ascii="仿宋" w:eastAsia="仿宋" w:hAnsi="仿宋" w:cs="仿宋" w:hint="eastAsia"/>
            <w:lang w:eastAsia="zh-CN"/>
          </w:rPr>
          <w:t>(一)、创新策略与方向</w:t>
        </w:r>
        <w:r>
          <w:tab/>
        </w:r>
        <w:r>
          <w:fldChar w:fldCharType="begin"/>
        </w:r>
        <w:r>
          <w:instrText xml:space="preserve"> PAGEREF _Toc23990 \h </w:instrText>
        </w:r>
        <w:r>
          <w:fldChar w:fldCharType="separate"/>
        </w:r>
        <w:r>
          <w:t>53</w:t>
        </w:r>
        <w:r>
          <w:fldChar w:fldCharType="end"/>
        </w:r>
      </w:hyperlink>
    </w:p>
    <w:p>
      <w:pPr>
        <w:pStyle w:val="TOC2"/>
        <w:tabs>
          <w:tab w:val="right" w:leader="dot" w:pos="8306"/>
        </w:tabs>
      </w:pPr>
      <w:hyperlink w:anchor="_Toc9698" w:history="1">
        <w:r>
          <w:rPr>
            <w:rFonts w:ascii="仿宋" w:eastAsia="仿宋" w:hAnsi="仿宋" w:cs="仿宋" w:hint="eastAsia"/>
            <w:lang w:eastAsia="zh-CN"/>
          </w:rPr>
          <w:t>(二)、研发规划与投入</w:t>
        </w:r>
        <w:r>
          <w:tab/>
        </w:r>
        <w:r>
          <w:fldChar w:fldCharType="begin"/>
        </w:r>
        <w:r>
          <w:instrText xml:space="preserve"> PAGEREF _Toc9698 \h </w:instrText>
        </w:r>
        <w:r>
          <w:fldChar w:fldCharType="separate"/>
        </w:r>
        <w:r>
          <w:t>54</w:t>
        </w:r>
        <w:r>
          <w:fldChar w:fldCharType="end"/>
        </w:r>
      </w:hyperlink>
    </w:p>
    <w:p>
      <w:pPr>
        <w:pStyle w:val="TOC1"/>
        <w:tabs>
          <w:tab w:val="right" w:leader="dot" w:pos="8306"/>
        </w:tabs>
      </w:pPr>
      <w:hyperlink w:anchor="_Toc26714" w:history="1">
        <w:r>
          <w:rPr>
            <w:rFonts w:ascii="仿宋" w:eastAsia="仿宋" w:hAnsi="仿宋" w:cs="仿宋" w:hint="eastAsia"/>
            <w:lang w:eastAsia="zh-CN"/>
          </w:rPr>
          <w:t>十二、重组腺病毒P53抗癌因子项目人力资源培养与发展</w:t>
        </w:r>
        <w:r>
          <w:tab/>
        </w:r>
        <w:r>
          <w:fldChar w:fldCharType="begin"/>
        </w:r>
        <w:r>
          <w:instrText xml:space="preserve"> PAGEREF _Toc26714 \h </w:instrText>
        </w:r>
        <w:r>
          <w:fldChar w:fldCharType="separate"/>
        </w:r>
        <w:r>
          <w:t>56</w:t>
        </w:r>
        <w:r>
          <w:fldChar w:fldCharType="end"/>
        </w:r>
      </w:hyperlink>
    </w:p>
    <w:p>
      <w:pPr>
        <w:pStyle w:val="TOC2"/>
        <w:tabs>
          <w:tab w:val="right" w:leader="dot" w:pos="8306"/>
        </w:tabs>
      </w:pPr>
      <w:hyperlink w:anchor="_Toc23083" w:history="1">
        <w:r>
          <w:rPr>
            <w:rFonts w:ascii="仿宋" w:eastAsia="仿宋" w:hAnsi="仿宋" w:cs="仿宋" w:hint="eastAsia"/>
            <w:lang w:eastAsia="zh-CN"/>
          </w:rPr>
          <w:t>(一)、人才需求与规划</w:t>
        </w:r>
        <w:r>
          <w:tab/>
        </w:r>
        <w:r>
          <w:fldChar w:fldCharType="begin"/>
        </w:r>
        <w:r>
          <w:instrText xml:space="preserve"> PAGEREF _Toc23083 \h </w:instrText>
        </w:r>
        <w:r>
          <w:fldChar w:fldCharType="separate"/>
        </w:r>
        <w:r>
          <w:t>56</w:t>
        </w:r>
        <w:r>
          <w:fldChar w:fldCharType="end"/>
        </w:r>
      </w:hyperlink>
    </w:p>
    <w:p>
      <w:pPr>
        <w:pStyle w:val="TOC2"/>
        <w:tabs>
          <w:tab w:val="right" w:leader="dot" w:pos="8306"/>
        </w:tabs>
      </w:pPr>
      <w:hyperlink w:anchor="_Toc31357" w:history="1">
        <w:r>
          <w:rPr>
            <w:rFonts w:ascii="仿宋" w:eastAsia="仿宋" w:hAnsi="仿宋" w:cs="仿宋" w:hint="eastAsia"/>
            <w:lang w:eastAsia="zh-CN"/>
          </w:rPr>
          <w:t>(二)、培训与发展计划</w:t>
        </w:r>
        <w:r>
          <w:tab/>
        </w:r>
        <w:r>
          <w:fldChar w:fldCharType="begin"/>
        </w:r>
        <w:r>
          <w:instrText xml:space="preserve"> PAGEREF _Toc31357 \h </w:instrText>
        </w:r>
        <w:r>
          <w:fldChar w:fldCharType="separate"/>
        </w:r>
        <w:r>
          <w:t>56</w:t>
        </w:r>
        <w:r>
          <w:fldChar w:fldCharType="end"/>
        </w:r>
      </w:hyperlink>
    </w:p>
    <w:p>
      <w:pPr>
        <w:pStyle w:val="TOC1"/>
        <w:tabs>
          <w:tab w:val="right" w:leader="dot" w:pos="8306"/>
        </w:tabs>
      </w:pPr>
      <w:hyperlink w:anchor="_Toc5101" w:history="1">
        <w:r>
          <w:rPr>
            <w:rFonts w:ascii="仿宋" w:eastAsia="仿宋" w:hAnsi="仿宋" w:cs="仿宋" w:hint="eastAsia"/>
            <w:lang w:eastAsia="zh-CN"/>
          </w:rPr>
          <w:t>十三、重组腺病毒P53抗癌因子项目治理与监督</w:t>
        </w:r>
        <w:r>
          <w:tab/>
        </w:r>
        <w:r>
          <w:fldChar w:fldCharType="begin"/>
        </w:r>
        <w:r>
          <w:instrText xml:space="preserve"> PAGEREF _Toc5101 \h </w:instrText>
        </w:r>
        <w:r>
          <w:fldChar w:fldCharType="separate"/>
        </w:r>
        <w:r>
          <w:t>57</w:t>
        </w:r>
        <w:r>
          <w:fldChar w:fldCharType="end"/>
        </w:r>
      </w:hyperlink>
    </w:p>
    <w:p>
      <w:pPr>
        <w:pStyle w:val="TOC2"/>
        <w:tabs>
          <w:tab w:val="right" w:leader="dot" w:pos="8306"/>
        </w:tabs>
      </w:pPr>
      <w:hyperlink w:anchor="_Toc1369" w:history="1">
        <w:r>
          <w:rPr>
            <w:rFonts w:ascii="仿宋" w:eastAsia="仿宋" w:hAnsi="仿宋" w:cs="仿宋" w:hint="eastAsia"/>
            <w:lang w:eastAsia="zh-CN"/>
          </w:rPr>
          <w:t>(一)、重组腺病毒P53抗癌因子项目治理结构</w:t>
        </w:r>
        <w:r>
          <w:tab/>
        </w:r>
        <w:r>
          <w:fldChar w:fldCharType="begin"/>
        </w:r>
        <w:r>
          <w:instrText xml:space="preserve"> PAGEREF _Toc1369 \h </w:instrText>
        </w:r>
        <w:r>
          <w:fldChar w:fldCharType="separate"/>
        </w:r>
        <w:r>
          <w:t>57</w:t>
        </w:r>
        <w:r>
          <w:fldChar w:fldCharType="end"/>
        </w:r>
      </w:hyperlink>
    </w:p>
    <w:p>
      <w:pPr>
        <w:pStyle w:val="TOC2"/>
        <w:tabs>
          <w:tab w:val="right" w:leader="dot" w:pos="8306"/>
        </w:tabs>
      </w:pPr>
      <w:hyperlink w:anchor="_Toc12560" w:history="1">
        <w:r>
          <w:rPr>
            <w:rFonts w:ascii="仿宋" w:eastAsia="仿宋" w:hAnsi="仿宋" w:cs="仿宋" w:hint="eastAsia"/>
            <w:lang w:eastAsia="zh-CN"/>
          </w:rPr>
          <w:t>(二)、监督与审计</w:t>
        </w:r>
        <w:r>
          <w:tab/>
        </w:r>
        <w:r>
          <w:fldChar w:fldCharType="begin"/>
        </w:r>
        <w:r>
          <w:instrText xml:space="preserve"> PAGEREF _Toc12560 \h </w:instrText>
        </w:r>
        <w:r>
          <w:fldChar w:fldCharType="separate"/>
        </w:r>
        <w:r>
          <w:t>59</w:t>
        </w:r>
        <w:r>
          <w:fldChar w:fldCharType="end"/>
        </w:r>
      </w:hyperlink>
    </w:p>
    <w:p>
      <w:pPr>
        <w:pStyle w:val="TOC1"/>
        <w:tabs>
          <w:tab w:val="right" w:leader="dot" w:pos="8306"/>
        </w:tabs>
      </w:pPr>
      <w:hyperlink w:anchor="_Toc17003" w:history="1">
        <w:r>
          <w:rPr>
            <w:rFonts w:ascii="仿宋" w:eastAsia="仿宋" w:hAnsi="仿宋" w:cs="仿宋" w:hint="eastAsia"/>
            <w:lang w:eastAsia="zh-CN"/>
          </w:rPr>
          <w:t>十四、营销与推广策略</w:t>
        </w:r>
        <w:r>
          <w:tab/>
        </w:r>
        <w:r>
          <w:fldChar w:fldCharType="begin"/>
        </w:r>
        <w:r>
          <w:instrText xml:space="preserve"> PAGEREF _Toc17003 \h </w:instrText>
        </w:r>
        <w:r>
          <w:fldChar w:fldCharType="separate"/>
        </w:r>
        <w:r>
          <w:t>60</w:t>
        </w:r>
        <w:r>
          <w:fldChar w:fldCharType="end"/>
        </w:r>
      </w:hyperlink>
    </w:p>
    <w:p>
      <w:pPr>
        <w:pStyle w:val="TOC2"/>
        <w:tabs>
          <w:tab w:val="right" w:leader="dot" w:pos="8306"/>
        </w:tabs>
      </w:pPr>
      <w:hyperlink w:anchor="_Toc21384" w:history="1">
        <w:r>
          <w:rPr>
            <w:rFonts w:ascii="仿宋" w:eastAsia="仿宋" w:hAnsi="仿宋" w:cs="仿宋" w:hint="eastAsia"/>
            <w:lang w:eastAsia="zh-CN"/>
          </w:rPr>
          <w:t>(一)、产品/服务定位与特点</w:t>
        </w:r>
        <w:r>
          <w:tab/>
        </w:r>
        <w:r>
          <w:fldChar w:fldCharType="begin"/>
        </w:r>
        <w:r>
          <w:instrText xml:space="preserve"> PAGEREF _Toc21384 \h </w:instrText>
        </w:r>
        <w:r>
          <w:fldChar w:fldCharType="separate"/>
        </w:r>
        <w:r>
          <w:t>60</w:t>
        </w:r>
        <w:r>
          <w:fldChar w:fldCharType="end"/>
        </w:r>
      </w:hyperlink>
    </w:p>
    <w:p>
      <w:pPr>
        <w:pStyle w:val="TOC2"/>
        <w:tabs>
          <w:tab w:val="right" w:leader="dot" w:pos="8306"/>
        </w:tabs>
      </w:pPr>
      <w:hyperlink w:anchor="_Toc2200" w:history="1">
        <w:r>
          <w:rPr>
            <w:rFonts w:ascii="仿宋" w:eastAsia="仿宋" w:hAnsi="仿宋" w:cs="仿宋" w:hint="eastAsia"/>
            <w:lang w:eastAsia="zh-CN"/>
          </w:rPr>
          <w:t>(二)、市场定位与竞争分析</w:t>
        </w:r>
        <w:r>
          <w:tab/>
        </w:r>
        <w:r>
          <w:fldChar w:fldCharType="begin"/>
        </w:r>
        <w:r>
          <w:instrText xml:space="preserve"> PAGEREF _Toc2200 \h </w:instrText>
        </w:r>
        <w:r>
          <w:fldChar w:fldCharType="separate"/>
        </w:r>
        <w:r>
          <w:t>61</w:t>
        </w:r>
        <w:r>
          <w:fldChar w:fldCharType="end"/>
        </w:r>
      </w:hyperlink>
    </w:p>
    <w:p>
      <w:pPr>
        <w:pStyle w:val="TOC2"/>
        <w:tabs>
          <w:tab w:val="right" w:leader="dot" w:pos="8306"/>
        </w:tabs>
      </w:pPr>
      <w:hyperlink w:anchor="_Toc18528" w:history="1">
        <w:r>
          <w:rPr>
            <w:rFonts w:ascii="仿宋" w:eastAsia="仿宋" w:hAnsi="仿宋" w:cs="仿宋" w:hint="eastAsia"/>
            <w:lang w:eastAsia="zh-CN"/>
          </w:rPr>
          <w:t>(三)、营销渠道与策略</w:t>
        </w:r>
        <w:r>
          <w:tab/>
        </w:r>
        <w:r>
          <w:fldChar w:fldCharType="begin"/>
        </w:r>
        <w:r>
          <w:instrText xml:space="preserve"> PAGEREF _Toc18528 \h </w:instrText>
        </w:r>
        <w:r>
          <w:fldChar w:fldCharType="separate"/>
        </w:r>
        <w:r>
          <w:t>63</w:t>
        </w:r>
        <w:r>
          <w:fldChar w:fldCharType="end"/>
        </w:r>
      </w:hyperlink>
    </w:p>
    <w:p>
      <w:pPr>
        <w:pStyle w:val="TOC2"/>
        <w:tabs>
          <w:tab w:val="right" w:leader="dot" w:pos="8306"/>
        </w:tabs>
      </w:pPr>
      <w:hyperlink w:anchor="_Toc25491" w:history="1">
        <w:r>
          <w:rPr>
            <w:rFonts w:ascii="仿宋" w:eastAsia="仿宋" w:hAnsi="仿宋" w:cs="仿宋" w:hint="eastAsia"/>
            <w:lang w:eastAsia="zh-CN"/>
          </w:rPr>
          <w:t>(四)、推广与宣传活动</w:t>
        </w:r>
        <w:r>
          <w:tab/>
        </w:r>
        <w:r>
          <w:fldChar w:fldCharType="begin"/>
        </w:r>
        <w:r>
          <w:instrText xml:space="preserve"> PAGEREF _Toc25491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10"/>
      <w:r>
        <w:rPr>
          <w:rFonts w:ascii="仿宋" w:eastAsia="仿宋" w:hAnsi="仿宋" w:cs="仿宋" w:hint="eastAsia"/>
          <w:sz w:val="28"/>
          <w:lang w:eastAsia="zh-CN"/>
        </w:rPr>
        <w:t>一、重组腺病毒P53抗癌因子项目绩效评估</w:t>
      </w:r>
      <w:bookmarkEnd w:id="2"/>
    </w:p>
    <w:p>
      <w:pPr>
        <w:pStyle w:val="Heading2"/>
        <w:rPr>
          <w:rFonts w:ascii="仿宋" w:eastAsia="仿宋" w:hAnsi="仿宋" w:cs="仿宋" w:hint="eastAsia"/>
          <w:lang w:eastAsia="zh-CN"/>
        </w:rPr>
      </w:pPr>
      <w:bookmarkStart w:id="3" w:name="_Toc166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中，我们设计了一套全面的绩效评估指标，以确保重组腺病毒P53抗癌因子项目的可控和成功交付。这些指标跨足重组腺病毒P53抗癌因子项目目标、成本、进度和质量等多个维度，为我们提供了全面洞察重组腺病毒P53抗癌因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目标达成率是我们关注的首要指标。我们设定了明确的目标，并通过定期监测和评估，迅速发现并应对潜在的目标偏差。这为重组腺病毒P53抗癌因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成本绩效是另一个核心关注点。通过实际成本与预算成本的对比分析，我们深入了解成本差异的原因，及时调整资源分配，保持重组腺病毒P53抗癌因子项目在经济效益方面的合理水平。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进度作为关键的绩效指标之一，得到了精心的关注。我们制定了详细的重组腺病毒P53抗癌因子项目进度计划，并设立了进度符合度指标，确保实际进度与计划进度保持一致。这使我们能够快速发现和解决潜在的进度问题，保持重组腺病毒P53抗癌因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组腺病毒P53抗癌因子项目绩效的不可或缺的一环。我们引入了一系列的质量标准和客户满意度指标，以确保重组腺病毒P53抗癌因子项目交付的成果在质量上达到或超越预期水平。通过持续监测这些指标，我们努力提升重组腺病毒P53抗癌因子项目整体质量水平，为重组腺病毒P53抗癌因子项目的成功交付提供有力保障。通过这些科学且全面的绩效评估，我们能够更好地引导重组腺病毒P53抗癌因子项目的持续改进，确保重组腺病毒P53抗癌因子项目目标的顺利达成。</w:t>
      </w:r>
    </w:p>
    <w:p>
      <w:pPr>
        <w:pStyle w:val="Heading2"/>
        <w:ind w:firstLine="560" w:firstLineChars="200"/>
        <w:rPr>
          <w:rFonts w:ascii="仿宋" w:eastAsia="仿宋" w:hAnsi="仿宋" w:cs="仿宋" w:hint="eastAsia"/>
          <w:sz w:val="28"/>
          <w:lang w:eastAsia="zh-CN"/>
        </w:rPr>
      </w:pPr>
      <w:bookmarkStart w:id="4" w:name="_Toc82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绩效评估是重组腺病毒P53抗癌因子项目中的关键环节，为确保重组腺病毒P53抗癌因子项目达到预期目标，我们采用了多层次、多维度的绩效评估方法。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组腺病毒P53抗癌因子项目的战略目标对齐，确保每个决策和行动都与重组腺病毒P53抗癌因子项目整体目标保持一致。团队会定期召开战略对齐会议，审视当前工作与重组腺病毒P53抗癌因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组腺病毒P53抗癌因子项目进度、质量、成本和风险等方面。这些指标通过数据收集和分析，为重组腺病毒P53抗癌因子项目管理团队提供了客观的评估依据。例如，我们通过重组腺病毒P53抗癌因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组腺病毒P53抗癌因子项目内部，还考虑了重组腺病毒P53抗癌因子项目对外部环境的影响。我们定期进行干系人满意度调查，以了解各利益相关方对重组腺病毒P53抗癌因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这种多层次、多角度的绩效评估方法，使得我们能够全面了解重组腺病毒P53抗癌因子项目的运行状态，及时做出调整，确保重组腺病毒P53抗癌因子项目在不断变化的环境中保持稳健前行。</w:t>
      </w:r>
    </w:p>
    <w:p>
      <w:pPr>
        <w:pStyle w:val="Heading2"/>
        <w:ind w:firstLine="560" w:firstLineChars="200"/>
        <w:rPr>
          <w:rFonts w:ascii="仿宋" w:eastAsia="仿宋" w:hAnsi="仿宋" w:cs="仿宋" w:hint="eastAsia"/>
          <w:sz w:val="28"/>
          <w:lang w:eastAsia="zh-CN"/>
        </w:rPr>
      </w:pPr>
      <w:bookmarkStart w:id="5" w:name="_Toc112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为了确保重组腺病毒P53抗癌因子项目的有效管理和不断优化，我们采用了精心设计的绩效评估周期。这个周期旨在实现灵活、实时和全面的评估，以适应重组腺病毒P53抗癌因子项目执行中的各种挑战。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组腺病毒P53抗癌因子项目的不同需求，分为短期、中期和长期。短期评估关注每个迭代或工作周期，以及时发现和解决当前任务中的问题。中期评估涵盖几个迭代，深入了解整体重组腺病毒P53抗癌因子项目的趋势和性能。长期评估则着眼于整个重组腺病毒P53抗癌因子项目阶段，确保重组腺病毒P53抗癌因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组腺病毒P53抗癌因子项目管理工具和协作平台，团队成员能够随时更新和分享重组腺病毒P53抗癌因子项目数据。这种实时性的反馈机制使我们能够及时察觉潜在问题，快速调整，保持重组腺病毒P53抗癌因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重组腺病毒P53抗癌因子项目的决策制定密不可分。每个周期的重组腺病毒P53抗癌因子项目回顾会议成为集体总结经验、识别问题深层次原因并找到创新解决方案的平台。这种定期的反思与调整机制使重组腺病毒P53抗癌因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335"/>
      <w:r>
        <w:rPr>
          <w:rFonts w:ascii="仿宋" w:eastAsia="仿宋" w:hAnsi="仿宋" w:cs="仿宋" w:hint="eastAsia"/>
          <w:sz w:val="28"/>
          <w:lang w:eastAsia="zh-CN"/>
        </w:rPr>
        <w:t>二、重组腺病毒P53抗癌因子项目建设背景及必要性分析</w:t>
      </w:r>
      <w:bookmarkEnd w:id="6"/>
    </w:p>
    <w:p>
      <w:pPr>
        <w:pStyle w:val="Heading2"/>
        <w:rPr>
          <w:rFonts w:ascii="仿宋" w:eastAsia="仿宋" w:hAnsi="仿宋" w:cs="仿宋" w:hint="eastAsia"/>
          <w:lang w:eastAsia="zh-CN"/>
        </w:rPr>
      </w:pPr>
      <w:bookmarkStart w:id="7" w:name="_Toc19856"/>
      <w:r>
        <w:rPr>
          <w:rFonts w:ascii="仿宋" w:eastAsia="仿宋" w:hAnsi="仿宋" w:cs="仿宋" w:hint="eastAsia"/>
          <w:lang w:eastAsia="zh-CN"/>
        </w:rPr>
        <w:t>(一)、重组腺病毒P53抗癌因子项目背景分析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组腺病毒P53抗癌因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组腺病毒P53抗癌因子项目在这个潮流中的定位。同时，我们将关注行业内涌现的新兴机遇，以便重组腺病毒P53抗癌因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组腺病毒P53抗癌因子项目提供了强大的发展动力。我们将聚焦于行业内最新的技术发展趋势，包括但不限于人工智能、大数据分析、物联网等领域。通过深度的技术研究，我们将确保重组腺病毒P53抗癌因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组腺病毒P53抗癌因子项目发展的源泉。我们将投入更多的精力对市场需求进行深入剖析，超越表面的需求，深入挖掘潜在的市场痛点和机遇。通过对市场需求的细致了解，重组腺病毒P53抗癌因子项目将更有针对性地设计解决方案，满足市场的多样化需求，从而更好地促进重组腺病毒P53抗癌因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组腺病毒P53抗癌因子项目战略至关重要。我们将对竞争态势进行更为深入的分析，包括但不限于市场份额、产品特点、客户满意度等多个维度。通过深度的竞争分析，重组腺病毒P53抗癌因子项目将能够更准确地把握市场脉搏，制定具有竞争力的重组腺病毒P53抗癌因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组腺病毒P53抗癌因子项目的发展具有直接的影响。我们将进行更为全面的法规和政策分析，了解行业发展中的潜在法律风险和合规挑战。通过充分了解和遵守相关法规，重组腺病毒P53抗癌因子项目将确保在法律框架内合法合规运营，为重组腺病毒P53抗癌因子项目的稳健发展提供有力支持。</w:t>
      </w:r>
    </w:p>
    <w:p>
      <w:pPr>
        <w:pStyle w:val="Heading2"/>
        <w:ind w:firstLine="560" w:firstLineChars="200"/>
        <w:rPr>
          <w:rFonts w:ascii="仿宋" w:eastAsia="仿宋" w:hAnsi="仿宋" w:cs="仿宋" w:hint="eastAsia"/>
          <w:sz w:val="28"/>
          <w:lang w:eastAsia="zh-CN"/>
        </w:rPr>
      </w:pPr>
      <w:bookmarkStart w:id="8" w:name="_Toc4945"/>
      <w:r>
        <w:rPr>
          <w:rFonts w:ascii="仿宋" w:eastAsia="仿宋" w:hAnsi="仿宋" w:cs="仿宋" w:hint="eastAsia"/>
          <w:sz w:val="28"/>
          <w:lang w:eastAsia="zh-CN"/>
        </w:rPr>
        <w:t>(二)、重组腺病毒P53抗癌因子项目建设必要性分析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建设的迫切性源于对行业发展趋势的深刻洞察。我们正处于一个行业变革的时代，科技创新、数字化转型成为企业发展的关键动力。重组腺病毒P53抗癌因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建设不仅仅是为了跟上潮流，更是为了通过技术创新推动企业的持续发展。通过引入先进的技术和解决方案，重组腺病毒P53抗癌因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组腺病毒P53抗癌因子项目的建设成为必然选择，通过提高产品质量、拓展服务领域，从而在竞争中获得更多的机会。重组腺病毒P53抗癌因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组腺病毒P53抗癌因子项目建设的必要性体现在对客户需求更精准的满足。通过重组腺病毒P53抗癌因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建设的背后是对企业持续创新的追求。只有通过不断创新，企业才能在竞争中立于不败之地。重组腺病毒P53抗癌因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17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31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重组腺病毒P53抗癌因子项目的主要产品是XXXX，预计年产值为XXX万元。这一产品在市场中占据着重要的地位，其广泛的应用范围使得该重组腺病毒P53抗癌因子项目的市场前景非常广阔。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组腺病毒P53抗癌因子项目的xxx产品作为重要的原材料之一，将在多个领域发挥关键作用。其在建筑、交通、能源等方面的广泛应用将为整个产业链提供强大的支持，形成产业协同效应。重组腺病毒P53抗癌因子项目的年产值XXX万XXX万XXX万万元不仅反映了其在市场上的巨大潜力，更预示着它对国民经济的积极贡献。这种关联度高、涉及面广的产业关系，使得该重组腺病毒P53抗癌因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30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总征地面积为XXXX平方米，相当于约XX.XX亩，其中净用地面积为XXXX平方米，红线范围内相当于约XX.XX亩。这一用地规模充分考虑了重组腺病毒P53抗癌因子项目的建设需求，保障了重组腺病毒P53抗癌因子项目在合适的空间内得以充分发展。重组腺病毒P53抗癌因子项目规划的总建筑面积为XXXX平方米，其中主体工程建设占XXXX平方米，计容建筑面积达XXXX平方米。预计建筑工程的投资将达到XXXX万元，为重组腺病毒P53抗癌因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计划购置的设备共计XXXX台（套），设备购置费用为XXXX万元。这一设备购置计划充分考虑到重组腺病毒P53抗癌因子项目的生产需求和技术要求，确保了重组腺病毒P53抗癌因子项目在生产运营中具备先进的技术装备和高效的生产能力。设备的合理配置将为重组腺病毒P53抗癌因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计划总投资为XXXX万元，预计年实现营业收入为XXXX万元。这一产能规模的设定旨在确保重组腺病毒P53抗癌因子项目能够在投资与回报之间取得平衡，实现长期可持续的发展。重组腺病毒P53抗癌因子项目的总投资充分考虑到各个方面的需求，包括用地建设、设备购置等多个环节，以确保重组腺病毒P53抗癌因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512"/>
      <w:r>
        <w:rPr>
          <w:rFonts w:ascii="仿宋" w:eastAsia="仿宋" w:hAnsi="仿宋" w:cs="仿宋" w:hint="eastAsia"/>
          <w:sz w:val="28"/>
          <w:lang w:eastAsia="zh-CN"/>
        </w:rPr>
        <w:t>四、重组腺病毒P53抗癌因子项目土建工程</w:t>
      </w:r>
      <w:bookmarkEnd w:id="12"/>
    </w:p>
    <w:p>
      <w:pPr>
        <w:pStyle w:val="Heading2"/>
        <w:rPr>
          <w:rFonts w:ascii="仿宋" w:eastAsia="仿宋" w:hAnsi="仿宋" w:cs="仿宋" w:hint="eastAsia"/>
          <w:lang w:eastAsia="zh-CN"/>
        </w:rPr>
      </w:pPr>
      <w:bookmarkStart w:id="13" w:name="_Toc1046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在重组腺病毒P53抗癌因子项目的建筑工程设计中，我们将秉承一系列重要的设计原则，以确保重组腺病毒P53抗癌因子项目建筑在功能、美观、可持续性等方面达到最佳效果。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首要原则是确保建筑的功能性得到最大化的发挥。我们将充分理解重组腺病毒P53抗癌因子项目的实际需求，合理布局各个功能区域，保证建筑在满足业务需求的同时，提供高效的工作环境。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在建筑设计中，我们将综合考虑建设和运营成本。通过精细的经济效益分析，确保设计方案在高效利用资源的同时，对重组腺病毒P53抗癌因子项目的长期盈利能力有积极的贡献。</w:t>
      </w:r>
    </w:p>
    <w:p>
      <w:pPr>
        <w:pStyle w:val="Heading2"/>
        <w:ind w:firstLine="560" w:firstLineChars="200"/>
        <w:rPr>
          <w:rFonts w:ascii="仿宋" w:eastAsia="仿宋" w:hAnsi="仿宋" w:cs="仿宋" w:hint="eastAsia"/>
          <w:sz w:val="28"/>
          <w:lang w:eastAsia="zh-CN"/>
        </w:rPr>
      </w:pPr>
      <w:bookmarkStart w:id="14" w:name="_Toc1434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的土建工程设计中，我们将精准设定设计年限，结合重组腺病毒P53抗癌因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组腺病毒P53抗癌因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49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组腺病毒P53抗癌因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组腺病毒P53抗癌因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组腺病毒P53抗癌因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27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本期工程重组腺病毒P53抗癌因子项目预计总建筑面积XXX平方米，其中：计容建筑面积XXX平方米，计划建筑工程投资XX万元，占重组腺病毒P53抗癌因子项目总投资的XX%。</w:t>
      </w:r>
    </w:p>
    <w:p>
      <w:pPr>
        <w:pStyle w:val="Heading1"/>
        <w:ind w:firstLine="560" w:firstLineChars="200"/>
        <w:rPr>
          <w:rFonts w:ascii="仿宋" w:eastAsia="仿宋" w:hAnsi="仿宋" w:cs="仿宋" w:hint="eastAsia"/>
          <w:sz w:val="28"/>
          <w:lang w:eastAsia="zh-CN"/>
        </w:rPr>
      </w:pPr>
      <w:bookmarkStart w:id="17" w:name="_Toc10803"/>
      <w:r>
        <w:rPr>
          <w:rFonts w:ascii="仿宋" w:eastAsia="仿宋" w:hAnsi="仿宋" w:cs="仿宋" w:hint="eastAsia"/>
          <w:sz w:val="28"/>
          <w:lang w:eastAsia="zh-CN"/>
        </w:rPr>
        <w:t>五、重组腺病毒P53抗癌因子项目文档管理</w:t>
      </w:r>
      <w:bookmarkEnd w:id="17"/>
    </w:p>
    <w:p>
      <w:pPr>
        <w:pStyle w:val="Heading2"/>
        <w:rPr>
          <w:rFonts w:ascii="仿宋" w:eastAsia="仿宋" w:hAnsi="仿宋" w:cs="仿宋" w:hint="eastAsia"/>
          <w:lang w:eastAsia="zh-CN"/>
        </w:rPr>
      </w:pPr>
      <w:bookmarkStart w:id="18" w:name="_Toc1454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重组腺病毒P53抗癌因子项目高度重视文档的质量和准确性，以支持重组腺病毒P53抗癌因子项目的各项活动和决策。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文档的编制始于重组腺病毒P53抗癌因子项目计划的初期，我们制定了详细的文档编制计划，明确了每个文档的内容、格式和编写责任人。在重组腺病毒P53抗癌因子项目启动阶段，我们首先编制了重组腺病毒P53抗癌因子项目章程，明确定义了重组腺病毒P53抗癌因子项目的目标、范围、风险等关键要素。随后，重组腺病毒P53抗癌因子项目团队根据计划陆续编制了需求文档、设计文档、测试文档等各类文档，确保重组腺病毒P53抗癌因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组腺病毒P53抗癌因子项目管理中的重要环节，旨在确保重组腺病毒P53抗癌因子项目文档符合质量标准和重组腺病毒P53抗癌因子项目需求。在重组腺病毒P53抗癌因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组腺病毒P53抗癌因子项目相关利益方和专业领域的专家对文档进行独立审查。这有助于获取更全面、客观的反馈，确保重组腺病毒P53抗癌因子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https://d.book118.com/825243013242011101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F7702"/>
    <w:rsid w:val="5A6F7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243013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2024-01-30T08:14:00Z</dcterms:created>
  <dcterms:modified xsi:type="dcterms:W3CDTF">2024-01-30T08:14:23Z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245327FAF1174EB8AB44132050F6A7B7_11</vt:lpwstr>
  </property>
  <property fmtid="{D5CDD505-2E9C-101B-9397-08002B2CF9AE}" pid="3" name="KSOProductBuildVer">
    <vt:lpwstr>2052-12.1.0.16250</vt:lpwstr>
  </property>
</Properties>
</file>