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体育专用地坪漆项目规划设计蓝图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6" w:history="1">
        <w:r>
          <w:rPr>
            <w:rFonts w:ascii="仿宋" w:eastAsia="仿宋" w:hAnsi="仿宋" w:cs="仿宋" w:hint="eastAsia"/>
            <w:lang w:eastAsia="zh-CN"/>
          </w:rPr>
          <w:t>序言</w:t>
        </w:r>
        <w:r>
          <w:tab/>
        </w:r>
        <w:r>
          <w:fldChar w:fldCharType="begin"/>
        </w:r>
        <w:r>
          <w:instrText xml:space="preserve"> PAGEREF _Toc16466 \h </w:instrText>
        </w:r>
        <w:r>
          <w:fldChar w:fldCharType="separate"/>
        </w:r>
        <w:r>
          <w:t>3</w:t>
        </w:r>
        <w:r>
          <w:fldChar w:fldCharType="end"/>
        </w:r>
      </w:hyperlink>
    </w:p>
    <w:p>
      <w:pPr>
        <w:pStyle w:val="TOC1"/>
        <w:tabs>
          <w:tab w:val="right" w:leader="dot" w:pos="8306"/>
        </w:tabs>
      </w:pPr>
      <w:hyperlink w:anchor="_Toc28517" w:history="1">
        <w:r>
          <w:rPr>
            <w:rFonts w:ascii="仿宋" w:eastAsia="仿宋" w:hAnsi="仿宋" w:cs="仿宋" w:hint="eastAsia"/>
            <w:lang w:eastAsia="zh-CN"/>
          </w:rPr>
          <w:t>一、体育专用地坪漆项目概论</w:t>
        </w:r>
        <w:r>
          <w:tab/>
        </w:r>
        <w:r>
          <w:fldChar w:fldCharType="begin"/>
        </w:r>
        <w:r>
          <w:instrText xml:space="preserve"> PAGEREF _Toc28517 \h </w:instrText>
        </w:r>
        <w:r>
          <w:fldChar w:fldCharType="separate"/>
        </w:r>
        <w:r>
          <w:t>3</w:t>
        </w:r>
        <w:r>
          <w:fldChar w:fldCharType="end"/>
        </w:r>
      </w:hyperlink>
    </w:p>
    <w:p>
      <w:pPr>
        <w:pStyle w:val="TOC2"/>
        <w:tabs>
          <w:tab w:val="right" w:leader="dot" w:pos="8306"/>
        </w:tabs>
      </w:pPr>
      <w:hyperlink w:anchor="_Toc30813" w:history="1">
        <w:r>
          <w:rPr>
            <w:rFonts w:ascii="仿宋" w:eastAsia="仿宋" w:hAnsi="仿宋" w:cs="仿宋" w:hint="eastAsia"/>
            <w:lang w:eastAsia="zh-CN"/>
          </w:rPr>
          <w:t>(一)、体育专用地坪漆项目概况</w:t>
        </w:r>
        <w:r>
          <w:tab/>
        </w:r>
        <w:r>
          <w:fldChar w:fldCharType="begin"/>
        </w:r>
        <w:r>
          <w:instrText xml:space="preserve"> PAGEREF _Toc30813 \h </w:instrText>
        </w:r>
        <w:r>
          <w:fldChar w:fldCharType="separate"/>
        </w:r>
        <w:r>
          <w:t>3</w:t>
        </w:r>
        <w:r>
          <w:fldChar w:fldCharType="end"/>
        </w:r>
      </w:hyperlink>
    </w:p>
    <w:p>
      <w:pPr>
        <w:pStyle w:val="TOC2"/>
        <w:tabs>
          <w:tab w:val="right" w:leader="dot" w:pos="8306"/>
        </w:tabs>
      </w:pPr>
      <w:hyperlink w:anchor="_Toc25297" w:history="1">
        <w:r>
          <w:rPr>
            <w:rFonts w:ascii="仿宋" w:eastAsia="仿宋" w:hAnsi="仿宋" w:cs="仿宋" w:hint="eastAsia"/>
            <w:lang w:eastAsia="zh-CN"/>
          </w:rPr>
          <w:t>(二)、体育专用地坪漆项目目标</w:t>
        </w:r>
        <w:r>
          <w:tab/>
        </w:r>
        <w:r>
          <w:fldChar w:fldCharType="begin"/>
        </w:r>
        <w:r>
          <w:instrText xml:space="preserve"> PAGEREF _Toc25297 \h </w:instrText>
        </w:r>
        <w:r>
          <w:fldChar w:fldCharType="separate"/>
        </w:r>
        <w:r>
          <w:t>5</w:t>
        </w:r>
        <w:r>
          <w:fldChar w:fldCharType="end"/>
        </w:r>
      </w:hyperlink>
    </w:p>
    <w:p>
      <w:pPr>
        <w:pStyle w:val="TOC2"/>
        <w:tabs>
          <w:tab w:val="right" w:leader="dot" w:pos="8306"/>
        </w:tabs>
      </w:pPr>
      <w:hyperlink w:anchor="_Toc31633" w:history="1">
        <w:r>
          <w:rPr>
            <w:rFonts w:ascii="仿宋" w:eastAsia="仿宋" w:hAnsi="仿宋" w:cs="仿宋" w:hint="eastAsia"/>
            <w:lang w:eastAsia="zh-CN"/>
          </w:rPr>
          <w:t>(三)、体育专用地坪漆项目提出的理由</w:t>
        </w:r>
        <w:r>
          <w:tab/>
        </w:r>
        <w:r>
          <w:fldChar w:fldCharType="begin"/>
        </w:r>
        <w:r>
          <w:instrText xml:space="preserve"> PAGEREF _Toc31633 \h </w:instrText>
        </w:r>
        <w:r>
          <w:fldChar w:fldCharType="separate"/>
        </w:r>
        <w:r>
          <w:t>6</w:t>
        </w:r>
        <w:r>
          <w:fldChar w:fldCharType="end"/>
        </w:r>
      </w:hyperlink>
    </w:p>
    <w:p>
      <w:pPr>
        <w:pStyle w:val="TOC2"/>
        <w:tabs>
          <w:tab w:val="right" w:leader="dot" w:pos="8306"/>
        </w:tabs>
      </w:pPr>
      <w:hyperlink w:anchor="_Toc12399" w:history="1">
        <w:r>
          <w:rPr>
            <w:rFonts w:ascii="仿宋" w:eastAsia="仿宋" w:hAnsi="仿宋" w:cs="仿宋" w:hint="eastAsia"/>
            <w:lang w:eastAsia="zh-CN"/>
          </w:rPr>
          <w:t>(四)、体育专用地坪漆项目意义</w:t>
        </w:r>
        <w:r>
          <w:tab/>
        </w:r>
        <w:r>
          <w:fldChar w:fldCharType="begin"/>
        </w:r>
        <w:r>
          <w:instrText xml:space="preserve"> PAGEREF _Toc12399 \h </w:instrText>
        </w:r>
        <w:r>
          <w:fldChar w:fldCharType="separate"/>
        </w:r>
        <w:r>
          <w:t>8</w:t>
        </w:r>
        <w:r>
          <w:fldChar w:fldCharType="end"/>
        </w:r>
      </w:hyperlink>
    </w:p>
    <w:p>
      <w:pPr>
        <w:pStyle w:val="TOC2"/>
        <w:tabs>
          <w:tab w:val="right" w:leader="dot" w:pos="8306"/>
        </w:tabs>
      </w:pPr>
      <w:hyperlink w:anchor="_Toc15911" w:history="1">
        <w:r>
          <w:rPr>
            <w:rFonts w:ascii="仿宋" w:eastAsia="仿宋" w:hAnsi="仿宋" w:cs="仿宋" w:hint="eastAsia"/>
            <w:lang w:eastAsia="zh-CN"/>
          </w:rPr>
          <w:t>(五)、体育专用地坪漆项目背景</w:t>
        </w:r>
        <w:r>
          <w:tab/>
        </w:r>
        <w:r>
          <w:fldChar w:fldCharType="begin"/>
        </w:r>
        <w:r>
          <w:instrText xml:space="preserve"> PAGEREF _Toc15911 \h </w:instrText>
        </w:r>
        <w:r>
          <w:fldChar w:fldCharType="separate"/>
        </w:r>
        <w:r>
          <w:t>9</w:t>
        </w:r>
        <w:r>
          <w:fldChar w:fldCharType="end"/>
        </w:r>
      </w:hyperlink>
    </w:p>
    <w:p>
      <w:pPr>
        <w:pStyle w:val="TOC1"/>
        <w:tabs>
          <w:tab w:val="right" w:leader="dot" w:pos="8306"/>
        </w:tabs>
      </w:pPr>
      <w:hyperlink w:anchor="_Toc21235" w:history="1">
        <w:r>
          <w:rPr>
            <w:rFonts w:ascii="仿宋" w:eastAsia="仿宋" w:hAnsi="仿宋" w:cs="仿宋" w:hint="eastAsia"/>
            <w:lang w:eastAsia="zh-CN"/>
          </w:rPr>
          <w:t>二、工艺说明</w:t>
        </w:r>
        <w:r>
          <w:tab/>
        </w:r>
        <w:r>
          <w:fldChar w:fldCharType="begin"/>
        </w:r>
        <w:r>
          <w:instrText xml:space="preserve"> PAGEREF _Toc21235 \h </w:instrText>
        </w:r>
        <w:r>
          <w:fldChar w:fldCharType="separate"/>
        </w:r>
        <w:r>
          <w:t>10</w:t>
        </w:r>
        <w:r>
          <w:fldChar w:fldCharType="end"/>
        </w:r>
      </w:hyperlink>
    </w:p>
    <w:p>
      <w:pPr>
        <w:pStyle w:val="TOC2"/>
        <w:tabs>
          <w:tab w:val="right" w:leader="dot" w:pos="8306"/>
        </w:tabs>
      </w:pPr>
      <w:hyperlink w:anchor="_Toc20963" w:history="1">
        <w:r>
          <w:rPr>
            <w:rFonts w:ascii="仿宋" w:eastAsia="仿宋" w:hAnsi="仿宋" w:cs="仿宋" w:hint="eastAsia"/>
            <w:lang w:eastAsia="zh-CN"/>
          </w:rPr>
          <w:t>(一)、技术管理特点</w:t>
        </w:r>
        <w:r>
          <w:tab/>
        </w:r>
        <w:r>
          <w:fldChar w:fldCharType="begin"/>
        </w:r>
        <w:r>
          <w:instrText xml:space="preserve"> PAGEREF _Toc20963 \h </w:instrText>
        </w:r>
        <w:r>
          <w:fldChar w:fldCharType="separate"/>
        </w:r>
        <w:r>
          <w:t>10</w:t>
        </w:r>
        <w:r>
          <w:fldChar w:fldCharType="end"/>
        </w:r>
      </w:hyperlink>
    </w:p>
    <w:p>
      <w:pPr>
        <w:pStyle w:val="TOC2"/>
        <w:tabs>
          <w:tab w:val="right" w:leader="dot" w:pos="8306"/>
        </w:tabs>
      </w:pPr>
      <w:hyperlink w:anchor="_Toc30601" w:history="1">
        <w:r>
          <w:rPr>
            <w:rFonts w:ascii="仿宋" w:eastAsia="仿宋" w:hAnsi="仿宋" w:cs="仿宋" w:hint="eastAsia"/>
            <w:lang w:eastAsia="zh-CN"/>
          </w:rPr>
          <w:t>(二)、体育专用地坪漆项目工艺技术设计方案</w:t>
        </w:r>
        <w:r>
          <w:tab/>
        </w:r>
        <w:r>
          <w:fldChar w:fldCharType="begin"/>
        </w:r>
        <w:r>
          <w:instrText xml:space="preserve"> PAGEREF _Toc30601 \h </w:instrText>
        </w:r>
        <w:r>
          <w:fldChar w:fldCharType="separate"/>
        </w:r>
        <w:r>
          <w:t>11</w:t>
        </w:r>
        <w:r>
          <w:fldChar w:fldCharType="end"/>
        </w:r>
      </w:hyperlink>
    </w:p>
    <w:p>
      <w:pPr>
        <w:pStyle w:val="TOC2"/>
        <w:tabs>
          <w:tab w:val="right" w:leader="dot" w:pos="8306"/>
        </w:tabs>
      </w:pPr>
      <w:hyperlink w:anchor="_Toc20457" w:history="1">
        <w:r>
          <w:rPr>
            <w:rFonts w:ascii="仿宋" w:eastAsia="仿宋" w:hAnsi="仿宋" w:cs="仿宋" w:hint="eastAsia"/>
            <w:lang w:eastAsia="zh-CN"/>
          </w:rPr>
          <w:t>(三)、设备选型方案</w:t>
        </w:r>
        <w:r>
          <w:tab/>
        </w:r>
        <w:r>
          <w:fldChar w:fldCharType="begin"/>
        </w:r>
        <w:r>
          <w:instrText xml:space="preserve"> PAGEREF _Toc20457 \h </w:instrText>
        </w:r>
        <w:r>
          <w:fldChar w:fldCharType="separate"/>
        </w:r>
        <w:r>
          <w:t>12</w:t>
        </w:r>
        <w:r>
          <w:fldChar w:fldCharType="end"/>
        </w:r>
      </w:hyperlink>
    </w:p>
    <w:p>
      <w:pPr>
        <w:pStyle w:val="TOC1"/>
        <w:tabs>
          <w:tab w:val="right" w:leader="dot" w:pos="8306"/>
        </w:tabs>
      </w:pPr>
      <w:hyperlink w:anchor="_Toc6338" w:history="1">
        <w:r>
          <w:rPr>
            <w:rFonts w:ascii="仿宋" w:eastAsia="仿宋" w:hAnsi="仿宋" w:cs="仿宋" w:hint="eastAsia"/>
            <w:lang w:eastAsia="zh-CN"/>
          </w:rPr>
          <w:t>三、产品规划分析</w:t>
        </w:r>
        <w:r>
          <w:tab/>
        </w:r>
        <w:r>
          <w:fldChar w:fldCharType="begin"/>
        </w:r>
        <w:r>
          <w:instrText xml:space="preserve"> PAGEREF _Toc6338 \h </w:instrText>
        </w:r>
        <w:r>
          <w:fldChar w:fldCharType="separate"/>
        </w:r>
        <w:r>
          <w:t>14</w:t>
        </w:r>
        <w:r>
          <w:fldChar w:fldCharType="end"/>
        </w:r>
      </w:hyperlink>
    </w:p>
    <w:p>
      <w:pPr>
        <w:pStyle w:val="TOC2"/>
        <w:tabs>
          <w:tab w:val="right" w:leader="dot" w:pos="8306"/>
        </w:tabs>
      </w:pPr>
      <w:hyperlink w:anchor="_Toc32384" w:history="1">
        <w:r>
          <w:rPr>
            <w:rFonts w:ascii="仿宋" w:eastAsia="仿宋" w:hAnsi="仿宋" w:cs="仿宋" w:hint="eastAsia"/>
            <w:lang w:eastAsia="zh-CN"/>
          </w:rPr>
          <w:t>(一)、产品规划</w:t>
        </w:r>
        <w:r>
          <w:tab/>
        </w:r>
        <w:r>
          <w:fldChar w:fldCharType="begin"/>
        </w:r>
        <w:r>
          <w:instrText xml:space="preserve"> PAGEREF _Toc32384 \h </w:instrText>
        </w:r>
        <w:r>
          <w:fldChar w:fldCharType="separate"/>
        </w:r>
        <w:r>
          <w:t>14</w:t>
        </w:r>
        <w:r>
          <w:fldChar w:fldCharType="end"/>
        </w:r>
      </w:hyperlink>
    </w:p>
    <w:p>
      <w:pPr>
        <w:pStyle w:val="TOC2"/>
        <w:tabs>
          <w:tab w:val="right" w:leader="dot" w:pos="8306"/>
        </w:tabs>
      </w:pPr>
      <w:hyperlink w:anchor="_Toc10716" w:history="1">
        <w:r>
          <w:rPr>
            <w:rFonts w:ascii="仿宋" w:eastAsia="仿宋" w:hAnsi="仿宋" w:cs="仿宋" w:hint="eastAsia"/>
            <w:lang w:eastAsia="zh-CN"/>
          </w:rPr>
          <w:t>(二)、建设规模</w:t>
        </w:r>
        <w:r>
          <w:tab/>
        </w:r>
        <w:r>
          <w:fldChar w:fldCharType="begin"/>
        </w:r>
        <w:r>
          <w:instrText xml:space="preserve"> PAGEREF _Toc10716 \h </w:instrText>
        </w:r>
        <w:r>
          <w:fldChar w:fldCharType="separate"/>
        </w:r>
        <w:r>
          <w:t>14</w:t>
        </w:r>
        <w:r>
          <w:fldChar w:fldCharType="end"/>
        </w:r>
      </w:hyperlink>
    </w:p>
    <w:p>
      <w:pPr>
        <w:pStyle w:val="TOC1"/>
        <w:tabs>
          <w:tab w:val="right" w:leader="dot" w:pos="8306"/>
        </w:tabs>
      </w:pPr>
      <w:hyperlink w:anchor="_Toc31156" w:history="1">
        <w:r>
          <w:rPr>
            <w:rFonts w:ascii="仿宋" w:eastAsia="仿宋" w:hAnsi="仿宋" w:cs="仿宋" w:hint="eastAsia"/>
            <w:lang w:eastAsia="zh-CN"/>
          </w:rPr>
          <w:t>四、市场分析、调研</w:t>
        </w:r>
        <w:r>
          <w:tab/>
        </w:r>
        <w:r>
          <w:fldChar w:fldCharType="begin"/>
        </w:r>
        <w:r>
          <w:instrText xml:space="preserve"> PAGEREF _Toc31156 \h </w:instrText>
        </w:r>
        <w:r>
          <w:fldChar w:fldCharType="separate"/>
        </w:r>
        <w:r>
          <w:t>16</w:t>
        </w:r>
        <w:r>
          <w:fldChar w:fldCharType="end"/>
        </w:r>
      </w:hyperlink>
    </w:p>
    <w:p>
      <w:pPr>
        <w:pStyle w:val="TOC2"/>
        <w:tabs>
          <w:tab w:val="right" w:leader="dot" w:pos="8306"/>
        </w:tabs>
      </w:pPr>
      <w:hyperlink w:anchor="_Toc7506" w:history="1">
        <w:r>
          <w:rPr>
            <w:rFonts w:ascii="仿宋" w:eastAsia="仿宋" w:hAnsi="仿宋" w:cs="仿宋" w:hint="eastAsia"/>
            <w:lang w:eastAsia="zh-CN"/>
          </w:rPr>
          <w:t>(一)、体育专用地坪漆行业分析</w:t>
        </w:r>
        <w:r>
          <w:tab/>
        </w:r>
        <w:r>
          <w:fldChar w:fldCharType="begin"/>
        </w:r>
        <w:r>
          <w:instrText xml:space="preserve"> PAGEREF _Toc7506 \h </w:instrText>
        </w:r>
        <w:r>
          <w:fldChar w:fldCharType="separate"/>
        </w:r>
        <w:r>
          <w:t>16</w:t>
        </w:r>
        <w:r>
          <w:fldChar w:fldCharType="end"/>
        </w:r>
      </w:hyperlink>
    </w:p>
    <w:p>
      <w:pPr>
        <w:pStyle w:val="TOC2"/>
        <w:tabs>
          <w:tab w:val="right" w:leader="dot" w:pos="8306"/>
        </w:tabs>
      </w:pPr>
      <w:hyperlink w:anchor="_Toc7731" w:history="1">
        <w:r>
          <w:rPr>
            <w:rFonts w:ascii="仿宋" w:eastAsia="仿宋" w:hAnsi="仿宋" w:cs="仿宋" w:hint="eastAsia"/>
            <w:lang w:eastAsia="zh-CN"/>
          </w:rPr>
          <w:t>(二)、体育专用地坪漆市场分析预测</w:t>
        </w:r>
        <w:r>
          <w:tab/>
        </w:r>
        <w:r>
          <w:fldChar w:fldCharType="begin"/>
        </w:r>
        <w:r>
          <w:instrText xml:space="preserve"> PAGEREF _Toc7731 \h </w:instrText>
        </w:r>
        <w:r>
          <w:fldChar w:fldCharType="separate"/>
        </w:r>
        <w:r>
          <w:t>16</w:t>
        </w:r>
        <w:r>
          <w:fldChar w:fldCharType="end"/>
        </w:r>
      </w:hyperlink>
    </w:p>
    <w:p>
      <w:pPr>
        <w:pStyle w:val="TOC1"/>
        <w:tabs>
          <w:tab w:val="right" w:leader="dot" w:pos="8306"/>
        </w:tabs>
      </w:pPr>
      <w:hyperlink w:anchor="_Toc10452" w:history="1">
        <w:r>
          <w:rPr>
            <w:rFonts w:ascii="仿宋" w:eastAsia="仿宋" w:hAnsi="仿宋" w:cs="仿宋" w:hint="eastAsia"/>
            <w:lang w:eastAsia="zh-CN"/>
          </w:rPr>
          <w:t>五、体育专用地坪漆项目危机管理</w:t>
        </w:r>
        <w:r>
          <w:tab/>
        </w:r>
        <w:r>
          <w:fldChar w:fldCharType="begin"/>
        </w:r>
        <w:r>
          <w:instrText xml:space="preserve"> PAGEREF _Toc10452 \h </w:instrText>
        </w:r>
        <w:r>
          <w:fldChar w:fldCharType="separate"/>
        </w:r>
        <w:r>
          <w:t>17</w:t>
        </w:r>
        <w:r>
          <w:fldChar w:fldCharType="end"/>
        </w:r>
      </w:hyperlink>
    </w:p>
    <w:p>
      <w:pPr>
        <w:pStyle w:val="TOC2"/>
        <w:tabs>
          <w:tab w:val="right" w:leader="dot" w:pos="8306"/>
        </w:tabs>
      </w:pPr>
      <w:hyperlink w:anchor="_Toc12244" w:history="1">
        <w:r>
          <w:rPr>
            <w:rFonts w:ascii="仿宋" w:eastAsia="仿宋" w:hAnsi="仿宋" w:cs="仿宋" w:hint="eastAsia"/>
            <w:lang w:eastAsia="zh-CN"/>
          </w:rPr>
          <w:t>(一)、危机预警与识别</w:t>
        </w:r>
        <w:r>
          <w:tab/>
        </w:r>
        <w:r>
          <w:fldChar w:fldCharType="begin"/>
        </w:r>
        <w:r>
          <w:instrText xml:space="preserve"> PAGEREF _Toc12244 \h </w:instrText>
        </w:r>
        <w:r>
          <w:fldChar w:fldCharType="separate"/>
        </w:r>
        <w:r>
          <w:t>17</w:t>
        </w:r>
        <w:r>
          <w:fldChar w:fldCharType="end"/>
        </w:r>
      </w:hyperlink>
    </w:p>
    <w:p>
      <w:pPr>
        <w:pStyle w:val="TOC2"/>
        <w:tabs>
          <w:tab w:val="right" w:leader="dot" w:pos="8306"/>
        </w:tabs>
      </w:pPr>
      <w:hyperlink w:anchor="_Toc31257" w:history="1">
        <w:r>
          <w:rPr>
            <w:rFonts w:ascii="仿宋" w:eastAsia="仿宋" w:hAnsi="仿宋" w:cs="仿宋" w:hint="eastAsia"/>
            <w:lang w:eastAsia="zh-CN"/>
          </w:rPr>
          <w:t>(二)、危机应对与恢复</w:t>
        </w:r>
        <w:r>
          <w:tab/>
        </w:r>
        <w:r>
          <w:fldChar w:fldCharType="begin"/>
        </w:r>
        <w:r>
          <w:instrText xml:space="preserve"> PAGEREF _Toc31257 \h </w:instrText>
        </w:r>
        <w:r>
          <w:fldChar w:fldCharType="separate"/>
        </w:r>
        <w:r>
          <w:t>18</w:t>
        </w:r>
        <w:r>
          <w:fldChar w:fldCharType="end"/>
        </w:r>
      </w:hyperlink>
    </w:p>
    <w:p>
      <w:pPr>
        <w:pStyle w:val="TOC1"/>
        <w:tabs>
          <w:tab w:val="right" w:leader="dot" w:pos="8306"/>
        </w:tabs>
      </w:pPr>
      <w:hyperlink w:anchor="_Toc16816" w:history="1">
        <w:r>
          <w:rPr>
            <w:rFonts w:ascii="仿宋" w:eastAsia="仿宋" w:hAnsi="仿宋" w:cs="仿宋" w:hint="eastAsia"/>
            <w:lang w:eastAsia="zh-CN"/>
          </w:rPr>
          <w:t>六、体育专用地坪漆项目可持续发展</w:t>
        </w:r>
        <w:r>
          <w:tab/>
        </w:r>
        <w:r>
          <w:fldChar w:fldCharType="begin"/>
        </w:r>
        <w:r>
          <w:instrText xml:space="preserve"> PAGEREF _Toc16816 \h </w:instrText>
        </w:r>
        <w:r>
          <w:fldChar w:fldCharType="separate"/>
        </w:r>
        <w:r>
          <w:t>20</w:t>
        </w:r>
        <w:r>
          <w:fldChar w:fldCharType="end"/>
        </w:r>
      </w:hyperlink>
    </w:p>
    <w:p>
      <w:pPr>
        <w:pStyle w:val="TOC2"/>
        <w:tabs>
          <w:tab w:val="right" w:leader="dot" w:pos="8306"/>
        </w:tabs>
      </w:pPr>
      <w:hyperlink w:anchor="_Toc27431" w:history="1">
        <w:r>
          <w:rPr>
            <w:rFonts w:ascii="仿宋" w:eastAsia="仿宋" w:hAnsi="仿宋" w:cs="仿宋" w:hint="eastAsia"/>
            <w:lang w:eastAsia="zh-CN"/>
          </w:rPr>
          <w:t>(一)、可持续战略与实践</w:t>
        </w:r>
        <w:r>
          <w:tab/>
        </w:r>
        <w:r>
          <w:fldChar w:fldCharType="begin"/>
        </w:r>
        <w:r>
          <w:instrText xml:space="preserve"> PAGEREF _Toc27431 \h </w:instrText>
        </w:r>
        <w:r>
          <w:fldChar w:fldCharType="separate"/>
        </w:r>
        <w:r>
          <w:t>20</w:t>
        </w:r>
        <w:r>
          <w:fldChar w:fldCharType="end"/>
        </w:r>
      </w:hyperlink>
    </w:p>
    <w:p>
      <w:pPr>
        <w:pStyle w:val="TOC2"/>
        <w:tabs>
          <w:tab w:val="right" w:leader="dot" w:pos="8306"/>
        </w:tabs>
      </w:pPr>
      <w:hyperlink w:anchor="_Toc21434" w:history="1">
        <w:r>
          <w:rPr>
            <w:rFonts w:ascii="仿宋" w:eastAsia="仿宋" w:hAnsi="仿宋" w:cs="仿宋" w:hint="eastAsia"/>
            <w:lang w:eastAsia="zh-CN"/>
          </w:rPr>
          <w:t>(二)、环保与社会责任</w:t>
        </w:r>
        <w:r>
          <w:tab/>
        </w:r>
        <w:r>
          <w:fldChar w:fldCharType="begin"/>
        </w:r>
        <w:r>
          <w:instrText xml:space="preserve"> PAGEREF _Toc21434 \h </w:instrText>
        </w:r>
        <w:r>
          <w:fldChar w:fldCharType="separate"/>
        </w:r>
        <w:r>
          <w:t>21</w:t>
        </w:r>
        <w:r>
          <w:fldChar w:fldCharType="end"/>
        </w:r>
      </w:hyperlink>
    </w:p>
    <w:p>
      <w:pPr>
        <w:pStyle w:val="TOC1"/>
        <w:tabs>
          <w:tab w:val="right" w:leader="dot" w:pos="8306"/>
        </w:tabs>
      </w:pPr>
      <w:hyperlink w:anchor="_Toc31243" w:history="1">
        <w:r>
          <w:rPr>
            <w:rFonts w:ascii="仿宋" w:eastAsia="仿宋" w:hAnsi="仿宋" w:cs="仿宋" w:hint="eastAsia"/>
            <w:lang w:eastAsia="zh-CN"/>
          </w:rPr>
          <w:t>七、体育专用地坪漆项目创新与研发</w:t>
        </w:r>
        <w:r>
          <w:tab/>
        </w:r>
        <w:r>
          <w:fldChar w:fldCharType="begin"/>
        </w:r>
        <w:r>
          <w:instrText xml:space="preserve"> PAGEREF _Toc31243 \h </w:instrText>
        </w:r>
        <w:r>
          <w:fldChar w:fldCharType="separate"/>
        </w:r>
        <w:r>
          <w:t>22</w:t>
        </w:r>
        <w:r>
          <w:fldChar w:fldCharType="end"/>
        </w:r>
      </w:hyperlink>
    </w:p>
    <w:p>
      <w:pPr>
        <w:pStyle w:val="TOC2"/>
        <w:tabs>
          <w:tab w:val="right" w:leader="dot" w:pos="8306"/>
        </w:tabs>
      </w:pPr>
      <w:hyperlink w:anchor="_Toc31273" w:history="1">
        <w:r>
          <w:rPr>
            <w:rFonts w:ascii="仿宋" w:eastAsia="仿宋" w:hAnsi="仿宋" w:cs="仿宋" w:hint="eastAsia"/>
            <w:lang w:eastAsia="zh-CN"/>
          </w:rPr>
          <w:t>(一)、创新策略与方向</w:t>
        </w:r>
        <w:r>
          <w:tab/>
        </w:r>
        <w:r>
          <w:fldChar w:fldCharType="begin"/>
        </w:r>
        <w:r>
          <w:instrText xml:space="preserve"> PAGEREF _Toc31273 \h </w:instrText>
        </w:r>
        <w:r>
          <w:fldChar w:fldCharType="separate"/>
        </w:r>
        <w:r>
          <w:t>22</w:t>
        </w:r>
        <w:r>
          <w:fldChar w:fldCharType="end"/>
        </w:r>
      </w:hyperlink>
    </w:p>
    <w:p>
      <w:pPr>
        <w:pStyle w:val="TOC2"/>
        <w:tabs>
          <w:tab w:val="right" w:leader="dot" w:pos="8306"/>
        </w:tabs>
      </w:pPr>
      <w:hyperlink w:anchor="_Toc10003" w:history="1">
        <w:r>
          <w:rPr>
            <w:rFonts w:ascii="仿宋" w:eastAsia="仿宋" w:hAnsi="仿宋" w:cs="仿宋" w:hint="eastAsia"/>
            <w:lang w:eastAsia="zh-CN"/>
          </w:rPr>
          <w:t>(二)、研发规划与投入</w:t>
        </w:r>
        <w:r>
          <w:tab/>
        </w:r>
        <w:r>
          <w:fldChar w:fldCharType="begin"/>
        </w:r>
        <w:r>
          <w:instrText xml:space="preserve"> PAGEREF _Toc10003 \h </w:instrText>
        </w:r>
        <w:r>
          <w:fldChar w:fldCharType="separate"/>
        </w:r>
        <w:r>
          <w:t>23</w:t>
        </w:r>
        <w:r>
          <w:fldChar w:fldCharType="end"/>
        </w:r>
      </w:hyperlink>
    </w:p>
    <w:p>
      <w:pPr>
        <w:pStyle w:val="TOC1"/>
        <w:tabs>
          <w:tab w:val="right" w:leader="dot" w:pos="8306"/>
        </w:tabs>
      </w:pPr>
      <w:hyperlink w:anchor="_Toc17722" w:history="1">
        <w:r>
          <w:rPr>
            <w:rFonts w:ascii="仿宋" w:eastAsia="仿宋" w:hAnsi="仿宋" w:cs="仿宋" w:hint="eastAsia"/>
            <w:lang w:eastAsia="zh-CN"/>
          </w:rPr>
          <w:t>八、生产安全保护</w:t>
        </w:r>
        <w:r>
          <w:tab/>
        </w:r>
        <w:r>
          <w:fldChar w:fldCharType="begin"/>
        </w:r>
        <w:r>
          <w:instrText xml:space="preserve"> PAGEREF _Toc17722 \h </w:instrText>
        </w:r>
        <w:r>
          <w:fldChar w:fldCharType="separate"/>
        </w:r>
        <w:r>
          <w:t>25</w:t>
        </w:r>
        <w:r>
          <w:fldChar w:fldCharType="end"/>
        </w:r>
      </w:hyperlink>
    </w:p>
    <w:p>
      <w:pPr>
        <w:pStyle w:val="TOC2"/>
        <w:tabs>
          <w:tab w:val="right" w:leader="dot" w:pos="8306"/>
        </w:tabs>
      </w:pPr>
      <w:hyperlink w:anchor="_Toc13827" w:history="1">
        <w:r>
          <w:rPr>
            <w:rFonts w:ascii="仿宋" w:eastAsia="仿宋" w:hAnsi="仿宋" w:cs="仿宋" w:hint="eastAsia"/>
            <w:lang w:eastAsia="zh-CN"/>
          </w:rPr>
          <w:t>(一)、消防安全</w:t>
        </w:r>
        <w:r>
          <w:tab/>
        </w:r>
        <w:r>
          <w:fldChar w:fldCharType="begin"/>
        </w:r>
        <w:r>
          <w:instrText xml:space="preserve"> PAGEREF _Toc13827 \h </w:instrText>
        </w:r>
        <w:r>
          <w:fldChar w:fldCharType="separate"/>
        </w:r>
        <w:r>
          <w:t>25</w:t>
        </w:r>
        <w:r>
          <w:fldChar w:fldCharType="end"/>
        </w:r>
      </w:hyperlink>
    </w:p>
    <w:p>
      <w:pPr>
        <w:pStyle w:val="TOC2"/>
        <w:tabs>
          <w:tab w:val="right" w:leader="dot" w:pos="8306"/>
        </w:tabs>
      </w:pPr>
      <w:hyperlink w:anchor="_Toc5148" w:history="1">
        <w:r>
          <w:rPr>
            <w:rFonts w:ascii="仿宋" w:eastAsia="仿宋" w:hAnsi="仿宋" w:cs="仿宋" w:hint="eastAsia"/>
            <w:lang w:eastAsia="zh-CN"/>
          </w:rPr>
          <w:t>(二)、防火防爆总图布置措施</w:t>
        </w:r>
        <w:r>
          <w:tab/>
        </w:r>
        <w:r>
          <w:fldChar w:fldCharType="begin"/>
        </w:r>
        <w:r>
          <w:instrText xml:space="preserve"> PAGEREF _Toc5148 \h </w:instrText>
        </w:r>
        <w:r>
          <w:fldChar w:fldCharType="separate"/>
        </w:r>
        <w:r>
          <w:t>26</w:t>
        </w:r>
        <w:r>
          <w:fldChar w:fldCharType="end"/>
        </w:r>
      </w:hyperlink>
    </w:p>
    <w:p>
      <w:pPr>
        <w:pStyle w:val="TOC2"/>
        <w:tabs>
          <w:tab w:val="right" w:leader="dot" w:pos="8306"/>
        </w:tabs>
      </w:pPr>
      <w:hyperlink w:anchor="_Toc29159" w:history="1">
        <w:r>
          <w:rPr>
            <w:rFonts w:ascii="仿宋" w:eastAsia="仿宋" w:hAnsi="仿宋" w:cs="仿宋" w:hint="eastAsia"/>
            <w:lang w:eastAsia="zh-CN"/>
          </w:rPr>
          <w:t>(三)、自然灾害防范措施</w:t>
        </w:r>
        <w:r>
          <w:tab/>
        </w:r>
        <w:r>
          <w:fldChar w:fldCharType="begin"/>
        </w:r>
        <w:r>
          <w:instrText xml:space="preserve"> PAGEREF _Toc29159 \h </w:instrText>
        </w:r>
        <w:r>
          <w:fldChar w:fldCharType="separate"/>
        </w:r>
        <w:r>
          <w:t>27</w:t>
        </w:r>
        <w:r>
          <w:fldChar w:fldCharType="end"/>
        </w:r>
      </w:hyperlink>
    </w:p>
    <w:p>
      <w:pPr>
        <w:pStyle w:val="TOC2"/>
        <w:tabs>
          <w:tab w:val="right" w:leader="dot" w:pos="8306"/>
        </w:tabs>
      </w:pPr>
      <w:hyperlink w:anchor="_Toc5111" w:history="1">
        <w:r>
          <w:rPr>
            <w:rFonts w:ascii="仿宋" w:eastAsia="仿宋" w:hAnsi="仿宋" w:cs="仿宋" w:hint="eastAsia"/>
            <w:lang w:eastAsia="zh-CN"/>
          </w:rPr>
          <w:t>(四)、安全色及安全标志使用要求</w:t>
        </w:r>
        <w:r>
          <w:tab/>
        </w:r>
        <w:r>
          <w:fldChar w:fldCharType="begin"/>
        </w:r>
        <w:r>
          <w:instrText xml:space="preserve"> PAGEREF _Toc5111 \h </w:instrText>
        </w:r>
        <w:r>
          <w:fldChar w:fldCharType="separate"/>
        </w:r>
        <w:r>
          <w:t>28</w:t>
        </w:r>
        <w:r>
          <w:fldChar w:fldCharType="end"/>
        </w:r>
      </w:hyperlink>
    </w:p>
    <w:p>
      <w:pPr>
        <w:pStyle w:val="TOC2"/>
        <w:tabs>
          <w:tab w:val="right" w:leader="dot" w:pos="8306"/>
        </w:tabs>
      </w:pPr>
      <w:hyperlink w:anchor="_Toc20581" w:history="1">
        <w:r>
          <w:rPr>
            <w:rFonts w:ascii="仿宋" w:eastAsia="仿宋" w:hAnsi="仿宋" w:cs="仿宋" w:hint="eastAsia"/>
            <w:lang w:eastAsia="zh-CN"/>
          </w:rPr>
          <w:t>(五)、防尘防毒措施</w:t>
        </w:r>
        <w:r>
          <w:tab/>
        </w:r>
        <w:r>
          <w:fldChar w:fldCharType="begin"/>
        </w:r>
        <w:r>
          <w:instrText xml:space="preserve"> PAGEREF _Toc20581 \h </w:instrText>
        </w:r>
        <w:r>
          <w:fldChar w:fldCharType="separate"/>
        </w:r>
        <w:r>
          <w:t>29</w:t>
        </w:r>
        <w:r>
          <w:fldChar w:fldCharType="end"/>
        </w:r>
      </w:hyperlink>
    </w:p>
    <w:p>
      <w:pPr>
        <w:pStyle w:val="TOC2"/>
        <w:tabs>
          <w:tab w:val="right" w:leader="dot" w:pos="8306"/>
        </w:tabs>
      </w:pPr>
      <w:hyperlink w:anchor="_Toc29807" w:history="1">
        <w:r>
          <w:rPr>
            <w:rFonts w:ascii="仿宋" w:eastAsia="仿宋" w:hAnsi="仿宋" w:cs="仿宋" w:hint="eastAsia"/>
            <w:lang w:eastAsia="zh-CN"/>
          </w:rPr>
          <w:t>(六)、防静电、触电防护及防雷措施</w:t>
        </w:r>
        <w:r>
          <w:tab/>
        </w:r>
        <w:r>
          <w:fldChar w:fldCharType="begin"/>
        </w:r>
        <w:r>
          <w:instrText xml:space="preserve"> PAGEREF _Toc29807 \h </w:instrText>
        </w:r>
        <w:r>
          <w:fldChar w:fldCharType="separate"/>
        </w:r>
        <w:r>
          <w:t>30</w:t>
        </w:r>
        <w:r>
          <w:fldChar w:fldCharType="end"/>
        </w:r>
      </w:hyperlink>
    </w:p>
    <w:p>
      <w:pPr>
        <w:pStyle w:val="TOC2"/>
        <w:tabs>
          <w:tab w:val="right" w:leader="dot" w:pos="8306"/>
        </w:tabs>
      </w:pPr>
      <w:hyperlink w:anchor="_Toc30916" w:history="1">
        <w:r>
          <w:rPr>
            <w:rFonts w:ascii="仿宋" w:eastAsia="仿宋" w:hAnsi="仿宋" w:cs="仿宋" w:hint="eastAsia"/>
            <w:lang w:eastAsia="zh-CN"/>
          </w:rPr>
          <w:t>(七)、机械设备安全保障措施</w:t>
        </w:r>
        <w:r>
          <w:tab/>
        </w:r>
        <w:r>
          <w:fldChar w:fldCharType="begin"/>
        </w:r>
        <w:r>
          <w:instrText xml:space="preserve"> PAGEREF _Toc30916 \h </w:instrText>
        </w:r>
        <w:r>
          <w:fldChar w:fldCharType="separate"/>
        </w:r>
        <w:r>
          <w:t>32</w:t>
        </w:r>
        <w:r>
          <w:fldChar w:fldCharType="end"/>
        </w:r>
      </w:hyperlink>
    </w:p>
    <w:p>
      <w:pPr>
        <w:pStyle w:val="TOC1"/>
        <w:tabs>
          <w:tab w:val="right" w:leader="dot" w:pos="8306"/>
        </w:tabs>
      </w:pPr>
      <w:hyperlink w:anchor="_Toc25883" w:history="1">
        <w:r>
          <w:rPr>
            <w:rFonts w:ascii="仿宋" w:eastAsia="仿宋" w:hAnsi="仿宋" w:cs="仿宋" w:hint="eastAsia"/>
            <w:lang w:eastAsia="zh-CN"/>
          </w:rPr>
          <w:t>九、体育专用地坪漆项目人力资源管理</w:t>
        </w:r>
        <w:r>
          <w:tab/>
        </w:r>
        <w:r>
          <w:fldChar w:fldCharType="begin"/>
        </w:r>
        <w:r>
          <w:instrText xml:space="preserve"> PAGEREF _Toc25883 \h </w:instrText>
        </w:r>
        <w:r>
          <w:fldChar w:fldCharType="separate"/>
        </w:r>
        <w:r>
          <w:t>33</w:t>
        </w:r>
        <w:r>
          <w:fldChar w:fldCharType="end"/>
        </w:r>
      </w:hyperlink>
    </w:p>
    <w:p>
      <w:pPr>
        <w:pStyle w:val="TOC2"/>
        <w:tabs>
          <w:tab w:val="right" w:leader="dot" w:pos="8306"/>
        </w:tabs>
      </w:pPr>
      <w:hyperlink w:anchor="_Toc5121" w:history="1">
        <w:r>
          <w:rPr>
            <w:rFonts w:ascii="仿宋" w:eastAsia="仿宋" w:hAnsi="仿宋" w:cs="仿宋" w:hint="eastAsia"/>
            <w:lang w:eastAsia="zh-CN"/>
          </w:rPr>
          <w:t>(一)、建立健全的预算管理制度</w:t>
        </w:r>
        <w:r>
          <w:tab/>
        </w:r>
        <w:r>
          <w:fldChar w:fldCharType="begin"/>
        </w:r>
        <w:r>
          <w:instrText xml:space="preserve"> PAGEREF _Toc5121 \h </w:instrText>
        </w:r>
        <w:r>
          <w:fldChar w:fldCharType="separate"/>
        </w:r>
        <w:r>
          <w:t>33</w:t>
        </w:r>
        <w:r>
          <w:fldChar w:fldCharType="end"/>
        </w:r>
      </w:hyperlink>
    </w:p>
    <w:p>
      <w:pPr>
        <w:pStyle w:val="TOC2"/>
        <w:tabs>
          <w:tab w:val="right" w:leader="dot" w:pos="8306"/>
        </w:tabs>
      </w:pPr>
      <w:hyperlink w:anchor="_Toc19390" w:history="1">
        <w:r>
          <w:rPr>
            <w:rFonts w:ascii="仿宋" w:eastAsia="仿宋" w:hAnsi="仿宋" w:cs="仿宋" w:hint="eastAsia"/>
            <w:lang w:eastAsia="zh-CN"/>
          </w:rPr>
          <w:t>(二)、加强资金流动监控</w:t>
        </w:r>
        <w:r>
          <w:tab/>
        </w:r>
        <w:r>
          <w:fldChar w:fldCharType="begin"/>
        </w:r>
        <w:r>
          <w:instrText xml:space="preserve"> PAGEREF _Toc19390 \h </w:instrText>
        </w:r>
        <w:r>
          <w:fldChar w:fldCharType="separate"/>
        </w:r>
        <w:r>
          <w:t>35</w:t>
        </w:r>
        <w:r>
          <w:fldChar w:fldCharType="end"/>
        </w:r>
      </w:hyperlink>
    </w:p>
    <w:p>
      <w:pPr>
        <w:pStyle w:val="TOC2"/>
        <w:tabs>
          <w:tab w:val="right" w:leader="dot" w:pos="8306"/>
        </w:tabs>
      </w:pPr>
      <w:hyperlink w:anchor="_Toc13989" w:history="1">
        <w:r>
          <w:rPr>
            <w:rFonts w:ascii="仿宋" w:eastAsia="仿宋" w:hAnsi="仿宋" w:cs="仿宋" w:hint="eastAsia"/>
            <w:lang w:eastAsia="zh-CN"/>
          </w:rPr>
          <w:t>(三)、制定完善的风险控制机制</w:t>
        </w:r>
        <w:r>
          <w:tab/>
        </w:r>
        <w:r>
          <w:fldChar w:fldCharType="begin"/>
        </w:r>
        <w:r>
          <w:instrText xml:space="preserve"> PAGEREF _Toc13989 \h </w:instrText>
        </w:r>
        <w:r>
          <w:fldChar w:fldCharType="separate"/>
        </w:r>
        <w:r>
          <w:t>36</w:t>
        </w:r>
        <w:r>
          <w:fldChar w:fldCharType="end"/>
        </w:r>
      </w:hyperlink>
    </w:p>
    <w:p>
      <w:pPr>
        <w:pStyle w:val="TOC2"/>
        <w:tabs>
          <w:tab w:val="right" w:leader="dot" w:pos="8306"/>
        </w:tabs>
      </w:pPr>
      <w:hyperlink w:anchor="_Toc24907" w:history="1">
        <w:r>
          <w:rPr>
            <w:rFonts w:ascii="仿宋" w:eastAsia="仿宋" w:hAnsi="仿宋" w:cs="仿宋" w:hint="eastAsia"/>
            <w:lang w:eastAsia="zh-CN"/>
          </w:rPr>
          <w:t>(四)、优化成本管理</w:t>
        </w:r>
        <w:r>
          <w:tab/>
        </w:r>
        <w:r>
          <w:fldChar w:fldCharType="begin"/>
        </w:r>
        <w:r>
          <w:instrText xml:space="preserve"> PAGEREF _Toc24907 \h </w:instrText>
        </w:r>
        <w:r>
          <w:fldChar w:fldCharType="separate"/>
        </w:r>
        <w:r>
          <w:t>37</w:t>
        </w:r>
        <w:r>
          <w:fldChar w:fldCharType="end"/>
        </w:r>
      </w:hyperlink>
    </w:p>
    <w:p>
      <w:pPr>
        <w:pStyle w:val="TOC1"/>
        <w:tabs>
          <w:tab w:val="right" w:leader="dot" w:pos="8306"/>
        </w:tabs>
      </w:pPr>
      <w:hyperlink w:anchor="_Toc31291" w:history="1">
        <w:r>
          <w:rPr>
            <w:rFonts w:ascii="仿宋" w:eastAsia="仿宋" w:hAnsi="仿宋" w:cs="仿宋" w:hint="eastAsia"/>
            <w:lang w:eastAsia="zh-CN"/>
          </w:rPr>
          <w:t>十、体育专用地坪漆项目风险管理</w:t>
        </w:r>
        <w:r>
          <w:tab/>
        </w:r>
        <w:r>
          <w:fldChar w:fldCharType="begin"/>
        </w:r>
        <w:r>
          <w:instrText xml:space="preserve"> PAGEREF _Toc31291 \h </w:instrText>
        </w:r>
        <w:r>
          <w:fldChar w:fldCharType="separate"/>
        </w:r>
        <w:r>
          <w:t>39</w:t>
        </w:r>
        <w:r>
          <w:fldChar w:fldCharType="end"/>
        </w:r>
      </w:hyperlink>
    </w:p>
    <w:p>
      <w:pPr>
        <w:pStyle w:val="TOC2"/>
        <w:tabs>
          <w:tab w:val="right" w:leader="dot" w:pos="8306"/>
        </w:tabs>
      </w:pPr>
      <w:hyperlink w:anchor="_Toc5108" w:history="1">
        <w:r>
          <w:rPr>
            <w:rFonts w:ascii="仿宋" w:eastAsia="仿宋" w:hAnsi="仿宋" w:cs="仿宋" w:hint="eastAsia"/>
            <w:lang w:eastAsia="zh-CN"/>
          </w:rPr>
          <w:t>(一)、风险识别与评估</w:t>
        </w:r>
        <w:r>
          <w:tab/>
        </w:r>
        <w:r>
          <w:fldChar w:fldCharType="begin"/>
        </w:r>
        <w:r>
          <w:instrText xml:space="preserve"> PAGEREF _Toc5108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7" w:history="1">
        <w:r>
          <w:rPr>
            <w:rFonts w:ascii="仿宋" w:eastAsia="仿宋" w:hAnsi="仿宋" w:cs="仿宋" w:hint="eastAsia"/>
            <w:lang w:eastAsia="zh-CN"/>
          </w:rPr>
          <w:t>(二)、风险应对策略</w:t>
        </w:r>
        <w:r>
          <w:tab/>
        </w:r>
        <w:r>
          <w:fldChar w:fldCharType="begin"/>
        </w:r>
        <w:r>
          <w:instrText xml:space="preserve"> PAGEREF _Toc19357 \h </w:instrText>
        </w:r>
        <w:r>
          <w:fldChar w:fldCharType="separate"/>
        </w:r>
        <w:r>
          <w:t>40</w:t>
        </w:r>
        <w:r>
          <w:fldChar w:fldCharType="end"/>
        </w:r>
      </w:hyperlink>
    </w:p>
    <w:p>
      <w:pPr>
        <w:pStyle w:val="TOC2"/>
        <w:tabs>
          <w:tab w:val="right" w:leader="dot" w:pos="8306"/>
        </w:tabs>
      </w:pPr>
      <w:hyperlink w:anchor="_Toc16090" w:history="1">
        <w:r>
          <w:rPr>
            <w:rFonts w:ascii="仿宋" w:eastAsia="仿宋" w:hAnsi="仿宋" w:cs="仿宋" w:hint="eastAsia"/>
            <w:lang w:eastAsia="zh-CN"/>
          </w:rPr>
          <w:t>(三)、风险监控与控制</w:t>
        </w:r>
        <w:r>
          <w:tab/>
        </w:r>
        <w:r>
          <w:fldChar w:fldCharType="begin"/>
        </w:r>
        <w:r>
          <w:instrText xml:space="preserve"> PAGEREF _Toc16090 \h </w:instrText>
        </w:r>
        <w:r>
          <w:fldChar w:fldCharType="separate"/>
        </w:r>
        <w:r>
          <w:t>42</w:t>
        </w:r>
        <w:r>
          <w:fldChar w:fldCharType="end"/>
        </w:r>
      </w:hyperlink>
    </w:p>
    <w:p>
      <w:pPr>
        <w:pStyle w:val="TOC1"/>
        <w:tabs>
          <w:tab w:val="right" w:leader="dot" w:pos="8306"/>
        </w:tabs>
      </w:pPr>
      <w:hyperlink w:anchor="_Toc23657" w:history="1">
        <w:r>
          <w:rPr>
            <w:rFonts w:ascii="仿宋" w:eastAsia="仿宋" w:hAnsi="仿宋" w:cs="仿宋" w:hint="eastAsia"/>
            <w:lang w:eastAsia="zh-CN"/>
          </w:rPr>
          <w:t>十一、体育专用地坪漆项目计划安排</w:t>
        </w:r>
        <w:r>
          <w:tab/>
        </w:r>
        <w:r>
          <w:fldChar w:fldCharType="begin"/>
        </w:r>
        <w:r>
          <w:instrText xml:space="preserve"> PAGEREF _Toc23657 \h </w:instrText>
        </w:r>
        <w:r>
          <w:fldChar w:fldCharType="separate"/>
        </w:r>
        <w:r>
          <w:t>43</w:t>
        </w:r>
        <w:r>
          <w:fldChar w:fldCharType="end"/>
        </w:r>
      </w:hyperlink>
    </w:p>
    <w:p>
      <w:pPr>
        <w:pStyle w:val="TOC2"/>
        <w:tabs>
          <w:tab w:val="right" w:leader="dot" w:pos="8306"/>
        </w:tabs>
      </w:pPr>
      <w:hyperlink w:anchor="_Toc3096" w:history="1">
        <w:r>
          <w:rPr>
            <w:rFonts w:ascii="仿宋" w:eastAsia="仿宋" w:hAnsi="仿宋" w:cs="仿宋" w:hint="eastAsia"/>
            <w:lang w:eastAsia="zh-CN"/>
          </w:rPr>
          <w:t>(一)、建设周期</w:t>
        </w:r>
        <w:r>
          <w:tab/>
        </w:r>
        <w:r>
          <w:fldChar w:fldCharType="begin"/>
        </w:r>
        <w:r>
          <w:instrText xml:space="preserve"> PAGEREF _Toc3096 \h </w:instrText>
        </w:r>
        <w:r>
          <w:fldChar w:fldCharType="separate"/>
        </w:r>
        <w:r>
          <w:t>43</w:t>
        </w:r>
        <w:r>
          <w:fldChar w:fldCharType="end"/>
        </w:r>
      </w:hyperlink>
    </w:p>
    <w:p>
      <w:pPr>
        <w:pStyle w:val="TOC2"/>
        <w:tabs>
          <w:tab w:val="right" w:leader="dot" w:pos="8306"/>
        </w:tabs>
      </w:pPr>
      <w:hyperlink w:anchor="_Toc22880" w:history="1">
        <w:r>
          <w:rPr>
            <w:rFonts w:ascii="仿宋" w:eastAsia="仿宋" w:hAnsi="仿宋" w:cs="仿宋" w:hint="eastAsia"/>
            <w:lang w:eastAsia="zh-CN"/>
          </w:rPr>
          <w:t>(二)、建设进度</w:t>
        </w:r>
        <w:r>
          <w:tab/>
        </w:r>
        <w:r>
          <w:fldChar w:fldCharType="begin"/>
        </w:r>
        <w:r>
          <w:instrText xml:space="preserve"> PAGEREF _Toc22880 \h </w:instrText>
        </w:r>
        <w:r>
          <w:fldChar w:fldCharType="separate"/>
        </w:r>
        <w:r>
          <w:t>44</w:t>
        </w:r>
        <w:r>
          <w:fldChar w:fldCharType="end"/>
        </w:r>
      </w:hyperlink>
    </w:p>
    <w:p>
      <w:pPr>
        <w:pStyle w:val="TOC2"/>
        <w:tabs>
          <w:tab w:val="right" w:leader="dot" w:pos="8306"/>
        </w:tabs>
      </w:pPr>
      <w:hyperlink w:anchor="_Toc15420" w:history="1">
        <w:r>
          <w:rPr>
            <w:rFonts w:ascii="仿宋" w:eastAsia="仿宋" w:hAnsi="仿宋" w:cs="仿宋" w:hint="eastAsia"/>
            <w:lang w:eastAsia="zh-CN"/>
          </w:rPr>
          <w:t>(三)、进度安排注意事项</w:t>
        </w:r>
        <w:r>
          <w:tab/>
        </w:r>
        <w:r>
          <w:fldChar w:fldCharType="begin"/>
        </w:r>
        <w:r>
          <w:instrText xml:space="preserve"> PAGEREF _Toc15420 \h </w:instrText>
        </w:r>
        <w:r>
          <w:fldChar w:fldCharType="separate"/>
        </w:r>
        <w:r>
          <w:t>45</w:t>
        </w:r>
        <w:r>
          <w:fldChar w:fldCharType="end"/>
        </w:r>
      </w:hyperlink>
    </w:p>
    <w:p>
      <w:pPr>
        <w:pStyle w:val="TOC2"/>
        <w:tabs>
          <w:tab w:val="right" w:leader="dot" w:pos="8306"/>
        </w:tabs>
      </w:pPr>
      <w:hyperlink w:anchor="_Toc21629" w:history="1">
        <w:r>
          <w:rPr>
            <w:rFonts w:ascii="仿宋" w:eastAsia="仿宋" w:hAnsi="仿宋" w:cs="仿宋" w:hint="eastAsia"/>
            <w:lang w:eastAsia="zh-CN"/>
          </w:rPr>
          <w:t>(四)、人力资源配置</w:t>
        </w:r>
        <w:r>
          <w:tab/>
        </w:r>
        <w:r>
          <w:fldChar w:fldCharType="begin"/>
        </w:r>
        <w:r>
          <w:instrText xml:space="preserve"> PAGEREF _Toc21629 \h </w:instrText>
        </w:r>
        <w:r>
          <w:fldChar w:fldCharType="separate"/>
        </w:r>
        <w:r>
          <w:t>46</w:t>
        </w:r>
        <w:r>
          <w:fldChar w:fldCharType="end"/>
        </w:r>
      </w:hyperlink>
    </w:p>
    <w:p>
      <w:pPr>
        <w:pStyle w:val="TOC1"/>
        <w:tabs>
          <w:tab w:val="right" w:leader="dot" w:pos="8306"/>
        </w:tabs>
      </w:pPr>
      <w:hyperlink w:anchor="_Toc9834" w:history="1">
        <w:r>
          <w:rPr>
            <w:rFonts w:ascii="仿宋" w:eastAsia="仿宋" w:hAnsi="仿宋" w:cs="仿宋" w:hint="eastAsia"/>
            <w:lang w:eastAsia="zh-CN"/>
          </w:rPr>
          <w:t>十二、体育专用地坪漆项目社会影响</w:t>
        </w:r>
        <w:r>
          <w:tab/>
        </w:r>
        <w:r>
          <w:fldChar w:fldCharType="begin"/>
        </w:r>
        <w:r>
          <w:instrText xml:space="preserve"> PAGEREF _Toc9834 \h </w:instrText>
        </w:r>
        <w:r>
          <w:fldChar w:fldCharType="separate"/>
        </w:r>
        <w:r>
          <w:t>47</w:t>
        </w:r>
        <w:r>
          <w:fldChar w:fldCharType="end"/>
        </w:r>
      </w:hyperlink>
    </w:p>
    <w:p>
      <w:pPr>
        <w:pStyle w:val="TOC2"/>
        <w:tabs>
          <w:tab w:val="right" w:leader="dot" w:pos="8306"/>
        </w:tabs>
      </w:pPr>
      <w:hyperlink w:anchor="_Toc2309" w:history="1">
        <w:r>
          <w:rPr>
            <w:rFonts w:ascii="仿宋" w:eastAsia="仿宋" w:hAnsi="仿宋" w:cs="仿宋" w:hint="eastAsia"/>
            <w:lang w:eastAsia="zh-CN"/>
          </w:rPr>
          <w:t>(一)、社会责任与义务</w:t>
        </w:r>
        <w:r>
          <w:tab/>
        </w:r>
        <w:r>
          <w:fldChar w:fldCharType="begin"/>
        </w:r>
        <w:r>
          <w:instrText xml:space="preserve"> PAGEREF _Toc2309 \h </w:instrText>
        </w:r>
        <w:r>
          <w:fldChar w:fldCharType="separate"/>
        </w:r>
        <w:r>
          <w:t>47</w:t>
        </w:r>
        <w:r>
          <w:fldChar w:fldCharType="end"/>
        </w:r>
      </w:hyperlink>
    </w:p>
    <w:p>
      <w:pPr>
        <w:pStyle w:val="TOC2"/>
        <w:tabs>
          <w:tab w:val="right" w:leader="dot" w:pos="8306"/>
        </w:tabs>
      </w:pPr>
      <w:hyperlink w:anchor="_Toc7870" w:history="1">
        <w:r>
          <w:rPr>
            <w:rFonts w:ascii="仿宋" w:eastAsia="仿宋" w:hAnsi="仿宋" w:cs="仿宋" w:hint="eastAsia"/>
            <w:lang w:eastAsia="zh-CN"/>
          </w:rPr>
          <w:t>(二)、社会参与与沟通</w:t>
        </w:r>
        <w:r>
          <w:tab/>
        </w:r>
        <w:r>
          <w:fldChar w:fldCharType="begin"/>
        </w:r>
        <w:r>
          <w:instrText xml:space="preserve"> PAGEREF _Toc7870 \h </w:instrText>
        </w:r>
        <w:r>
          <w:fldChar w:fldCharType="separate"/>
        </w:r>
        <w:r>
          <w:t>48</w:t>
        </w:r>
        <w:r>
          <w:fldChar w:fldCharType="end"/>
        </w:r>
      </w:hyperlink>
    </w:p>
    <w:p>
      <w:pPr>
        <w:pStyle w:val="TOC1"/>
        <w:tabs>
          <w:tab w:val="right" w:leader="dot" w:pos="8306"/>
        </w:tabs>
      </w:pPr>
      <w:hyperlink w:anchor="_Toc4324" w:history="1">
        <w:r>
          <w:rPr>
            <w:rFonts w:ascii="仿宋" w:eastAsia="仿宋" w:hAnsi="仿宋" w:cs="仿宋" w:hint="eastAsia"/>
            <w:lang w:eastAsia="zh-CN"/>
          </w:rPr>
          <w:t>十三、体育专用地坪漆项目变更管理</w:t>
        </w:r>
        <w:r>
          <w:tab/>
        </w:r>
        <w:r>
          <w:fldChar w:fldCharType="begin"/>
        </w:r>
        <w:r>
          <w:instrText xml:space="preserve"> PAGEREF _Toc4324 \h </w:instrText>
        </w:r>
        <w:r>
          <w:fldChar w:fldCharType="separate"/>
        </w:r>
        <w:r>
          <w:t>49</w:t>
        </w:r>
        <w:r>
          <w:fldChar w:fldCharType="end"/>
        </w:r>
      </w:hyperlink>
    </w:p>
    <w:p>
      <w:pPr>
        <w:pStyle w:val="TOC2"/>
        <w:tabs>
          <w:tab w:val="right" w:leader="dot" w:pos="8306"/>
        </w:tabs>
      </w:pPr>
      <w:hyperlink w:anchor="_Toc7343" w:history="1">
        <w:r>
          <w:rPr>
            <w:rFonts w:ascii="仿宋" w:eastAsia="仿宋" w:hAnsi="仿宋" w:cs="仿宋" w:hint="eastAsia"/>
            <w:lang w:eastAsia="zh-CN"/>
          </w:rPr>
          <w:t>(一)、变更申请与评估</w:t>
        </w:r>
        <w:r>
          <w:tab/>
        </w:r>
        <w:r>
          <w:fldChar w:fldCharType="begin"/>
        </w:r>
        <w:r>
          <w:instrText xml:space="preserve"> PAGEREF _Toc7343 \h </w:instrText>
        </w:r>
        <w:r>
          <w:fldChar w:fldCharType="separate"/>
        </w:r>
        <w:r>
          <w:t>49</w:t>
        </w:r>
        <w:r>
          <w:fldChar w:fldCharType="end"/>
        </w:r>
      </w:hyperlink>
    </w:p>
    <w:p>
      <w:pPr>
        <w:pStyle w:val="TOC2"/>
        <w:tabs>
          <w:tab w:val="right" w:leader="dot" w:pos="8306"/>
        </w:tabs>
      </w:pPr>
      <w:hyperlink w:anchor="_Toc7690" w:history="1">
        <w:r>
          <w:rPr>
            <w:rFonts w:ascii="仿宋" w:eastAsia="仿宋" w:hAnsi="仿宋" w:cs="仿宋" w:hint="eastAsia"/>
            <w:lang w:eastAsia="zh-CN"/>
          </w:rPr>
          <w:t>(二)、变更实施与控制</w:t>
        </w:r>
        <w:r>
          <w:tab/>
        </w:r>
        <w:r>
          <w:fldChar w:fldCharType="begin"/>
        </w:r>
        <w:r>
          <w:instrText xml:space="preserve"> PAGEREF _Toc7690 \h </w:instrText>
        </w:r>
        <w:r>
          <w:fldChar w:fldCharType="separate"/>
        </w:r>
        <w:r>
          <w:t>49</w:t>
        </w:r>
        <w:r>
          <w:fldChar w:fldCharType="end"/>
        </w:r>
      </w:hyperlink>
    </w:p>
    <w:p>
      <w:pPr>
        <w:pStyle w:val="TOC1"/>
        <w:tabs>
          <w:tab w:val="right" w:leader="dot" w:pos="8306"/>
        </w:tabs>
      </w:pPr>
      <w:hyperlink w:anchor="_Toc2421" w:history="1">
        <w:r>
          <w:rPr>
            <w:rFonts w:ascii="仿宋" w:eastAsia="仿宋" w:hAnsi="仿宋" w:cs="仿宋" w:hint="eastAsia"/>
            <w:lang w:eastAsia="zh-CN"/>
          </w:rPr>
          <w:t>十四、供应链管理</w:t>
        </w:r>
        <w:r>
          <w:tab/>
        </w:r>
        <w:r>
          <w:fldChar w:fldCharType="begin"/>
        </w:r>
        <w:r>
          <w:instrText xml:space="preserve"> PAGEREF _Toc2421 \h </w:instrText>
        </w:r>
        <w:r>
          <w:fldChar w:fldCharType="separate"/>
        </w:r>
        <w:r>
          <w:t>50</w:t>
        </w:r>
        <w:r>
          <w:fldChar w:fldCharType="end"/>
        </w:r>
      </w:hyperlink>
    </w:p>
    <w:p>
      <w:pPr>
        <w:pStyle w:val="TOC2"/>
        <w:tabs>
          <w:tab w:val="right" w:leader="dot" w:pos="8306"/>
        </w:tabs>
      </w:pPr>
      <w:hyperlink w:anchor="_Toc8110" w:history="1">
        <w:r>
          <w:rPr>
            <w:rFonts w:ascii="仿宋" w:eastAsia="仿宋" w:hAnsi="仿宋" w:cs="仿宋" w:hint="eastAsia"/>
            <w:lang w:eastAsia="zh-CN"/>
          </w:rPr>
          <w:t>(一)、供应链战略规划</w:t>
        </w:r>
        <w:r>
          <w:tab/>
        </w:r>
        <w:r>
          <w:fldChar w:fldCharType="begin"/>
        </w:r>
        <w:r>
          <w:instrText xml:space="preserve"> PAGEREF _Toc8110 \h </w:instrText>
        </w:r>
        <w:r>
          <w:fldChar w:fldCharType="separate"/>
        </w:r>
        <w:r>
          <w:t>50</w:t>
        </w:r>
        <w:r>
          <w:fldChar w:fldCharType="end"/>
        </w:r>
      </w:hyperlink>
    </w:p>
    <w:p>
      <w:pPr>
        <w:pStyle w:val="TOC2"/>
        <w:tabs>
          <w:tab w:val="right" w:leader="dot" w:pos="8306"/>
        </w:tabs>
      </w:pPr>
      <w:hyperlink w:anchor="_Toc7881" w:history="1">
        <w:r>
          <w:rPr>
            <w:rFonts w:ascii="仿宋" w:eastAsia="仿宋" w:hAnsi="仿宋" w:cs="仿宋" w:hint="eastAsia"/>
            <w:lang w:eastAsia="zh-CN"/>
          </w:rPr>
          <w:t>(二)、供应商选择与合作</w:t>
        </w:r>
        <w:r>
          <w:tab/>
        </w:r>
        <w:r>
          <w:fldChar w:fldCharType="begin"/>
        </w:r>
        <w:r>
          <w:instrText xml:space="preserve"> PAGEREF _Toc7881 \h </w:instrText>
        </w:r>
        <w:r>
          <w:fldChar w:fldCharType="separate"/>
        </w:r>
        <w:r>
          <w:t>51</w:t>
        </w:r>
        <w:r>
          <w:fldChar w:fldCharType="end"/>
        </w:r>
      </w:hyperlink>
    </w:p>
    <w:p>
      <w:pPr>
        <w:pStyle w:val="TOC2"/>
        <w:tabs>
          <w:tab w:val="right" w:leader="dot" w:pos="8306"/>
        </w:tabs>
      </w:pPr>
      <w:hyperlink w:anchor="_Toc15001" w:history="1">
        <w:r>
          <w:rPr>
            <w:rFonts w:ascii="仿宋" w:eastAsia="仿宋" w:hAnsi="仿宋" w:cs="仿宋" w:hint="eastAsia"/>
            <w:lang w:eastAsia="zh-CN"/>
          </w:rPr>
          <w:t>(三)、物流与库存管理</w:t>
        </w:r>
        <w:r>
          <w:tab/>
        </w:r>
        <w:r>
          <w:fldChar w:fldCharType="begin"/>
        </w:r>
        <w:r>
          <w:instrText xml:space="preserve"> PAGEREF _Toc15001 \h </w:instrText>
        </w:r>
        <w:r>
          <w:fldChar w:fldCharType="separate"/>
        </w:r>
        <w:r>
          <w:t>53</w:t>
        </w:r>
        <w:r>
          <w:fldChar w:fldCharType="end"/>
        </w:r>
      </w:hyperlink>
    </w:p>
    <w:p>
      <w:pPr>
        <w:pStyle w:val="TOC1"/>
        <w:tabs>
          <w:tab w:val="right" w:leader="dot" w:pos="8306"/>
        </w:tabs>
      </w:pPr>
      <w:hyperlink w:anchor="_Toc16500" w:history="1">
        <w:r>
          <w:rPr>
            <w:rFonts w:ascii="仿宋" w:eastAsia="仿宋" w:hAnsi="仿宋" w:cs="仿宋" w:hint="eastAsia"/>
            <w:lang w:eastAsia="zh-CN"/>
          </w:rPr>
          <w:t>十五、营销与推广策略</w:t>
        </w:r>
        <w:r>
          <w:tab/>
        </w:r>
        <w:r>
          <w:fldChar w:fldCharType="begin"/>
        </w:r>
        <w:r>
          <w:instrText xml:space="preserve"> PAGEREF _Toc16500 \h </w:instrText>
        </w:r>
        <w:r>
          <w:fldChar w:fldCharType="separate"/>
        </w:r>
        <w:r>
          <w:t>54</w:t>
        </w:r>
        <w:r>
          <w:fldChar w:fldCharType="end"/>
        </w:r>
      </w:hyperlink>
    </w:p>
    <w:p>
      <w:pPr>
        <w:pStyle w:val="TOC2"/>
        <w:tabs>
          <w:tab w:val="right" w:leader="dot" w:pos="8306"/>
        </w:tabs>
      </w:pPr>
      <w:hyperlink w:anchor="_Toc29934" w:history="1">
        <w:r>
          <w:rPr>
            <w:rFonts w:ascii="仿宋" w:eastAsia="仿宋" w:hAnsi="仿宋" w:cs="仿宋" w:hint="eastAsia"/>
            <w:lang w:eastAsia="zh-CN"/>
          </w:rPr>
          <w:t>(一)、产品/服务定位与特点</w:t>
        </w:r>
        <w:r>
          <w:tab/>
        </w:r>
        <w:r>
          <w:fldChar w:fldCharType="begin"/>
        </w:r>
        <w:r>
          <w:instrText xml:space="preserve"> PAGEREF _Toc29934 \h </w:instrText>
        </w:r>
        <w:r>
          <w:fldChar w:fldCharType="separate"/>
        </w:r>
        <w:r>
          <w:t>54</w:t>
        </w:r>
        <w:r>
          <w:fldChar w:fldCharType="end"/>
        </w:r>
      </w:hyperlink>
    </w:p>
    <w:p>
      <w:pPr>
        <w:pStyle w:val="TOC2"/>
        <w:tabs>
          <w:tab w:val="right" w:leader="dot" w:pos="8306"/>
        </w:tabs>
      </w:pPr>
      <w:hyperlink w:anchor="_Toc20362" w:history="1">
        <w:r>
          <w:rPr>
            <w:rFonts w:ascii="仿宋" w:eastAsia="仿宋" w:hAnsi="仿宋" w:cs="仿宋" w:hint="eastAsia"/>
            <w:lang w:eastAsia="zh-CN"/>
          </w:rPr>
          <w:t>(二)、市场定位与竞争分析</w:t>
        </w:r>
        <w:r>
          <w:tab/>
        </w:r>
        <w:r>
          <w:fldChar w:fldCharType="begin"/>
        </w:r>
        <w:r>
          <w:instrText xml:space="preserve"> PAGEREF _Toc20362 \h </w:instrText>
        </w:r>
        <w:r>
          <w:fldChar w:fldCharType="separate"/>
        </w:r>
        <w:r>
          <w:t>55</w:t>
        </w:r>
        <w:r>
          <w:fldChar w:fldCharType="end"/>
        </w:r>
      </w:hyperlink>
    </w:p>
    <w:p>
      <w:pPr>
        <w:pStyle w:val="TOC2"/>
        <w:tabs>
          <w:tab w:val="right" w:leader="dot" w:pos="8306"/>
        </w:tabs>
      </w:pPr>
      <w:hyperlink w:anchor="_Toc14601" w:history="1">
        <w:r>
          <w:rPr>
            <w:rFonts w:ascii="仿宋" w:eastAsia="仿宋" w:hAnsi="仿宋" w:cs="仿宋" w:hint="eastAsia"/>
            <w:lang w:eastAsia="zh-CN"/>
          </w:rPr>
          <w:t>(三)、营销渠道与策略</w:t>
        </w:r>
        <w:r>
          <w:tab/>
        </w:r>
        <w:r>
          <w:fldChar w:fldCharType="begin"/>
        </w:r>
        <w:r>
          <w:instrText xml:space="preserve"> PAGEREF _Toc14601 \h </w:instrText>
        </w:r>
        <w:r>
          <w:fldChar w:fldCharType="separate"/>
        </w:r>
        <w:r>
          <w:t>57</w:t>
        </w:r>
        <w:r>
          <w:fldChar w:fldCharType="end"/>
        </w:r>
      </w:hyperlink>
    </w:p>
    <w:p>
      <w:pPr>
        <w:pStyle w:val="TOC2"/>
        <w:tabs>
          <w:tab w:val="right" w:leader="dot" w:pos="8306"/>
        </w:tabs>
      </w:pPr>
      <w:hyperlink w:anchor="_Toc11330" w:history="1">
        <w:r>
          <w:rPr>
            <w:rFonts w:ascii="仿宋" w:eastAsia="仿宋" w:hAnsi="仿宋" w:cs="仿宋" w:hint="eastAsia"/>
            <w:lang w:eastAsia="zh-CN"/>
          </w:rPr>
          <w:t>(四)、推广与宣传活动</w:t>
        </w:r>
        <w:r>
          <w:tab/>
        </w:r>
        <w:r>
          <w:fldChar w:fldCharType="begin"/>
        </w:r>
        <w:r>
          <w:instrText xml:space="preserve"> PAGEREF _Toc11330 \h </w:instrText>
        </w:r>
        <w:r>
          <w:fldChar w:fldCharType="separate"/>
        </w:r>
        <w:r>
          <w:t>58</w:t>
        </w:r>
        <w:r>
          <w:fldChar w:fldCharType="end"/>
        </w:r>
      </w:hyperlink>
    </w:p>
    <w:p>
      <w:pPr>
        <w:pStyle w:val="TOC1"/>
        <w:tabs>
          <w:tab w:val="right" w:leader="dot" w:pos="8306"/>
        </w:tabs>
      </w:pPr>
      <w:hyperlink w:anchor="_Toc12388" w:history="1">
        <w:r>
          <w:rPr>
            <w:rFonts w:ascii="仿宋" w:eastAsia="仿宋" w:hAnsi="仿宋" w:cs="仿宋" w:hint="eastAsia"/>
            <w:lang w:eastAsia="zh-CN"/>
          </w:rPr>
          <w:t>十六、利益相关者分析与沟通计划</w:t>
        </w:r>
        <w:r>
          <w:tab/>
        </w:r>
        <w:r>
          <w:fldChar w:fldCharType="begin"/>
        </w:r>
        <w:r>
          <w:instrText xml:space="preserve"> PAGEREF _Toc12388 \h </w:instrText>
        </w:r>
        <w:r>
          <w:fldChar w:fldCharType="separate"/>
        </w:r>
        <w:r>
          <w:t>63</w:t>
        </w:r>
        <w:r>
          <w:fldChar w:fldCharType="end"/>
        </w:r>
      </w:hyperlink>
    </w:p>
    <w:p>
      <w:pPr>
        <w:pStyle w:val="TOC2"/>
        <w:tabs>
          <w:tab w:val="right" w:leader="dot" w:pos="8306"/>
        </w:tabs>
      </w:pPr>
      <w:hyperlink w:anchor="_Toc970" w:history="1">
        <w:r>
          <w:rPr>
            <w:rFonts w:ascii="仿宋" w:eastAsia="仿宋" w:hAnsi="仿宋" w:cs="仿宋" w:hint="eastAsia"/>
            <w:lang w:eastAsia="zh-CN"/>
          </w:rPr>
          <w:t>(一)、利益相关者分析</w:t>
        </w:r>
        <w:r>
          <w:tab/>
        </w:r>
        <w:r>
          <w:fldChar w:fldCharType="begin"/>
        </w:r>
        <w:r>
          <w:instrText xml:space="preserve"> PAGEREF _Toc970 \h </w:instrText>
        </w:r>
        <w:r>
          <w:fldChar w:fldCharType="separate"/>
        </w:r>
        <w:r>
          <w:t>63</w:t>
        </w:r>
        <w:r>
          <w:fldChar w:fldCharType="end"/>
        </w:r>
      </w:hyperlink>
    </w:p>
    <w:p>
      <w:pPr>
        <w:pStyle w:val="TOC2"/>
        <w:tabs>
          <w:tab w:val="right" w:leader="dot" w:pos="8306"/>
        </w:tabs>
      </w:pPr>
      <w:hyperlink w:anchor="_Toc16040" w:history="1">
        <w:r>
          <w:rPr>
            <w:rFonts w:ascii="仿宋" w:eastAsia="仿宋" w:hAnsi="仿宋" w:cs="仿宋" w:hint="eastAsia"/>
            <w:lang w:eastAsia="zh-CN"/>
          </w:rPr>
          <w:t>(二)、沟通计划</w:t>
        </w:r>
        <w:r>
          <w:tab/>
        </w:r>
        <w:r>
          <w:fldChar w:fldCharType="begin"/>
        </w:r>
        <w:r>
          <w:instrText xml:space="preserve"> PAGEREF _Toc16040 \h </w:instrText>
        </w:r>
        <w:r>
          <w:fldChar w:fldCharType="separate"/>
        </w:r>
        <w:r>
          <w:t>64</w:t>
        </w:r>
        <w:r>
          <w:fldChar w:fldCharType="end"/>
        </w:r>
      </w:hyperlink>
    </w:p>
    <w:p>
      <w:pPr>
        <w:pStyle w:val="TOC1"/>
        <w:tabs>
          <w:tab w:val="right" w:leader="dot" w:pos="8306"/>
        </w:tabs>
      </w:pPr>
      <w:hyperlink w:anchor="_Toc12684" w:history="1">
        <w:r>
          <w:rPr>
            <w:rFonts w:ascii="仿宋" w:eastAsia="仿宋" w:hAnsi="仿宋" w:cs="仿宋" w:hint="eastAsia"/>
            <w:lang w:eastAsia="zh-CN"/>
          </w:rPr>
          <w:t>十七、体育专用地坪漆项目实施保障措施</w:t>
        </w:r>
        <w:r>
          <w:tab/>
        </w:r>
        <w:r>
          <w:fldChar w:fldCharType="begin"/>
        </w:r>
        <w:r>
          <w:instrText xml:space="preserve"> PAGEREF _Toc12684 \h </w:instrText>
        </w:r>
        <w:r>
          <w:fldChar w:fldCharType="separate"/>
        </w:r>
        <w:r>
          <w:t>65</w:t>
        </w:r>
        <w:r>
          <w:fldChar w:fldCharType="end"/>
        </w:r>
      </w:hyperlink>
    </w:p>
    <w:p>
      <w:pPr>
        <w:pStyle w:val="TOC2"/>
        <w:tabs>
          <w:tab w:val="right" w:leader="dot" w:pos="8306"/>
        </w:tabs>
      </w:pPr>
      <w:hyperlink w:anchor="_Toc26201" w:history="1">
        <w:r>
          <w:rPr>
            <w:rFonts w:ascii="仿宋" w:eastAsia="仿宋" w:hAnsi="仿宋" w:cs="仿宋" w:hint="eastAsia"/>
            <w:lang w:eastAsia="zh-CN"/>
          </w:rPr>
          <w:t>(一)、体育专用地坪漆项目实施保障机制</w:t>
        </w:r>
        <w:r>
          <w:tab/>
        </w:r>
        <w:r>
          <w:fldChar w:fldCharType="begin"/>
        </w:r>
        <w:r>
          <w:instrText xml:space="preserve"> PAGEREF _Toc26201 \h </w:instrText>
        </w:r>
        <w:r>
          <w:fldChar w:fldCharType="separate"/>
        </w:r>
        <w:r>
          <w:t>65</w:t>
        </w:r>
        <w:r>
          <w:fldChar w:fldCharType="end"/>
        </w:r>
      </w:hyperlink>
    </w:p>
    <w:p>
      <w:pPr>
        <w:pStyle w:val="TOC2"/>
        <w:tabs>
          <w:tab w:val="right" w:leader="dot" w:pos="8306"/>
        </w:tabs>
      </w:pPr>
      <w:hyperlink w:anchor="_Toc30647" w:history="1">
        <w:r>
          <w:rPr>
            <w:rFonts w:ascii="仿宋" w:eastAsia="仿宋" w:hAnsi="仿宋" w:cs="仿宋" w:hint="eastAsia"/>
            <w:lang w:eastAsia="zh-CN"/>
          </w:rPr>
          <w:t>(二)、体育专用地坪漆项目法律合规要求</w:t>
        </w:r>
        <w:r>
          <w:tab/>
        </w:r>
        <w:r>
          <w:fldChar w:fldCharType="begin"/>
        </w:r>
        <w:r>
          <w:instrText xml:space="preserve"> PAGEREF _Toc30647 \h </w:instrText>
        </w:r>
        <w:r>
          <w:fldChar w:fldCharType="separate"/>
        </w:r>
        <w:r>
          <w:t>69</w:t>
        </w:r>
        <w:r>
          <w:fldChar w:fldCharType="end"/>
        </w:r>
      </w:hyperlink>
    </w:p>
    <w:p>
      <w:pPr>
        <w:pStyle w:val="TOC2"/>
        <w:tabs>
          <w:tab w:val="right" w:leader="dot" w:pos="8306"/>
        </w:tabs>
      </w:pPr>
      <w:hyperlink w:anchor="_Toc27576" w:history="1">
        <w:r>
          <w:rPr>
            <w:rFonts w:ascii="仿宋" w:eastAsia="仿宋" w:hAnsi="仿宋" w:cs="仿宋" w:hint="eastAsia"/>
            <w:lang w:eastAsia="zh-CN"/>
          </w:rPr>
          <w:t>(三)、体育专用地坪漆项目合同管理与法律事务</w:t>
        </w:r>
        <w:r>
          <w:tab/>
        </w:r>
        <w:r>
          <w:fldChar w:fldCharType="begin"/>
        </w:r>
        <w:r>
          <w:instrText xml:space="preserve"> PAGEREF _Toc27576 \h </w:instrText>
        </w:r>
        <w:r>
          <w:fldChar w:fldCharType="separate"/>
        </w:r>
        <w:r>
          <w:t>74</w:t>
        </w:r>
        <w:r>
          <w:fldChar w:fldCharType="end"/>
        </w:r>
      </w:hyperlink>
    </w:p>
    <w:p>
      <w:pPr>
        <w:pStyle w:val="TOC2"/>
        <w:tabs>
          <w:tab w:val="right" w:leader="dot" w:pos="8306"/>
        </w:tabs>
      </w:pPr>
      <w:hyperlink w:anchor="_Toc12566" w:history="1">
        <w:r>
          <w:rPr>
            <w:rFonts w:ascii="仿宋" w:eastAsia="仿宋" w:hAnsi="仿宋" w:cs="仿宋" w:hint="eastAsia"/>
            <w:lang w:eastAsia="zh-CN"/>
          </w:rPr>
          <w:t>(四)、体育专用地坪漆项目知识产权保护策略</w:t>
        </w:r>
        <w:r>
          <w:tab/>
        </w:r>
        <w:r>
          <w:fldChar w:fldCharType="begin"/>
        </w:r>
        <w:r>
          <w:instrText xml:space="preserve"> PAGEREF _Toc12566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17"/>
      <w:r>
        <w:rPr>
          <w:rFonts w:ascii="仿宋" w:eastAsia="仿宋" w:hAnsi="仿宋" w:cs="仿宋" w:hint="eastAsia"/>
          <w:sz w:val="28"/>
          <w:lang w:eastAsia="zh-CN"/>
        </w:rPr>
        <w:t>一、体育专用地坪漆项目概论</w:t>
      </w:r>
      <w:bookmarkEnd w:id="2"/>
    </w:p>
    <w:p>
      <w:pPr>
        <w:pStyle w:val="Heading2"/>
        <w:rPr>
          <w:rFonts w:ascii="仿宋" w:eastAsia="仿宋" w:hAnsi="仿宋" w:cs="仿宋" w:hint="eastAsia"/>
          <w:lang w:eastAsia="zh-CN"/>
        </w:rPr>
      </w:pPr>
      <w:bookmarkStart w:id="3" w:name="_Toc30813"/>
      <w:r>
        <w:rPr>
          <w:rFonts w:ascii="仿宋" w:eastAsia="仿宋" w:hAnsi="仿宋" w:cs="仿宋" w:hint="eastAsia"/>
          <w:lang w:eastAsia="zh-CN"/>
        </w:rPr>
        <w:t>(一)、体育专用地坪漆项目概况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起源追溯至对市场的深入洞察。市场的不断演变与变革为体育专用地坪漆项目提供了难得的机遇。当前市场存在的需求缺口和变革的大环境共同构成了体育专用地坪漆项目的背景。这个体育专用地坪漆项目旨在充分利用市场机遇，填补行业中尚未满足的需求，为客户提供全新的解决方案。市场的变革和需求的增长使得这个体育专用地坪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体育专用地坪漆项目名称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正式命名为体育专用地坪漆。这个名称不仅仅是一个标识，更代表了体育专用地坪漆项目的核心理念和愿景。它蕴含着体育专用地坪漆项目所要解决问题的关键字，具有强烈的表达和辨识度，为体育专用地坪漆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体育专用地坪漆项目目标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核心目标是提供一种全新、高效的解决方案，满足客户日益增长的需求。体育专用地坪漆项目追求的不仅仅是满足市场需求，更是在市场中获得卓越的竞争优势。通过不断提升产品或服务的质量和创新水平，体育专用地坪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体育专用地坪漆项目范围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全面涵盖了产品研发、制造、市场推广和售后服务，确保从产品设计到最终用户体验的全方位关注。这一全面的体育专用地坪漆项目范围是为了确保体育专用地坪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体育专用地坪漆项目时间表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体育专用地坪漆项目计划在未来18个月内完成，包括研发、测试、市场试点和正式推出等不同阶段。这个时间表的合理设计是为了确保体育专用地坪漆项目各个阶段的顺利推进，以便按时交付高质量的成果。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体育专用地坪漆项目预算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总预算估算为XX百万美元，主要分配在研发、市场推广、人员培训和运营等方面。这一充足的预算为体育专用地坪漆项目提供了充足的资源，确保体育专用地坪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体育专用地坪漆项目风险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可能面临的风险包括市场接受度低、技术难题、竞争激烈等。体育专用地坪漆项目团队已经制定了相应的风险应对计划，通过前瞻性的风险管理，确保体育专用地坪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体育专用地坪漆项目团队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体育专用地坪漆项目汇聚了一支经验丰富、多领域专业素养的核心团队，确保体育专用地坪漆项目在各个方面都能拥有高水平的执行力。团队的协同作战是体育专用地坪漆项目成功的关键因素之一。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体育专用地坪漆项目背景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体育专用地坪漆项目的背景根植于市场对更高效、创新产品的渴望，同时也受到科技发展对行业格局的深刻改变的影响。这为体育专用地坪漆项目提供了广阔的发展空间和市场需求。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体育专用地坪漆项目现状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截至目前，体育专用地坪漆项目已完成市场调研和技术验证，取得了初步的成功。这为体育专用地坪漆项目在未来的发展奠定了坚实的基础，为更远大的目标打下了坚实的基石。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297"/>
      <w:r>
        <w:rPr>
          <w:rFonts w:ascii="仿宋" w:eastAsia="仿宋" w:hAnsi="仿宋" w:cs="仿宋" w:hint="eastAsia"/>
          <w:sz w:val="28"/>
          <w:lang w:eastAsia="zh-CN"/>
        </w:rPr>
        <w:t>(二)、体育专用地坪漆项目目标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keyword》体育专用地坪漆项目首要业务目标是在市场中占据有利地位，实现产品/服务的成功推广和销售。通过不断提升产品质量、创新性，体育专用地坪漆项目追求成为行业中的领导者，赢得更多客户的青睐。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在科技迅速发展的时代，体育专用地坪漆项目着眼于技术创新。通过持续的研发和技术升级，体育专用地坪漆项目旨在推出更具创新性的产品或服务，以满足市场对新鲜、先进解决方案的需求。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为了建立可持续的客户关系，体育专用地坪漆项目设定了客户满意度目标。通过提供卓越的产品质量和优质的客户服务，体育专用地坪漆项目追求赢得客户的信任和忠诚度，确保他们的满意度达到行业领先水平。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体育专用地坪漆项目注重社会责任和可持续发展。通过实施环保、社会责任体育专用地坪漆项目，体育专用地坪漆项目致力于在经济发展的同时保护环境，促进社会公平，实现可持续经营。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体育专用地坪漆项目的团队是实现目标的核心驱动力。因此，体育专用地坪漆项目设定了团队发展目标，包括提升团队成员的专业技能、培养领导力，以及搭建协同高效的团队工作氛围。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633"/>
      <w:r>
        <w:rPr>
          <w:rFonts w:ascii="仿宋" w:eastAsia="仿宋" w:hAnsi="仿宋" w:cs="仿宋" w:hint="eastAsia"/>
          <w:sz w:val="28"/>
          <w:lang w:eastAsia="zh-CN"/>
        </w:rPr>
        <w:t>(三)、体育专用地坪漆项目提出的理由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体育专用地坪漆项目提出的理由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源于对市场机遇的深刻洞察。当前市场中存在的需求缺口和行业发展趋势表明，有巨大的商业机会等待被开发。通过准确捕捉市场机遇，体育专用地坪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理念基于对技术创新的信仰。通过持续的研发和技术投入，体育专用地坪漆项目有望推出更具创新性的产品或服务。在科技飞速发展的当下，体育专用地坪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是为了增强企业的行业竞争力。通过提升产品或服务的质量和独特性，体育专用地坪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响应了消费者需求的变化。随着社会和科技的不断发展，消费者对产品和服务的需求也在发生变化。通过深入了解并及时回应消费者的新需求，体育专用地坪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是企业战略发展规划的一部分。在面对日益激烈的市场竞争和不断变化的商业环境中，体育专用地坪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不仅仅是基于商业考量，还注重社会责任。通过推出环保、社会责任等方面的体育专用地坪漆项目，体育专用地坪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体育专用地坪漆项目的提出反映了对利益相关者期望的关注。包括客户、员工、投资者等利益相关者在企业发展中都有着各自的期望，体育专用地坪漆项目力求在满足这些期望的同时，取得更大的共赢。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399"/>
      <w:r>
        <w:rPr>
          <w:rFonts w:ascii="仿宋" w:eastAsia="仿宋" w:hAnsi="仿宋" w:cs="仿宋" w:hint="eastAsia"/>
          <w:sz w:val="28"/>
          <w:lang w:eastAsia="zh-CN"/>
        </w:rPr>
        <w:t>(四)、体育专用地坪漆项目意义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在实施体育专用地坪漆项目的过程中，我们不仅仅是在追逐商业成功，更是为企业和社会的多个层面创造了深远的意义。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首要意义在于提升企业的市场竞争力。通过持续的创新和对产品质量的高标准要求，体育专用地坪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育专用地坪漆项目的推进将促使行业技术水平的提升。通过引入先进技术和创新性解决方案，体育专用地坪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体育专用地坪漆项目不仅创造了大量就业机会，提高了就业水平，还注重社会责任和环保。通过参与社会公益事业和推动环保体育专用地坪漆项目，体育专用地坪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综合而言，体育专用地坪漆项目意义重大，不仅推动了企业的发展，也为行业和社会的进步贡献了积极力量。这是一个全面而深刻的影响，将在未来产生可持续的正面效应。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911"/>
      <w:r>
        <w:rPr>
          <w:rFonts w:ascii="仿宋" w:eastAsia="仿宋" w:hAnsi="仿宋" w:cs="仿宋" w:hint="eastAsia"/>
          <w:sz w:val="28"/>
          <w:lang w:eastAsia="zh-CN"/>
        </w:rPr>
        <w:t>(五)、体育专用地坪漆项目背景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在当今迅猛发展的商业环境中，体育专用地坪漆项目的动因根植于对多方面因素的审慎考量。这个体育专用地坪漆项目的提出并非孤立的决策，而是对企业所处背景深入思考的产物。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育专用地坪漆项目背后的首要原因。科技的迅速发展和全球市场的快速变化使得企业必须灵活应对。体育专用地坪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竞争的激烈程度也是体育专用地坪漆项目背景中不可忽视的一环。企业需要在激烈竞争中脱颖而出，为此，体育专用地坪漆项目致力于打破常规，提供独特的价值主张，以吸引客户并确保市场份额的增长。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技术的迅速发展为企业带来了机遇与挑战。作为体育专用地坪漆项目启动的背景之一，对新兴技术的应用将有助于提升企业的技术水平，使其在不断演进的商业环境中保持竞争优势。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此外，社会对企业责任的期望也在逐渐升高。体育专用地坪漆项目充分融入了社会责任的理念，通过可持续经营和社会公益体育专用地坪漆项目，企图为社会贡献一份力量，在商业成功的同时关注社会价值。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23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96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技术管理特点体现在其创新导向。通过引入最先进的技术趋势和解决方案，体育专用地坪漆项目致力于提升科技含量、提高质量和效率水平。这意味着我们将采用最新的工具和方法，确保体育专用地坪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育专用地坪漆项目技术管理的显著特征。通过整合不同领域的技术资源，我们实现了跨学科的协同工作。这有助于优化技术架构，提高整体效能。此外，整合性策略还促进了不同技术团队之间的紧密沟通和高效合作，确保体育专用地坪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育专用地坪漆项目所采用的技术。通过不断优化技术方案，体育专用地坪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育专用地坪漆项目团队将在体育专用地坪漆项目初期识别可能的技术风险，并采取相应的预防和应对措施。通过建立健全的风险评估机制，体育专用地坪漆项目能够在实施过程中及时发现并解决潜在的技术问题，保障体育专用地坪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育专用地坪漆项目中，技术将成为体育专用地坪漆项目成功的有力支持。这一深度剖析揭示了技术管理在体育专用地坪漆项目实施中的关键作用，为体育专用地坪漆项目的技术基础奠定了坚实的基础。</w:t>
      </w:r>
    </w:p>
    <w:p>
      <w:pPr>
        <w:pStyle w:val="Heading2"/>
        <w:ind w:firstLine="560" w:firstLineChars="200"/>
        <w:rPr>
          <w:rFonts w:ascii="仿宋" w:eastAsia="仿宋" w:hAnsi="仿宋" w:cs="仿宋" w:hint="eastAsia"/>
          <w:sz w:val="28"/>
          <w:lang w:eastAsia="zh-CN"/>
        </w:rPr>
      </w:pPr>
      <w:bookmarkStart w:id="10" w:name="_Toc30601"/>
      <w:r>
        <w:rPr>
          <w:rFonts w:ascii="仿宋" w:eastAsia="仿宋" w:hAnsi="仿宋" w:cs="仿宋" w:hint="eastAsia"/>
          <w:sz w:val="28"/>
          <w:lang w:eastAsia="zh-CN"/>
        </w:rPr>
        <w:t>(二)、体育专用地坪漆项目工艺技术设计方案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育专用地坪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育专用地坪漆项目将严格按照相关行业规范要求进行组织。通过有效控制产品质量，体育专用地坪漆项目将致力于为顾客提供优质的体育专用地坪漆项目产品和良好的服务。这体现了体育专用地坪漆项目对于生产活动合规性和质量标准的高度重视，为体育专用地坪漆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育专用地坪漆项目注重生态效益和清洁生产原则。体育专用地坪漆项目建设将紧密结合地方特色经济发展，与社会经济发展规划和区域环境保护规划方案相协调一致。通过与当地区域自然生态系统的结合，体育专用地坪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育专用地坪漆项目产品具有多样化的客户需求和个性化的特点。因此，体育专用地坪漆项目产品规格品种多样，且单批生产数量较小。为满足这一特点，体育专用地坪漆项目承办单位将建设先进的柔性制造生产线。通过广泛应用柔性制造技术，体育专用地坪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育专用地坪漆项目采用的技术具有较高的技术含量和自动化水平，处于国内先进水平。这一技术选用不仅体现了对生产效率、质量和环境友好性的高标准要求，同时为体育专用地坪漆项目的可持续发展奠定了坚实的基础。</w:t>
      </w:r>
    </w:p>
    <w:p>
      <w:pPr>
        <w:pStyle w:val="Heading2"/>
        <w:ind w:firstLine="560" w:firstLineChars="200"/>
        <w:rPr>
          <w:rFonts w:ascii="仿宋" w:eastAsia="仿宋" w:hAnsi="仿宋" w:cs="仿宋" w:hint="eastAsia"/>
          <w:sz w:val="28"/>
          <w:lang w:eastAsia="zh-CN"/>
        </w:rPr>
      </w:pPr>
      <w:bookmarkStart w:id="11" w:name="_Toc204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为确保体育专用地坪漆项目的高效生产和技术实施，我们制定了一套精心设计的设备选型方案，以满足体育专用地坪漆项目生产、质量和环保的要求。该方案的主要特点如下：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育专用地坪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针对体育专用地坪漆项目产品的多样性和小批量生产的特点，我们将建设柔性制造生产线。通过在设备选型中考虑柔性制造技术，可以灵活应对不同产品规格和生产需求，实现生产线的高度灵活性和适应性。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33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238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体育专用地坪漆项目的主要产品是XXXX，预计年产值为XXX万元。这一产品在市场中占据着重要的地位，其广泛的应用范围使得该体育专用地坪漆项目的市场前景非常广阔。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专用地坪漆项目的xxx产品作为重要的原材料之一，将在多个领域发挥关键作用。其在建筑、交通、能源等方面的广泛应用将为整个产业链提供强大的支持，形成产业协同效应。体育专用地坪漆项目的年产值XXX万XXX万XXX万万元不仅反映了其在市场上的巨大潜力，更预示着它对国民经济的积极贡献。这种关联度高、涉及面广的产业关系，使得该体育专用地坪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71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总征地面积为XXXX平方米，相当于约XX.XX亩，其中净用地面积为XXXX平方米，红线范围内相当于约XX.XX亩。这一用地规模充分考虑了体育专用地坪漆项目的建设需求，保障了体育专用地坪漆项目在合适的空间内得以充分发展。体育专用地坪漆项目规划的总建筑面积为XXXX平方米，其中主体工程建设占XXXX平方米，计容建筑面积达XXXX平方米。预计建筑工程的投资将达到XXXX万元，为体育专用地坪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计划购置的设备共计XXXX台（套），设备购置费用为XXXX万元。这一设备购置计划充分考虑到体育专用地坪漆项目的生产需求和技术要求，确保了体育专用地坪漆项目在生产运营中具备先进的技术装备和高效的生产能力。设备的合理配置将为体育专用地坪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体育专用地坪漆项目计划总投资为XXXX万元，预计年实现营业收入为XXXX万元。这一产能规模的设定旨在确保体育专用地坪漆项目能够在投资与回报之间取得平衡，实现长期可持续的发展。体育专用地坪漆项目的总投资充分考虑到各个方面的需求，包括用地建设、设备购置等多个环节，以确保体育专用地坪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15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506"/>
      <w:r>
        <w:rPr>
          <w:rFonts w:ascii="仿宋" w:eastAsia="仿宋" w:hAnsi="仿宋" w:cs="仿宋" w:hint="eastAsia"/>
          <w:lang w:eastAsia="zh-CN"/>
        </w:rPr>
        <w:t>(一)、体育专用地坪漆行业分析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行业一直以来都是市场的关注焦点。行业内的发展趋势、竞争态势以及潜在机会都对体育专用地坪漆项目的推进产生深远的影响。通过深入研究行业的整体概貌，我们将更好地理解行业的核心特征，为体育专用地坪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专用地坪漆行业，技术一直是推动创新和发展的关键因素。我们将对当前技术趋势进行详尽分析，包括但不限于人工智能、大数据应用、先进制造技术等。这有助于体育专用地坪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体育专用地坪漆项目成功的基础。我们将对主要竞争对手进行深入研究，包括其市场份额、产品特点、市场定位等。通过全面了解竞争对手的优势和劣势，体育专用地坪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731"/>
      <w:r>
        <w:rPr>
          <w:rFonts w:ascii="仿宋" w:eastAsia="仿宋" w:hAnsi="仿宋" w:cs="仿宋" w:hint="eastAsia"/>
          <w:sz w:val="28"/>
          <w:lang w:eastAsia="zh-CN"/>
        </w:rPr>
        <w:t>(二)、体育专用地坪漆市场分析预测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https://d.book118.com/826005122214010043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390815"/>
    <w:rsid w:val="493908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05122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2024-02-01T23:22:00Z</dcterms:created>
  <dcterms:modified xsi:type="dcterms:W3CDTF">2024-02-01T23:22:26Z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B2BB857DF80941CCA0454145B3FCD48A_11</vt:lpwstr>
  </property>
  <property fmtid="{D5CDD505-2E9C-101B-9397-08002B2CF9AE}" pid="3" name="KSOProductBuildVer">
    <vt:lpwstr>2052-12.1.0.16250</vt:lpwstr>
  </property>
</Properties>
</file>