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AFC售检票系统行业员工职业发展规划与管理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61" w:history="1">
        <w:r>
          <w:rPr>
            <w:rFonts w:ascii="仿宋" w:eastAsia="仿宋" w:hAnsi="仿宋" w:cs="仿宋" w:hint="eastAsia"/>
            <w:lang w:eastAsia="zh-CN"/>
          </w:rPr>
          <w:t>前言</w:t>
        </w:r>
        <w:r>
          <w:tab/>
        </w:r>
        <w:r>
          <w:fldChar w:fldCharType="begin"/>
        </w:r>
        <w:r>
          <w:instrText xml:space="preserve"> PAGEREF _Toc30961 \h </w:instrText>
        </w:r>
        <w:r>
          <w:fldChar w:fldCharType="separate"/>
        </w:r>
        <w:r>
          <w:t>3</w:t>
        </w:r>
        <w:r>
          <w:fldChar w:fldCharType="end"/>
        </w:r>
      </w:hyperlink>
    </w:p>
    <w:p>
      <w:pPr>
        <w:pStyle w:val="TOC1"/>
        <w:tabs>
          <w:tab w:val="right" w:leader="dot" w:pos="8306"/>
        </w:tabs>
      </w:pPr>
      <w:hyperlink w:anchor="_Toc6792" w:history="1">
        <w:r>
          <w:rPr>
            <w:rFonts w:ascii="仿宋" w:eastAsia="仿宋" w:hAnsi="仿宋" w:cs="仿宋" w:hint="eastAsia"/>
            <w:lang w:eastAsia="zh-CN"/>
          </w:rPr>
          <w:t>一、第七章员工培训与发展</w:t>
        </w:r>
        <w:r>
          <w:tab/>
        </w:r>
        <w:r>
          <w:fldChar w:fldCharType="begin"/>
        </w:r>
        <w:r>
          <w:instrText xml:space="preserve"> PAGEREF _Toc6792 \h </w:instrText>
        </w:r>
        <w:r>
          <w:fldChar w:fldCharType="separate"/>
        </w:r>
        <w:r>
          <w:t>3</w:t>
        </w:r>
        <w:r>
          <w:fldChar w:fldCharType="end"/>
        </w:r>
      </w:hyperlink>
    </w:p>
    <w:p>
      <w:pPr>
        <w:pStyle w:val="TOC2"/>
        <w:tabs>
          <w:tab w:val="right" w:leader="dot" w:pos="8306"/>
        </w:tabs>
      </w:pPr>
      <w:hyperlink w:anchor="_Toc624" w:history="1">
        <w:r>
          <w:rPr>
            <w:rFonts w:ascii="仿宋" w:eastAsia="仿宋" w:hAnsi="仿宋" w:cs="仿宋" w:hint="eastAsia"/>
            <w:lang w:eastAsia="zh-CN"/>
          </w:rPr>
          <w:t>(一)、培训需求分析</w:t>
        </w:r>
        <w:r>
          <w:tab/>
        </w:r>
        <w:r>
          <w:fldChar w:fldCharType="begin"/>
        </w:r>
        <w:r>
          <w:instrText xml:space="preserve"> PAGEREF _Toc624 \h </w:instrText>
        </w:r>
        <w:r>
          <w:fldChar w:fldCharType="separate"/>
        </w:r>
        <w:r>
          <w:t>3</w:t>
        </w:r>
        <w:r>
          <w:fldChar w:fldCharType="end"/>
        </w:r>
      </w:hyperlink>
    </w:p>
    <w:p>
      <w:pPr>
        <w:pStyle w:val="TOC2"/>
        <w:tabs>
          <w:tab w:val="right" w:leader="dot" w:pos="8306"/>
        </w:tabs>
      </w:pPr>
      <w:hyperlink w:anchor="_Toc668" w:history="1">
        <w:r>
          <w:rPr>
            <w:rFonts w:ascii="仿宋" w:eastAsia="仿宋" w:hAnsi="仿宋" w:cs="仿宋" w:hint="eastAsia"/>
            <w:lang w:eastAsia="zh-CN"/>
          </w:rPr>
          <w:t>(二)、培训计划制定</w:t>
        </w:r>
        <w:r>
          <w:tab/>
        </w:r>
        <w:r>
          <w:fldChar w:fldCharType="begin"/>
        </w:r>
        <w:r>
          <w:instrText xml:space="preserve"> PAGEREF _Toc668 \h </w:instrText>
        </w:r>
        <w:r>
          <w:fldChar w:fldCharType="separate"/>
        </w:r>
        <w:r>
          <w:t>4</w:t>
        </w:r>
        <w:r>
          <w:fldChar w:fldCharType="end"/>
        </w:r>
      </w:hyperlink>
    </w:p>
    <w:p>
      <w:pPr>
        <w:pStyle w:val="TOC2"/>
        <w:tabs>
          <w:tab w:val="right" w:leader="dot" w:pos="8306"/>
        </w:tabs>
      </w:pPr>
      <w:hyperlink w:anchor="_Toc16542" w:history="1">
        <w:r>
          <w:rPr>
            <w:rFonts w:ascii="仿宋" w:eastAsia="仿宋" w:hAnsi="仿宋" w:cs="仿宋" w:hint="eastAsia"/>
            <w:lang w:eastAsia="zh-CN"/>
          </w:rPr>
          <w:t>(三)、培训实施与评估</w:t>
        </w:r>
        <w:r>
          <w:tab/>
        </w:r>
        <w:r>
          <w:fldChar w:fldCharType="begin"/>
        </w:r>
        <w:r>
          <w:instrText xml:space="preserve"> PAGEREF _Toc16542 \h </w:instrText>
        </w:r>
        <w:r>
          <w:fldChar w:fldCharType="separate"/>
        </w:r>
        <w:r>
          <w:t>4</w:t>
        </w:r>
        <w:r>
          <w:fldChar w:fldCharType="end"/>
        </w:r>
      </w:hyperlink>
    </w:p>
    <w:p>
      <w:pPr>
        <w:pStyle w:val="TOC2"/>
        <w:tabs>
          <w:tab w:val="right" w:leader="dot" w:pos="8306"/>
        </w:tabs>
      </w:pPr>
      <w:hyperlink w:anchor="_Toc22648" w:history="1">
        <w:r>
          <w:rPr>
            <w:rFonts w:ascii="仿宋" w:eastAsia="仿宋" w:hAnsi="仿宋" w:cs="仿宋" w:hint="eastAsia"/>
            <w:lang w:eastAsia="zh-CN"/>
          </w:rPr>
          <w:t>(四)、持续学习与专业发展支持</w:t>
        </w:r>
        <w:r>
          <w:tab/>
        </w:r>
        <w:r>
          <w:fldChar w:fldCharType="begin"/>
        </w:r>
        <w:r>
          <w:instrText xml:space="preserve"> PAGEREF _Toc22648 \h </w:instrText>
        </w:r>
        <w:r>
          <w:fldChar w:fldCharType="separate"/>
        </w:r>
        <w:r>
          <w:t>6</w:t>
        </w:r>
        <w:r>
          <w:fldChar w:fldCharType="end"/>
        </w:r>
      </w:hyperlink>
    </w:p>
    <w:p>
      <w:pPr>
        <w:pStyle w:val="TOC1"/>
        <w:tabs>
          <w:tab w:val="right" w:leader="dot" w:pos="8306"/>
        </w:tabs>
      </w:pPr>
      <w:hyperlink w:anchor="_Toc13045" w:history="1">
        <w:r>
          <w:rPr>
            <w:rFonts w:ascii="仿宋" w:eastAsia="仿宋" w:hAnsi="仿宋" w:cs="仿宋" w:hint="eastAsia"/>
            <w:lang w:eastAsia="zh-CN"/>
          </w:rPr>
          <w:t>二、AFC售检票系统行业背景分析</w:t>
        </w:r>
        <w:r>
          <w:tab/>
        </w:r>
        <w:r>
          <w:fldChar w:fldCharType="begin"/>
        </w:r>
        <w:r>
          <w:instrText xml:space="preserve"> PAGEREF _Toc13045 \h </w:instrText>
        </w:r>
        <w:r>
          <w:fldChar w:fldCharType="separate"/>
        </w:r>
        <w:r>
          <w:t>7</w:t>
        </w:r>
        <w:r>
          <w:fldChar w:fldCharType="end"/>
        </w:r>
      </w:hyperlink>
    </w:p>
    <w:p>
      <w:pPr>
        <w:pStyle w:val="TOC2"/>
        <w:tabs>
          <w:tab w:val="right" w:leader="dot" w:pos="8306"/>
        </w:tabs>
      </w:pPr>
      <w:hyperlink w:anchor="_Toc13906" w:history="1">
        <w:r>
          <w:rPr>
            <w:rFonts w:ascii="仿宋" w:eastAsia="仿宋" w:hAnsi="仿宋" w:cs="仿宋" w:hint="eastAsia"/>
            <w:lang w:eastAsia="zh-CN"/>
          </w:rPr>
          <w:t>(一)、AFC售检票系统行业背景分析</w:t>
        </w:r>
        <w:r>
          <w:tab/>
        </w:r>
        <w:r>
          <w:fldChar w:fldCharType="begin"/>
        </w:r>
        <w:r>
          <w:instrText xml:space="preserve"> PAGEREF _Toc13906 \h </w:instrText>
        </w:r>
        <w:r>
          <w:fldChar w:fldCharType="separate"/>
        </w:r>
        <w:r>
          <w:t>7</w:t>
        </w:r>
        <w:r>
          <w:fldChar w:fldCharType="end"/>
        </w:r>
      </w:hyperlink>
    </w:p>
    <w:p>
      <w:pPr>
        <w:pStyle w:val="TOC1"/>
        <w:tabs>
          <w:tab w:val="right" w:leader="dot" w:pos="8306"/>
        </w:tabs>
      </w:pPr>
      <w:hyperlink w:anchor="_Toc18671" w:history="1">
        <w:r>
          <w:rPr>
            <w:rFonts w:ascii="仿宋" w:eastAsia="仿宋" w:hAnsi="仿宋" w:cs="仿宋" w:hint="eastAsia"/>
            <w:lang w:eastAsia="zh-CN"/>
          </w:rPr>
          <w:t>三、薪酬制度管理</w:t>
        </w:r>
        <w:r>
          <w:tab/>
        </w:r>
        <w:r>
          <w:fldChar w:fldCharType="begin"/>
        </w:r>
        <w:r>
          <w:instrText xml:space="preserve"> PAGEREF _Toc18671 \h </w:instrText>
        </w:r>
        <w:r>
          <w:fldChar w:fldCharType="separate"/>
        </w:r>
        <w:r>
          <w:t>9</w:t>
        </w:r>
        <w:r>
          <w:fldChar w:fldCharType="end"/>
        </w:r>
      </w:hyperlink>
    </w:p>
    <w:p>
      <w:pPr>
        <w:pStyle w:val="TOC2"/>
        <w:tabs>
          <w:tab w:val="right" w:leader="dot" w:pos="8306"/>
        </w:tabs>
      </w:pPr>
      <w:hyperlink w:anchor="_Toc31593" w:history="1">
        <w:r>
          <w:rPr>
            <w:rFonts w:ascii="仿宋" w:eastAsia="仿宋" w:hAnsi="仿宋" w:cs="仿宋" w:hint="eastAsia"/>
            <w:lang w:eastAsia="zh-CN"/>
          </w:rPr>
          <w:t>(一)、薪酬管理制度</w:t>
        </w:r>
        <w:r>
          <w:tab/>
        </w:r>
        <w:r>
          <w:fldChar w:fldCharType="begin"/>
        </w:r>
        <w:r>
          <w:instrText xml:space="preserve"> PAGEREF _Toc31593 \h </w:instrText>
        </w:r>
        <w:r>
          <w:fldChar w:fldCharType="separate"/>
        </w:r>
        <w:r>
          <w:t>9</w:t>
        </w:r>
        <w:r>
          <w:fldChar w:fldCharType="end"/>
        </w:r>
      </w:hyperlink>
    </w:p>
    <w:p>
      <w:pPr>
        <w:pStyle w:val="TOC2"/>
        <w:tabs>
          <w:tab w:val="right" w:leader="dot" w:pos="8306"/>
        </w:tabs>
      </w:pPr>
      <w:hyperlink w:anchor="_Toc9147" w:history="1">
        <w:r>
          <w:rPr>
            <w:rFonts w:ascii="仿宋" w:eastAsia="仿宋" w:hAnsi="仿宋" w:cs="仿宋" w:hint="eastAsia"/>
            <w:lang w:eastAsia="zh-CN"/>
          </w:rPr>
          <w:t>(二)、奖金制度的制定</w:t>
        </w:r>
        <w:r>
          <w:tab/>
        </w:r>
        <w:r>
          <w:fldChar w:fldCharType="begin"/>
        </w:r>
        <w:r>
          <w:instrText xml:space="preserve"> PAGEREF _Toc9147 \h </w:instrText>
        </w:r>
        <w:r>
          <w:fldChar w:fldCharType="separate"/>
        </w:r>
        <w:r>
          <w:t>12</w:t>
        </w:r>
        <w:r>
          <w:fldChar w:fldCharType="end"/>
        </w:r>
      </w:hyperlink>
    </w:p>
    <w:p>
      <w:pPr>
        <w:pStyle w:val="TOC2"/>
        <w:tabs>
          <w:tab w:val="right" w:leader="dot" w:pos="8306"/>
        </w:tabs>
      </w:pPr>
      <w:hyperlink w:anchor="_Toc12148" w:history="1">
        <w:r>
          <w:rPr>
            <w:rFonts w:ascii="仿宋" w:eastAsia="仿宋" w:hAnsi="仿宋" w:cs="仿宋" w:hint="eastAsia"/>
            <w:lang w:eastAsia="zh-CN"/>
          </w:rPr>
          <w:t>(三)、岗位薪酬体系设计</w:t>
        </w:r>
        <w:r>
          <w:tab/>
        </w:r>
        <w:r>
          <w:fldChar w:fldCharType="begin"/>
        </w:r>
        <w:r>
          <w:instrText xml:space="preserve"> PAGEREF _Toc12148 \h </w:instrText>
        </w:r>
        <w:r>
          <w:fldChar w:fldCharType="separate"/>
        </w:r>
        <w:r>
          <w:t>15</w:t>
        </w:r>
        <w:r>
          <w:fldChar w:fldCharType="end"/>
        </w:r>
      </w:hyperlink>
    </w:p>
    <w:p>
      <w:pPr>
        <w:pStyle w:val="TOC2"/>
        <w:tabs>
          <w:tab w:val="right" w:leader="dot" w:pos="8306"/>
        </w:tabs>
      </w:pPr>
      <w:hyperlink w:anchor="_Toc29290" w:history="1">
        <w:r>
          <w:rPr>
            <w:rFonts w:ascii="仿宋" w:eastAsia="仿宋" w:hAnsi="仿宋" w:cs="仿宋" w:hint="eastAsia"/>
            <w:lang w:eastAsia="zh-CN"/>
          </w:rPr>
          <w:t>(四)、绩效薪酬体系设计</w:t>
        </w:r>
        <w:r>
          <w:tab/>
        </w:r>
        <w:r>
          <w:fldChar w:fldCharType="begin"/>
        </w:r>
        <w:r>
          <w:instrText xml:space="preserve"> PAGEREF _Toc29290 \h </w:instrText>
        </w:r>
        <w:r>
          <w:fldChar w:fldCharType="separate"/>
        </w:r>
        <w:r>
          <w:t>17</w:t>
        </w:r>
        <w:r>
          <w:fldChar w:fldCharType="end"/>
        </w:r>
      </w:hyperlink>
    </w:p>
    <w:p>
      <w:pPr>
        <w:pStyle w:val="TOC1"/>
        <w:tabs>
          <w:tab w:val="right" w:leader="dot" w:pos="8306"/>
        </w:tabs>
      </w:pPr>
      <w:hyperlink w:anchor="_Toc23187" w:history="1">
        <w:r>
          <w:rPr>
            <w:rFonts w:ascii="仿宋" w:eastAsia="仿宋" w:hAnsi="仿宋" w:cs="仿宋" w:hint="eastAsia"/>
            <w:lang w:eastAsia="zh-CN"/>
          </w:rPr>
          <w:t>四、公司简介</w:t>
        </w:r>
        <w:r>
          <w:tab/>
        </w:r>
        <w:r>
          <w:fldChar w:fldCharType="begin"/>
        </w:r>
        <w:r>
          <w:instrText xml:space="preserve"> PAGEREF _Toc23187 \h </w:instrText>
        </w:r>
        <w:r>
          <w:fldChar w:fldCharType="separate"/>
        </w:r>
        <w:r>
          <w:t>19</w:t>
        </w:r>
        <w:r>
          <w:fldChar w:fldCharType="end"/>
        </w:r>
      </w:hyperlink>
    </w:p>
    <w:p>
      <w:pPr>
        <w:pStyle w:val="TOC2"/>
        <w:tabs>
          <w:tab w:val="right" w:leader="dot" w:pos="8306"/>
        </w:tabs>
      </w:pPr>
      <w:hyperlink w:anchor="_Toc9387" w:history="1">
        <w:r>
          <w:rPr>
            <w:rFonts w:ascii="仿宋" w:eastAsia="仿宋" w:hAnsi="仿宋" w:cs="仿宋" w:hint="eastAsia"/>
            <w:lang w:eastAsia="zh-CN"/>
          </w:rPr>
          <w:t>(一)、公司基本信息</w:t>
        </w:r>
        <w:r>
          <w:tab/>
        </w:r>
        <w:r>
          <w:fldChar w:fldCharType="begin"/>
        </w:r>
        <w:r>
          <w:instrText xml:space="preserve"> PAGEREF _Toc9387 \h </w:instrText>
        </w:r>
        <w:r>
          <w:fldChar w:fldCharType="separate"/>
        </w:r>
        <w:r>
          <w:t>19</w:t>
        </w:r>
        <w:r>
          <w:fldChar w:fldCharType="end"/>
        </w:r>
      </w:hyperlink>
    </w:p>
    <w:p>
      <w:pPr>
        <w:pStyle w:val="TOC2"/>
        <w:tabs>
          <w:tab w:val="right" w:leader="dot" w:pos="8306"/>
        </w:tabs>
      </w:pPr>
      <w:hyperlink w:anchor="_Toc15771" w:history="1">
        <w:r>
          <w:rPr>
            <w:rFonts w:ascii="仿宋" w:eastAsia="仿宋" w:hAnsi="仿宋" w:cs="仿宋" w:hint="eastAsia"/>
            <w:lang w:eastAsia="zh-CN"/>
          </w:rPr>
          <w:t>(二)、公司简介</w:t>
        </w:r>
        <w:r>
          <w:tab/>
        </w:r>
        <w:r>
          <w:fldChar w:fldCharType="begin"/>
        </w:r>
        <w:r>
          <w:instrText xml:space="preserve"> PAGEREF _Toc15771 \h </w:instrText>
        </w:r>
        <w:r>
          <w:fldChar w:fldCharType="separate"/>
        </w:r>
        <w:r>
          <w:t>19</w:t>
        </w:r>
        <w:r>
          <w:fldChar w:fldCharType="end"/>
        </w:r>
      </w:hyperlink>
    </w:p>
    <w:p>
      <w:pPr>
        <w:pStyle w:val="TOC2"/>
        <w:tabs>
          <w:tab w:val="right" w:leader="dot" w:pos="8306"/>
        </w:tabs>
      </w:pPr>
      <w:hyperlink w:anchor="_Toc20564" w:history="1">
        <w:r>
          <w:rPr>
            <w:rFonts w:ascii="仿宋" w:eastAsia="仿宋" w:hAnsi="仿宋" w:cs="仿宋" w:hint="eastAsia"/>
            <w:lang w:eastAsia="zh-CN"/>
          </w:rPr>
          <w:t>(三)、核心人员介绍</w:t>
        </w:r>
        <w:r>
          <w:tab/>
        </w:r>
        <w:r>
          <w:fldChar w:fldCharType="begin"/>
        </w:r>
        <w:r>
          <w:instrText xml:space="preserve"> PAGEREF _Toc20564 \h </w:instrText>
        </w:r>
        <w:r>
          <w:fldChar w:fldCharType="separate"/>
        </w:r>
        <w:r>
          <w:t>21</w:t>
        </w:r>
        <w:r>
          <w:fldChar w:fldCharType="end"/>
        </w:r>
      </w:hyperlink>
    </w:p>
    <w:p>
      <w:pPr>
        <w:pStyle w:val="TOC1"/>
        <w:tabs>
          <w:tab w:val="right" w:leader="dot" w:pos="8306"/>
        </w:tabs>
      </w:pPr>
      <w:hyperlink w:anchor="_Toc30202" w:history="1">
        <w:r>
          <w:rPr>
            <w:rFonts w:ascii="仿宋" w:eastAsia="仿宋" w:hAnsi="仿宋" w:cs="仿宋" w:hint="eastAsia"/>
            <w:lang w:eastAsia="zh-CN"/>
          </w:rPr>
          <w:t>五、员工沟通技巧培训与人际关系管理</w:t>
        </w:r>
        <w:r>
          <w:tab/>
        </w:r>
        <w:r>
          <w:fldChar w:fldCharType="begin"/>
        </w:r>
        <w:r>
          <w:instrText xml:space="preserve"> PAGEREF _Toc30202 \h </w:instrText>
        </w:r>
        <w:r>
          <w:fldChar w:fldCharType="separate"/>
        </w:r>
        <w:r>
          <w:t>24</w:t>
        </w:r>
        <w:r>
          <w:fldChar w:fldCharType="end"/>
        </w:r>
      </w:hyperlink>
    </w:p>
    <w:p>
      <w:pPr>
        <w:pStyle w:val="TOC2"/>
        <w:tabs>
          <w:tab w:val="right" w:leader="dot" w:pos="8306"/>
        </w:tabs>
      </w:pPr>
      <w:hyperlink w:anchor="_Toc18505" w:history="1">
        <w:r>
          <w:rPr>
            <w:rFonts w:ascii="仿宋" w:eastAsia="仿宋" w:hAnsi="仿宋" w:cs="仿宋" w:hint="eastAsia"/>
            <w:lang w:eastAsia="zh-CN"/>
          </w:rPr>
          <w:t>(一)、沟通技巧的重要性及培训计划</w:t>
        </w:r>
        <w:r>
          <w:tab/>
        </w:r>
        <w:r>
          <w:fldChar w:fldCharType="begin"/>
        </w:r>
        <w:r>
          <w:instrText xml:space="preserve"> PAGEREF _Toc18505 \h </w:instrText>
        </w:r>
        <w:r>
          <w:fldChar w:fldCharType="separate"/>
        </w:r>
        <w:r>
          <w:t>24</w:t>
        </w:r>
        <w:r>
          <w:fldChar w:fldCharType="end"/>
        </w:r>
      </w:hyperlink>
    </w:p>
    <w:p>
      <w:pPr>
        <w:pStyle w:val="TOC2"/>
        <w:tabs>
          <w:tab w:val="right" w:leader="dot" w:pos="8306"/>
        </w:tabs>
      </w:pPr>
      <w:hyperlink w:anchor="_Toc12678" w:history="1">
        <w:r>
          <w:rPr>
            <w:rFonts w:ascii="仿宋" w:eastAsia="仿宋" w:hAnsi="仿宋" w:cs="仿宋" w:hint="eastAsia"/>
            <w:lang w:eastAsia="zh-CN"/>
          </w:rPr>
          <w:t>(二)、人际关系管理的原则与方法</w:t>
        </w:r>
        <w:r>
          <w:tab/>
        </w:r>
        <w:r>
          <w:fldChar w:fldCharType="begin"/>
        </w:r>
        <w:r>
          <w:instrText xml:space="preserve"> PAGEREF _Toc12678 \h </w:instrText>
        </w:r>
        <w:r>
          <w:fldChar w:fldCharType="separate"/>
        </w:r>
        <w:r>
          <w:t>24</w:t>
        </w:r>
        <w:r>
          <w:fldChar w:fldCharType="end"/>
        </w:r>
      </w:hyperlink>
    </w:p>
    <w:p>
      <w:pPr>
        <w:pStyle w:val="TOC2"/>
        <w:tabs>
          <w:tab w:val="right" w:leader="dot" w:pos="8306"/>
        </w:tabs>
      </w:pPr>
      <w:hyperlink w:anchor="_Toc6017" w:history="1">
        <w:r>
          <w:rPr>
            <w:rFonts w:ascii="仿宋" w:eastAsia="仿宋" w:hAnsi="仿宋" w:cs="仿宋" w:hint="eastAsia"/>
            <w:lang w:eastAsia="zh-CN"/>
          </w:rPr>
          <w:t>(三)、良好人际关系的建立与维护</w:t>
        </w:r>
        <w:r>
          <w:tab/>
        </w:r>
        <w:r>
          <w:fldChar w:fldCharType="begin"/>
        </w:r>
        <w:r>
          <w:instrText xml:space="preserve"> PAGEREF _Toc6017 \h </w:instrText>
        </w:r>
        <w:r>
          <w:fldChar w:fldCharType="separate"/>
        </w:r>
        <w:r>
          <w:t>25</w:t>
        </w:r>
        <w:r>
          <w:fldChar w:fldCharType="end"/>
        </w:r>
      </w:hyperlink>
    </w:p>
    <w:p>
      <w:pPr>
        <w:pStyle w:val="TOC1"/>
        <w:tabs>
          <w:tab w:val="right" w:leader="dot" w:pos="8306"/>
        </w:tabs>
      </w:pPr>
      <w:hyperlink w:anchor="_Toc31216" w:history="1">
        <w:r>
          <w:rPr>
            <w:rFonts w:ascii="仿宋" w:eastAsia="仿宋" w:hAnsi="仿宋" w:cs="仿宋" w:hint="eastAsia"/>
            <w:lang w:eastAsia="zh-CN"/>
          </w:rPr>
          <w:t>六、第二十八章公司与员工法律关系</w:t>
        </w:r>
        <w:r>
          <w:tab/>
        </w:r>
        <w:r>
          <w:fldChar w:fldCharType="begin"/>
        </w:r>
        <w:r>
          <w:instrText xml:space="preserve"> PAGEREF _Toc31216 \h </w:instrText>
        </w:r>
        <w:r>
          <w:fldChar w:fldCharType="separate"/>
        </w:r>
        <w:r>
          <w:t>26</w:t>
        </w:r>
        <w:r>
          <w:fldChar w:fldCharType="end"/>
        </w:r>
      </w:hyperlink>
    </w:p>
    <w:p>
      <w:pPr>
        <w:pStyle w:val="TOC2"/>
        <w:tabs>
          <w:tab w:val="right" w:leader="dot" w:pos="8306"/>
        </w:tabs>
      </w:pPr>
      <w:hyperlink w:anchor="_Toc26928" w:history="1">
        <w:r>
          <w:rPr>
            <w:rFonts w:ascii="仿宋" w:eastAsia="仿宋" w:hAnsi="仿宋" w:cs="仿宋" w:hint="eastAsia"/>
            <w:lang w:eastAsia="zh-CN"/>
          </w:rPr>
          <w:t>(一)、劳动合同管理</w:t>
        </w:r>
        <w:r>
          <w:tab/>
        </w:r>
        <w:r>
          <w:fldChar w:fldCharType="begin"/>
        </w:r>
        <w:r>
          <w:instrText xml:space="preserve"> PAGEREF _Toc26928 \h </w:instrText>
        </w:r>
        <w:r>
          <w:fldChar w:fldCharType="separate"/>
        </w:r>
        <w:r>
          <w:t>26</w:t>
        </w:r>
        <w:r>
          <w:fldChar w:fldCharType="end"/>
        </w:r>
      </w:hyperlink>
    </w:p>
    <w:p>
      <w:pPr>
        <w:pStyle w:val="TOC2"/>
        <w:tabs>
          <w:tab w:val="right" w:leader="dot" w:pos="8306"/>
        </w:tabs>
      </w:pPr>
      <w:hyperlink w:anchor="_Toc7355" w:history="1">
        <w:r>
          <w:rPr>
            <w:rFonts w:ascii="仿宋" w:eastAsia="仿宋" w:hAnsi="仿宋" w:cs="仿宋" w:hint="eastAsia"/>
            <w:lang w:eastAsia="zh-CN"/>
          </w:rPr>
          <w:t>(二)、法定假期与劳动保障</w:t>
        </w:r>
        <w:r>
          <w:tab/>
        </w:r>
        <w:r>
          <w:fldChar w:fldCharType="begin"/>
        </w:r>
        <w:r>
          <w:instrText xml:space="preserve"> PAGEREF _Toc7355 \h </w:instrText>
        </w:r>
        <w:r>
          <w:fldChar w:fldCharType="separate"/>
        </w:r>
        <w:r>
          <w:t>27</w:t>
        </w:r>
        <w:r>
          <w:fldChar w:fldCharType="end"/>
        </w:r>
      </w:hyperlink>
    </w:p>
    <w:p>
      <w:pPr>
        <w:pStyle w:val="TOC2"/>
        <w:tabs>
          <w:tab w:val="right" w:leader="dot" w:pos="8306"/>
        </w:tabs>
      </w:pPr>
      <w:hyperlink w:anchor="_Toc28522" w:history="1">
        <w:r>
          <w:rPr>
            <w:rFonts w:ascii="仿宋" w:eastAsia="仿宋" w:hAnsi="仿宋" w:cs="仿宋" w:hint="eastAsia"/>
            <w:lang w:eastAsia="zh-CN"/>
          </w:rPr>
          <w:t>(三)、合规经营与风险防范</w:t>
        </w:r>
        <w:r>
          <w:tab/>
        </w:r>
        <w:r>
          <w:fldChar w:fldCharType="begin"/>
        </w:r>
        <w:r>
          <w:instrText xml:space="preserve"> PAGEREF _Toc28522 \h </w:instrText>
        </w:r>
        <w:r>
          <w:fldChar w:fldCharType="separate"/>
        </w:r>
        <w:r>
          <w:t>27</w:t>
        </w:r>
        <w:r>
          <w:fldChar w:fldCharType="end"/>
        </w:r>
      </w:hyperlink>
    </w:p>
    <w:p>
      <w:pPr>
        <w:pStyle w:val="TOC1"/>
        <w:tabs>
          <w:tab w:val="right" w:leader="dot" w:pos="8306"/>
        </w:tabs>
      </w:pPr>
      <w:hyperlink w:anchor="_Toc7131" w:history="1">
        <w:r>
          <w:rPr>
            <w:rFonts w:ascii="仿宋" w:eastAsia="仿宋" w:hAnsi="仿宋" w:cs="仿宋" w:hint="eastAsia"/>
            <w:lang w:eastAsia="zh-CN"/>
          </w:rPr>
          <w:t>七、员工家庭与工作平衡支持计划</w:t>
        </w:r>
        <w:r>
          <w:tab/>
        </w:r>
        <w:r>
          <w:fldChar w:fldCharType="begin"/>
        </w:r>
        <w:r>
          <w:instrText xml:space="preserve"> PAGEREF _Toc7131 \h </w:instrText>
        </w:r>
        <w:r>
          <w:fldChar w:fldCharType="separate"/>
        </w:r>
        <w:r>
          <w:t>28</w:t>
        </w:r>
        <w:r>
          <w:fldChar w:fldCharType="end"/>
        </w:r>
      </w:hyperlink>
    </w:p>
    <w:p>
      <w:pPr>
        <w:pStyle w:val="TOC2"/>
        <w:tabs>
          <w:tab w:val="right" w:leader="dot" w:pos="8306"/>
        </w:tabs>
      </w:pPr>
      <w:hyperlink w:anchor="_Toc9148" w:history="1">
        <w:r>
          <w:rPr>
            <w:rFonts w:ascii="仿宋" w:eastAsia="仿宋" w:hAnsi="仿宋" w:cs="仿宋" w:hint="eastAsia"/>
            <w:lang w:eastAsia="zh-CN"/>
          </w:rPr>
          <w:t>(一)、家庭与工作平衡的重要性分析</w:t>
        </w:r>
        <w:r>
          <w:tab/>
        </w:r>
        <w:r>
          <w:fldChar w:fldCharType="begin"/>
        </w:r>
        <w:r>
          <w:instrText xml:space="preserve"> PAGEREF _Toc9148 \h </w:instrText>
        </w:r>
        <w:r>
          <w:fldChar w:fldCharType="separate"/>
        </w:r>
        <w:r>
          <w:t>28</w:t>
        </w:r>
        <w:r>
          <w:fldChar w:fldCharType="end"/>
        </w:r>
      </w:hyperlink>
    </w:p>
    <w:p>
      <w:pPr>
        <w:pStyle w:val="TOC2"/>
        <w:tabs>
          <w:tab w:val="right" w:leader="dot" w:pos="8306"/>
        </w:tabs>
      </w:pPr>
      <w:hyperlink w:anchor="_Toc13424" w:history="1">
        <w:r>
          <w:rPr>
            <w:rFonts w:ascii="仿宋" w:eastAsia="仿宋" w:hAnsi="仿宋" w:cs="仿宋" w:hint="eastAsia"/>
            <w:lang w:eastAsia="zh-CN"/>
          </w:rPr>
          <w:t>(二)、支持计划的制定与实施步骤</w:t>
        </w:r>
        <w:r>
          <w:tab/>
        </w:r>
        <w:r>
          <w:fldChar w:fldCharType="begin"/>
        </w:r>
        <w:r>
          <w:instrText xml:space="preserve"> PAGEREF _Toc13424 \h </w:instrText>
        </w:r>
        <w:r>
          <w:fldChar w:fldCharType="separate"/>
        </w:r>
        <w:r>
          <w:t>29</w:t>
        </w:r>
        <w:r>
          <w:fldChar w:fldCharType="end"/>
        </w:r>
      </w:hyperlink>
    </w:p>
    <w:p>
      <w:pPr>
        <w:pStyle w:val="TOC2"/>
        <w:tabs>
          <w:tab w:val="right" w:leader="dot" w:pos="8306"/>
        </w:tabs>
      </w:pPr>
      <w:hyperlink w:anchor="_Toc22912" w:history="1">
        <w:r>
          <w:rPr>
            <w:rFonts w:ascii="仿宋" w:eastAsia="仿宋" w:hAnsi="仿宋" w:cs="仿宋" w:hint="eastAsia"/>
            <w:lang w:eastAsia="zh-CN"/>
          </w:rPr>
          <w:t>(三)、平衡效果的评估及调整优化</w:t>
        </w:r>
        <w:r>
          <w:tab/>
        </w:r>
        <w:r>
          <w:fldChar w:fldCharType="begin"/>
        </w:r>
        <w:r>
          <w:instrText xml:space="preserve"> PAGEREF _Toc22912 \h </w:instrText>
        </w:r>
        <w:r>
          <w:fldChar w:fldCharType="separate"/>
        </w:r>
        <w:r>
          <w:t>29</w:t>
        </w:r>
        <w:r>
          <w:fldChar w:fldCharType="end"/>
        </w:r>
      </w:hyperlink>
    </w:p>
    <w:p>
      <w:pPr>
        <w:pStyle w:val="TOC1"/>
        <w:tabs>
          <w:tab w:val="right" w:leader="dot" w:pos="8306"/>
        </w:tabs>
      </w:pPr>
      <w:hyperlink w:anchor="_Toc13368" w:history="1">
        <w:r>
          <w:rPr>
            <w:rFonts w:ascii="仿宋" w:eastAsia="仿宋" w:hAnsi="仿宋" w:cs="仿宋" w:hint="eastAsia"/>
            <w:lang w:eastAsia="zh-CN"/>
          </w:rPr>
          <w:t>八、第四十章员工身心健康管理</w:t>
        </w:r>
        <w:r>
          <w:tab/>
        </w:r>
        <w:r>
          <w:fldChar w:fldCharType="begin"/>
        </w:r>
        <w:r>
          <w:instrText xml:space="preserve"> PAGEREF _Toc13368 \h </w:instrText>
        </w:r>
        <w:r>
          <w:fldChar w:fldCharType="separate"/>
        </w:r>
        <w:r>
          <w:t>30</w:t>
        </w:r>
        <w:r>
          <w:fldChar w:fldCharType="end"/>
        </w:r>
      </w:hyperlink>
    </w:p>
    <w:p>
      <w:pPr>
        <w:pStyle w:val="TOC2"/>
        <w:tabs>
          <w:tab w:val="right" w:leader="dot" w:pos="8306"/>
        </w:tabs>
      </w:pPr>
      <w:hyperlink w:anchor="_Toc6150" w:history="1">
        <w:r>
          <w:rPr>
            <w:rFonts w:ascii="仿宋" w:eastAsia="仿宋" w:hAnsi="仿宋" w:cs="仿宋" w:hint="eastAsia"/>
            <w:lang w:eastAsia="zh-CN"/>
          </w:rPr>
          <w:t>(一)、健康促进计划</w:t>
        </w:r>
        <w:r>
          <w:tab/>
        </w:r>
        <w:r>
          <w:fldChar w:fldCharType="begin"/>
        </w:r>
        <w:r>
          <w:instrText xml:space="preserve"> PAGEREF _Toc6150 \h </w:instrText>
        </w:r>
        <w:r>
          <w:fldChar w:fldCharType="separate"/>
        </w:r>
        <w:r>
          <w:t>30</w:t>
        </w:r>
        <w:r>
          <w:fldChar w:fldCharType="end"/>
        </w:r>
      </w:hyperlink>
    </w:p>
    <w:p>
      <w:pPr>
        <w:pStyle w:val="TOC2"/>
        <w:tabs>
          <w:tab w:val="right" w:leader="dot" w:pos="8306"/>
        </w:tabs>
      </w:pPr>
      <w:hyperlink w:anchor="_Toc23467" w:history="1">
        <w:r>
          <w:rPr>
            <w:rFonts w:ascii="仿宋" w:eastAsia="仿宋" w:hAnsi="仿宋" w:cs="仿宋" w:hint="eastAsia"/>
            <w:lang w:eastAsia="zh-CN"/>
          </w:rPr>
          <w:t>(二)、健康饮食与运动计划</w:t>
        </w:r>
        <w:r>
          <w:tab/>
        </w:r>
        <w:r>
          <w:fldChar w:fldCharType="begin"/>
        </w:r>
        <w:r>
          <w:instrText xml:space="preserve"> PAGEREF _Toc23467 \h </w:instrText>
        </w:r>
        <w:r>
          <w:fldChar w:fldCharType="separate"/>
        </w:r>
        <w:r>
          <w:t>30</w:t>
        </w:r>
        <w:r>
          <w:fldChar w:fldCharType="end"/>
        </w:r>
      </w:hyperlink>
    </w:p>
    <w:p>
      <w:pPr>
        <w:pStyle w:val="TOC2"/>
        <w:tabs>
          <w:tab w:val="right" w:leader="dot" w:pos="8306"/>
        </w:tabs>
      </w:pPr>
      <w:hyperlink w:anchor="_Toc8896" w:history="1">
        <w:r>
          <w:rPr>
            <w:rFonts w:ascii="仿宋" w:eastAsia="仿宋" w:hAnsi="仿宋" w:cs="仿宋" w:hint="eastAsia"/>
            <w:lang w:eastAsia="zh-CN"/>
          </w:rPr>
          <w:t>(三)、心理健康服务与支持</w:t>
        </w:r>
        <w:r>
          <w:tab/>
        </w:r>
        <w:r>
          <w:fldChar w:fldCharType="begin"/>
        </w:r>
        <w:r>
          <w:instrText xml:space="preserve"> PAGEREF _Toc8896 \h </w:instrText>
        </w:r>
        <w:r>
          <w:fldChar w:fldCharType="separate"/>
        </w:r>
        <w:r>
          <w:t>31</w:t>
        </w:r>
        <w:r>
          <w:fldChar w:fldCharType="end"/>
        </w:r>
      </w:hyperlink>
    </w:p>
    <w:p>
      <w:pPr>
        <w:pStyle w:val="TOC2"/>
        <w:tabs>
          <w:tab w:val="right" w:leader="dot" w:pos="8306"/>
        </w:tabs>
      </w:pPr>
      <w:hyperlink w:anchor="_Toc14816" w:history="1">
        <w:r>
          <w:rPr>
            <w:rFonts w:ascii="仿宋" w:eastAsia="仿宋" w:hAnsi="仿宋" w:cs="仿宋" w:hint="eastAsia"/>
            <w:lang w:eastAsia="zh-CN"/>
          </w:rPr>
          <w:t>(四)、工作压力管理</w:t>
        </w:r>
        <w:r>
          <w:tab/>
        </w:r>
        <w:r>
          <w:fldChar w:fldCharType="begin"/>
        </w:r>
        <w:r>
          <w:instrText xml:space="preserve"> PAGEREF _Toc14816 \h </w:instrText>
        </w:r>
        <w:r>
          <w:fldChar w:fldCharType="separate"/>
        </w:r>
        <w:r>
          <w:t>32</w:t>
        </w:r>
        <w:r>
          <w:fldChar w:fldCharType="end"/>
        </w:r>
      </w:hyperlink>
    </w:p>
    <w:p>
      <w:pPr>
        <w:pStyle w:val="TOC2"/>
        <w:tabs>
          <w:tab w:val="right" w:leader="dot" w:pos="8306"/>
        </w:tabs>
      </w:pPr>
      <w:hyperlink w:anchor="_Toc2069" w:history="1">
        <w:r>
          <w:rPr>
            <w:rFonts w:ascii="仿宋" w:eastAsia="仿宋" w:hAnsi="仿宋" w:cs="仿宋" w:hint="eastAsia"/>
            <w:lang w:eastAsia="zh-CN"/>
          </w:rPr>
          <w:t>(五)、工作负荷评估与调整</w:t>
        </w:r>
        <w:r>
          <w:tab/>
        </w:r>
        <w:r>
          <w:fldChar w:fldCharType="begin"/>
        </w:r>
        <w:r>
          <w:instrText xml:space="preserve"> PAGEREF _Toc2069 \h </w:instrText>
        </w:r>
        <w:r>
          <w:fldChar w:fldCharType="separate"/>
        </w:r>
        <w:r>
          <w:t>32</w:t>
        </w:r>
        <w:r>
          <w:fldChar w:fldCharType="end"/>
        </w:r>
      </w:hyperlink>
    </w:p>
    <w:p>
      <w:pPr>
        <w:pStyle w:val="TOC2"/>
        <w:tabs>
          <w:tab w:val="right" w:leader="dot" w:pos="8306"/>
        </w:tabs>
      </w:pPr>
      <w:hyperlink w:anchor="_Toc6313" w:history="1">
        <w:r>
          <w:rPr>
            <w:rFonts w:ascii="仿宋" w:eastAsia="仿宋" w:hAnsi="仿宋" w:cs="仿宋" w:hint="eastAsia"/>
            <w:lang w:eastAsia="zh-CN"/>
          </w:rPr>
          <w:t>(六)、员工心理咨询与支持</w:t>
        </w:r>
        <w:r>
          <w:tab/>
        </w:r>
        <w:r>
          <w:fldChar w:fldCharType="begin"/>
        </w:r>
        <w:r>
          <w:instrText xml:space="preserve"> PAGEREF _Toc6313 \h </w:instrText>
        </w:r>
        <w:r>
          <w:fldChar w:fldCharType="separate"/>
        </w:r>
        <w:r>
          <w:t>33</w:t>
        </w:r>
        <w:r>
          <w:fldChar w:fldCharType="end"/>
        </w:r>
      </w:hyperlink>
    </w:p>
    <w:p>
      <w:pPr>
        <w:pStyle w:val="TOC1"/>
        <w:tabs>
          <w:tab w:val="right" w:leader="dot" w:pos="8306"/>
        </w:tabs>
      </w:pPr>
      <w:hyperlink w:anchor="_Toc5000" w:history="1">
        <w:r>
          <w:rPr>
            <w:rFonts w:ascii="仿宋" w:eastAsia="仿宋" w:hAnsi="仿宋" w:cs="仿宋" w:hint="eastAsia"/>
            <w:lang w:eastAsia="zh-CN"/>
          </w:rPr>
          <w:t>九、第三十八章员工社交媒体管理</w:t>
        </w:r>
        <w:r>
          <w:tab/>
        </w:r>
        <w:r>
          <w:fldChar w:fldCharType="begin"/>
        </w:r>
        <w:r>
          <w:instrText xml:space="preserve"> PAGEREF _Toc5000 \h </w:instrText>
        </w:r>
        <w:r>
          <w:fldChar w:fldCharType="separate"/>
        </w:r>
        <w:r>
          <w:t>34</w:t>
        </w:r>
        <w:r>
          <w:fldChar w:fldCharType="end"/>
        </w:r>
      </w:hyperlink>
    </w:p>
    <w:p>
      <w:pPr>
        <w:pStyle w:val="TOC2"/>
        <w:tabs>
          <w:tab w:val="right" w:leader="dot" w:pos="8306"/>
        </w:tabs>
      </w:pPr>
      <w:hyperlink w:anchor="_Toc650" w:history="1">
        <w:r>
          <w:rPr>
            <w:rFonts w:ascii="仿宋" w:eastAsia="仿宋" w:hAnsi="仿宋" w:cs="仿宋" w:hint="eastAsia"/>
            <w:lang w:eastAsia="zh-CN"/>
          </w:rPr>
          <w:t>(一)、员工社交媒体政策</w:t>
        </w:r>
        <w:r>
          <w:tab/>
        </w:r>
        <w:r>
          <w:fldChar w:fldCharType="begin"/>
        </w:r>
        <w:r>
          <w:instrText xml:space="preserve"> PAGEREF _Toc650 \h </w:instrText>
        </w:r>
        <w:r>
          <w:fldChar w:fldCharType="separate"/>
        </w:r>
        <w:r>
          <w:t>34</w:t>
        </w:r>
        <w:r>
          <w:fldChar w:fldCharType="end"/>
        </w:r>
      </w:hyperlink>
    </w:p>
    <w:p>
      <w:pPr>
        <w:pStyle w:val="TOC2"/>
        <w:tabs>
          <w:tab w:val="right" w:leader="dot" w:pos="8306"/>
        </w:tabs>
      </w:pPr>
      <w:hyperlink w:anchor="_Toc9810" w:history="1">
        <w:r>
          <w:rPr>
            <w:rFonts w:ascii="仿宋" w:eastAsia="仿宋" w:hAnsi="仿宋" w:cs="仿宋" w:hint="eastAsia"/>
            <w:lang w:eastAsia="zh-CN"/>
          </w:rPr>
          <w:t>(二)、个人品牌与公司形象的关联</w:t>
        </w:r>
        <w:r>
          <w:tab/>
        </w:r>
        <w:r>
          <w:fldChar w:fldCharType="begin"/>
        </w:r>
        <w:r>
          <w:instrText xml:space="preserve"> PAGEREF _Toc9810 \h </w:instrText>
        </w:r>
        <w:r>
          <w:fldChar w:fldCharType="separate"/>
        </w:r>
        <w:r>
          <w:t>35</w:t>
        </w:r>
        <w:r>
          <w:fldChar w:fldCharType="end"/>
        </w:r>
      </w:hyperlink>
    </w:p>
    <w:p>
      <w:pPr>
        <w:pStyle w:val="TOC2"/>
        <w:tabs>
          <w:tab w:val="right" w:leader="dot" w:pos="8306"/>
        </w:tabs>
      </w:pPr>
      <w:hyperlink w:anchor="_Toc31101" w:history="1">
        <w:r>
          <w:rPr>
            <w:rFonts w:ascii="仿宋" w:eastAsia="仿宋" w:hAnsi="仿宋" w:cs="仿宋" w:hint="eastAsia"/>
            <w:lang w:eastAsia="zh-CN"/>
          </w:rPr>
          <w:t>(三)、社交媒体使用准则</w:t>
        </w:r>
        <w:r>
          <w:tab/>
        </w:r>
        <w:r>
          <w:fldChar w:fldCharType="begin"/>
        </w:r>
        <w:r>
          <w:instrText xml:space="preserve"> PAGEREF _Toc31101 \h </w:instrText>
        </w:r>
        <w:r>
          <w:fldChar w:fldCharType="separate"/>
        </w:r>
        <w:r>
          <w:t>36</w:t>
        </w:r>
        <w:r>
          <w:fldChar w:fldCharType="end"/>
        </w:r>
      </w:hyperlink>
    </w:p>
    <w:p>
      <w:pPr>
        <w:pStyle w:val="TOC2"/>
        <w:tabs>
          <w:tab w:val="right" w:leader="dot" w:pos="8306"/>
        </w:tabs>
      </w:pPr>
      <w:hyperlink w:anchor="_Toc20905" w:history="1">
        <w:r>
          <w:rPr>
            <w:rFonts w:ascii="仿宋" w:eastAsia="仿宋" w:hAnsi="仿宋" w:cs="仿宋" w:hint="eastAsia"/>
            <w:lang w:eastAsia="zh-CN"/>
          </w:rPr>
          <w:t>(四)、公司与员工互动</w:t>
        </w:r>
        <w:r>
          <w:tab/>
        </w:r>
        <w:r>
          <w:fldChar w:fldCharType="begin"/>
        </w:r>
        <w:r>
          <w:instrText xml:space="preserve"> PAGEREF _Toc20905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4" w:history="1">
        <w:r>
          <w:rPr>
            <w:rFonts w:ascii="仿宋" w:eastAsia="仿宋" w:hAnsi="仿宋" w:cs="仿宋" w:hint="eastAsia"/>
            <w:lang w:eastAsia="zh-CN"/>
          </w:rPr>
          <w:t>(五)、公司社交媒体账号管理</w:t>
        </w:r>
        <w:r>
          <w:tab/>
        </w:r>
        <w:r>
          <w:fldChar w:fldCharType="begin"/>
        </w:r>
        <w:r>
          <w:instrText xml:space="preserve"> PAGEREF _Toc27794 \h </w:instrText>
        </w:r>
        <w:r>
          <w:fldChar w:fldCharType="separate"/>
        </w:r>
        <w:r>
          <w:t>40</w:t>
        </w:r>
        <w:r>
          <w:fldChar w:fldCharType="end"/>
        </w:r>
      </w:hyperlink>
    </w:p>
    <w:p>
      <w:pPr>
        <w:pStyle w:val="TOC2"/>
        <w:tabs>
          <w:tab w:val="right" w:leader="dot" w:pos="8306"/>
        </w:tabs>
      </w:pPr>
      <w:hyperlink w:anchor="_Toc10301" w:history="1">
        <w:r>
          <w:rPr>
            <w:rFonts w:ascii="仿宋" w:eastAsia="仿宋" w:hAnsi="仿宋" w:cs="仿宋" w:hint="eastAsia"/>
            <w:lang w:eastAsia="zh-CN"/>
          </w:rPr>
          <w:t>(六)、职业发展机会的分享与推广</w:t>
        </w:r>
        <w:r>
          <w:tab/>
        </w:r>
        <w:r>
          <w:fldChar w:fldCharType="begin"/>
        </w:r>
        <w:r>
          <w:instrText xml:space="preserve"> PAGEREF _Toc10301 \h </w:instrText>
        </w:r>
        <w:r>
          <w:fldChar w:fldCharType="separate"/>
        </w:r>
        <w:r>
          <w:t>41</w:t>
        </w:r>
        <w:r>
          <w:fldChar w:fldCharType="end"/>
        </w:r>
      </w:hyperlink>
    </w:p>
    <w:p>
      <w:pPr>
        <w:pStyle w:val="TOC1"/>
        <w:tabs>
          <w:tab w:val="right" w:leader="dot" w:pos="8306"/>
        </w:tabs>
      </w:pPr>
      <w:hyperlink w:anchor="_Toc11257" w:history="1">
        <w:r>
          <w:rPr>
            <w:rFonts w:ascii="仿宋" w:eastAsia="仿宋" w:hAnsi="仿宋" w:cs="仿宋" w:hint="eastAsia"/>
            <w:lang w:eastAsia="zh-CN"/>
          </w:rPr>
          <w:t>十、第二十六章人才留存与流失管理</w:t>
        </w:r>
        <w:r>
          <w:tab/>
        </w:r>
        <w:r>
          <w:fldChar w:fldCharType="begin"/>
        </w:r>
        <w:r>
          <w:instrText xml:space="preserve"> PAGEREF _Toc11257 \h </w:instrText>
        </w:r>
        <w:r>
          <w:fldChar w:fldCharType="separate"/>
        </w:r>
        <w:r>
          <w:t>43</w:t>
        </w:r>
        <w:r>
          <w:fldChar w:fldCharType="end"/>
        </w:r>
      </w:hyperlink>
    </w:p>
    <w:p>
      <w:pPr>
        <w:pStyle w:val="TOC2"/>
        <w:tabs>
          <w:tab w:val="right" w:leader="dot" w:pos="8306"/>
        </w:tabs>
      </w:pPr>
      <w:hyperlink w:anchor="_Toc10429" w:history="1">
        <w:r>
          <w:rPr>
            <w:rFonts w:ascii="仿宋" w:eastAsia="仿宋" w:hAnsi="仿宋" w:cs="仿宋" w:hint="eastAsia"/>
            <w:lang w:eastAsia="zh-CN"/>
          </w:rPr>
          <w:t>(一)、人才留存策略</w:t>
        </w:r>
        <w:r>
          <w:tab/>
        </w:r>
        <w:r>
          <w:fldChar w:fldCharType="begin"/>
        </w:r>
        <w:r>
          <w:instrText xml:space="preserve"> PAGEREF _Toc10429 \h </w:instrText>
        </w:r>
        <w:r>
          <w:fldChar w:fldCharType="separate"/>
        </w:r>
        <w:r>
          <w:t>43</w:t>
        </w:r>
        <w:r>
          <w:fldChar w:fldCharType="end"/>
        </w:r>
      </w:hyperlink>
    </w:p>
    <w:p>
      <w:pPr>
        <w:pStyle w:val="TOC2"/>
        <w:tabs>
          <w:tab w:val="right" w:leader="dot" w:pos="8306"/>
        </w:tabs>
      </w:pPr>
      <w:hyperlink w:anchor="_Toc22009" w:history="1">
        <w:r>
          <w:rPr>
            <w:rFonts w:ascii="仿宋" w:eastAsia="仿宋" w:hAnsi="仿宋" w:cs="仿宋" w:hint="eastAsia"/>
            <w:lang w:eastAsia="zh-CN"/>
          </w:rPr>
          <w:t>(二)、人才流失分析与改进</w:t>
        </w:r>
        <w:r>
          <w:tab/>
        </w:r>
        <w:r>
          <w:fldChar w:fldCharType="begin"/>
        </w:r>
        <w:r>
          <w:instrText xml:space="preserve"> PAGEREF _Toc22009 \h </w:instrText>
        </w:r>
        <w:r>
          <w:fldChar w:fldCharType="separate"/>
        </w:r>
        <w:r>
          <w:t>43</w:t>
        </w:r>
        <w:r>
          <w:fldChar w:fldCharType="end"/>
        </w:r>
      </w:hyperlink>
    </w:p>
    <w:p>
      <w:pPr>
        <w:pStyle w:val="TOC2"/>
        <w:tabs>
          <w:tab w:val="right" w:leader="dot" w:pos="8306"/>
        </w:tabs>
      </w:pPr>
      <w:hyperlink w:anchor="_Toc29023" w:history="1">
        <w:r>
          <w:rPr>
            <w:rFonts w:ascii="仿宋" w:eastAsia="仿宋" w:hAnsi="仿宋" w:cs="仿宋" w:hint="eastAsia"/>
            <w:lang w:eastAsia="zh-CN"/>
          </w:rPr>
          <w:t>(三)、持续改进与未来展望</w:t>
        </w:r>
        <w:r>
          <w:tab/>
        </w:r>
        <w:r>
          <w:fldChar w:fldCharType="begin"/>
        </w:r>
        <w:r>
          <w:instrText xml:space="preserve"> PAGEREF _Toc29023 \h </w:instrText>
        </w:r>
        <w:r>
          <w:fldChar w:fldCharType="separate"/>
        </w:r>
        <w:r>
          <w:t>43</w:t>
        </w:r>
        <w:r>
          <w:fldChar w:fldCharType="end"/>
        </w:r>
      </w:hyperlink>
    </w:p>
    <w:p>
      <w:pPr>
        <w:pStyle w:val="TOC1"/>
        <w:tabs>
          <w:tab w:val="right" w:leader="dot" w:pos="8306"/>
        </w:tabs>
      </w:pPr>
      <w:hyperlink w:anchor="_Toc19665" w:history="1">
        <w:r>
          <w:rPr>
            <w:rFonts w:ascii="仿宋" w:eastAsia="仿宋" w:hAnsi="仿宋" w:cs="仿宋" w:hint="eastAsia"/>
            <w:lang w:eastAsia="zh-CN"/>
          </w:rPr>
          <w:t>十一、员工关系管理与危机处理</w:t>
        </w:r>
        <w:r>
          <w:tab/>
        </w:r>
        <w:r>
          <w:fldChar w:fldCharType="begin"/>
        </w:r>
        <w:r>
          <w:instrText xml:space="preserve"> PAGEREF _Toc19665 \h </w:instrText>
        </w:r>
        <w:r>
          <w:fldChar w:fldCharType="separate"/>
        </w:r>
        <w:r>
          <w:t>44</w:t>
        </w:r>
        <w:r>
          <w:fldChar w:fldCharType="end"/>
        </w:r>
      </w:hyperlink>
    </w:p>
    <w:p>
      <w:pPr>
        <w:pStyle w:val="TOC2"/>
        <w:tabs>
          <w:tab w:val="right" w:leader="dot" w:pos="8306"/>
        </w:tabs>
      </w:pPr>
      <w:hyperlink w:anchor="_Toc11451" w:history="1">
        <w:r>
          <w:rPr>
            <w:rFonts w:ascii="仿宋" w:eastAsia="仿宋" w:hAnsi="仿宋" w:cs="仿宋" w:hint="eastAsia"/>
            <w:lang w:eastAsia="zh-CN"/>
          </w:rPr>
          <w:t>(一)、员工关系管理原则与方法</w:t>
        </w:r>
        <w:r>
          <w:tab/>
        </w:r>
        <w:r>
          <w:fldChar w:fldCharType="begin"/>
        </w:r>
        <w:r>
          <w:instrText xml:space="preserve"> PAGEREF _Toc11451 \h </w:instrText>
        </w:r>
        <w:r>
          <w:fldChar w:fldCharType="separate"/>
        </w:r>
        <w:r>
          <w:t>44</w:t>
        </w:r>
        <w:r>
          <w:fldChar w:fldCharType="end"/>
        </w:r>
      </w:hyperlink>
    </w:p>
    <w:p>
      <w:pPr>
        <w:pStyle w:val="TOC2"/>
        <w:tabs>
          <w:tab w:val="right" w:leader="dot" w:pos="8306"/>
        </w:tabs>
      </w:pPr>
      <w:hyperlink w:anchor="_Toc1196" w:history="1">
        <w:r>
          <w:rPr>
            <w:rFonts w:ascii="仿宋" w:eastAsia="仿宋" w:hAnsi="仿宋" w:cs="仿宋" w:hint="eastAsia"/>
            <w:lang w:eastAsia="zh-CN"/>
          </w:rPr>
          <w:t>(二)、危机处理机制的建立与实施</w:t>
        </w:r>
        <w:r>
          <w:tab/>
        </w:r>
        <w:r>
          <w:fldChar w:fldCharType="begin"/>
        </w:r>
        <w:r>
          <w:instrText xml:space="preserve"> PAGEREF _Toc1196 \h </w:instrText>
        </w:r>
        <w:r>
          <w:fldChar w:fldCharType="separate"/>
        </w:r>
        <w:r>
          <w:t>45</w:t>
        </w:r>
        <w:r>
          <w:fldChar w:fldCharType="end"/>
        </w:r>
      </w:hyperlink>
    </w:p>
    <w:p>
      <w:pPr>
        <w:pStyle w:val="TOC2"/>
        <w:tabs>
          <w:tab w:val="right" w:leader="dot" w:pos="8306"/>
        </w:tabs>
      </w:pPr>
      <w:hyperlink w:anchor="_Toc27263" w:history="1">
        <w:r>
          <w:rPr>
            <w:rFonts w:ascii="仿宋" w:eastAsia="仿宋" w:hAnsi="仿宋" w:cs="仿宋" w:hint="eastAsia"/>
            <w:lang w:eastAsia="zh-CN"/>
          </w:rPr>
          <w:t>(三)、劳动争议解决与法律风险防范</w:t>
        </w:r>
        <w:r>
          <w:tab/>
        </w:r>
        <w:r>
          <w:fldChar w:fldCharType="begin"/>
        </w:r>
        <w:r>
          <w:instrText xml:space="preserve"> PAGEREF _Toc27263 \h </w:instrText>
        </w:r>
        <w:r>
          <w:fldChar w:fldCharType="separate"/>
        </w:r>
        <w:r>
          <w:t>45</w:t>
        </w:r>
        <w:r>
          <w:fldChar w:fldCharType="end"/>
        </w:r>
      </w:hyperlink>
    </w:p>
    <w:p>
      <w:pPr>
        <w:pStyle w:val="TOC1"/>
        <w:tabs>
          <w:tab w:val="right" w:leader="dot" w:pos="8306"/>
        </w:tabs>
      </w:pPr>
      <w:hyperlink w:anchor="_Toc12798" w:history="1">
        <w:r>
          <w:rPr>
            <w:rFonts w:ascii="仿宋" w:eastAsia="仿宋" w:hAnsi="仿宋" w:cs="仿宋" w:hint="eastAsia"/>
            <w:lang w:eastAsia="zh-CN"/>
          </w:rPr>
          <w:t>十二、第四十八章员工环保与可持续发展</w:t>
        </w:r>
        <w:r>
          <w:tab/>
        </w:r>
        <w:r>
          <w:fldChar w:fldCharType="begin"/>
        </w:r>
        <w:r>
          <w:instrText xml:space="preserve"> PAGEREF _Toc12798 \h </w:instrText>
        </w:r>
        <w:r>
          <w:fldChar w:fldCharType="separate"/>
        </w:r>
        <w:r>
          <w:t>46</w:t>
        </w:r>
        <w:r>
          <w:fldChar w:fldCharType="end"/>
        </w:r>
      </w:hyperlink>
    </w:p>
    <w:p>
      <w:pPr>
        <w:pStyle w:val="TOC2"/>
        <w:tabs>
          <w:tab w:val="right" w:leader="dot" w:pos="8306"/>
        </w:tabs>
      </w:pPr>
      <w:hyperlink w:anchor="_Toc27336" w:history="1">
        <w:r>
          <w:rPr>
            <w:rFonts w:ascii="仿宋" w:eastAsia="仿宋" w:hAnsi="仿宋" w:cs="仿宋" w:hint="eastAsia"/>
            <w:lang w:eastAsia="zh-CN"/>
          </w:rPr>
          <w:t>(一)、环保意识与培训</w:t>
        </w:r>
        <w:r>
          <w:tab/>
        </w:r>
        <w:r>
          <w:fldChar w:fldCharType="begin"/>
        </w:r>
        <w:r>
          <w:instrText xml:space="preserve"> PAGEREF _Toc27336 \h </w:instrText>
        </w:r>
        <w:r>
          <w:fldChar w:fldCharType="separate"/>
        </w:r>
        <w:r>
          <w:t>46</w:t>
        </w:r>
        <w:r>
          <w:fldChar w:fldCharType="end"/>
        </w:r>
      </w:hyperlink>
    </w:p>
    <w:p>
      <w:pPr>
        <w:pStyle w:val="TOC2"/>
        <w:tabs>
          <w:tab w:val="right" w:leader="dot" w:pos="8306"/>
        </w:tabs>
      </w:pPr>
      <w:hyperlink w:anchor="_Toc25609" w:history="1">
        <w:r>
          <w:rPr>
            <w:rFonts w:ascii="仿宋" w:eastAsia="仿宋" w:hAnsi="仿宋" w:cs="仿宋" w:hint="eastAsia"/>
            <w:lang w:eastAsia="zh-CN"/>
          </w:rPr>
          <w:t>(二)、公司环保文化的传播</w:t>
        </w:r>
        <w:r>
          <w:tab/>
        </w:r>
        <w:r>
          <w:fldChar w:fldCharType="begin"/>
        </w:r>
        <w:r>
          <w:instrText xml:space="preserve"> PAGEREF _Toc25609 \h </w:instrText>
        </w:r>
        <w:r>
          <w:fldChar w:fldCharType="separate"/>
        </w:r>
        <w:r>
          <w:t>47</w:t>
        </w:r>
        <w:r>
          <w:fldChar w:fldCharType="end"/>
        </w:r>
      </w:hyperlink>
    </w:p>
    <w:p>
      <w:pPr>
        <w:pStyle w:val="TOC2"/>
        <w:tabs>
          <w:tab w:val="right" w:leader="dot" w:pos="8306"/>
        </w:tabs>
      </w:pPr>
      <w:hyperlink w:anchor="_Toc22809" w:history="1">
        <w:r>
          <w:rPr>
            <w:rFonts w:ascii="仿宋" w:eastAsia="仿宋" w:hAnsi="仿宋" w:cs="仿宋" w:hint="eastAsia"/>
            <w:lang w:eastAsia="zh-CN"/>
          </w:rPr>
          <w:t>(三)、员工参与的环保培训</w:t>
        </w:r>
        <w:r>
          <w:tab/>
        </w:r>
        <w:r>
          <w:fldChar w:fldCharType="begin"/>
        </w:r>
        <w:r>
          <w:instrText xml:space="preserve"> PAGEREF _Toc22809 \h </w:instrText>
        </w:r>
        <w:r>
          <w:fldChar w:fldCharType="separate"/>
        </w:r>
        <w:r>
          <w:t>48</w:t>
        </w:r>
        <w:r>
          <w:fldChar w:fldCharType="end"/>
        </w:r>
      </w:hyperlink>
    </w:p>
    <w:p>
      <w:pPr>
        <w:pStyle w:val="TOC2"/>
        <w:tabs>
          <w:tab w:val="right" w:leader="dot" w:pos="8306"/>
        </w:tabs>
      </w:pPr>
      <w:hyperlink w:anchor="_Toc13409" w:history="1">
        <w:r>
          <w:rPr>
            <w:rFonts w:ascii="仿宋" w:eastAsia="仿宋" w:hAnsi="仿宋" w:cs="仿宋" w:hint="eastAsia"/>
            <w:lang w:eastAsia="zh-CN"/>
          </w:rPr>
          <w:t>(四)、可持续发展目标与实践</w:t>
        </w:r>
        <w:r>
          <w:tab/>
        </w:r>
        <w:r>
          <w:fldChar w:fldCharType="begin"/>
        </w:r>
        <w:r>
          <w:instrText xml:space="preserve"> PAGEREF _Toc13409 \h </w:instrText>
        </w:r>
        <w:r>
          <w:fldChar w:fldCharType="separate"/>
        </w:r>
        <w:r>
          <w:t>49</w:t>
        </w:r>
        <w:r>
          <w:fldChar w:fldCharType="end"/>
        </w:r>
      </w:hyperlink>
    </w:p>
    <w:p>
      <w:pPr>
        <w:pStyle w:val="TOC2"/>
        <w:tabs>
          <w:tab w:val="right" w:leader="dot" w:pos="8306"/>
        </w:tabs>
      </w:pPr>
      <w:hyperlink w:anchor="_Toc7248" w:history="1">
        <w:r>
          <w:rPr>
            <w:rFonts w:ascii="仿宋" w:eastAsia="仿宋" w:hAnsi="仿宋" w:cs="仿宋" w:hint="eastAsia"/>
            <w:lang w:eastAsia="zh-CN"/>
          </w:rPr>
          <w:t>(五)、员工参与可持续项目</w:t>
        </w:r>
        <w:r>
          <w:tab/>
        </w:r>
        <w:r>
          <w:fldChar w:fldCharType="begin"/>
        </w:r>
        <w:r>
          <w:instrText xml:space="preserve"> PAGEREF _Toc7248 \h </w:instrText>
        </w:r>
        <w:r>
          <w:fldChar w:fldCharType="separate"/>
        </w:r>
        <w:r>
          <w:t>50</w:t>
        </w:r>
        <w:r>
          <w:fldChar w:fldCharType="end"/>
        </w:r>
      </w:hyperlink>
    </w:p>
    <w:p>
      <w:pPr>
        <w:pStyle w:val="TOC2"/>
        <w:tabs>
          <w:tab w:val="right" w:leader="dot" w:pos="8306"/>
        </w:tabs>
      </w:pPr>
      <w:hyperlink w:anchor="_Toc15263" w:history="1">
        <w:r>
          <w:rPr>
            <w:rFonts w:ascii="仿宋" w:eastAsia="仿宋" w:hAnsi="仿宋" w:cs="仿宋" w:hint="eastAsia"/>
            <w:lang w:eastAsia="zh-CN"/>
          </w:rPr>
          <w:t>(六)、公司可持续发展的战略规划</w:t>
        </w:r>
        <w:r>
          <w:tab/>
        </w:r>
        <w:r>
          <w:fldChar w:fldCharType="begin"/>
        </w:r>
        <w:r>
          <w:instrText xml:space="preserve"> PAGEREF _Toc15263 \h </w:instrText>
        </w:r>
        <w:r>
          <w:fldChar w:fldCharType="separate"/>
        </w:r>
        <w:r>
          <w:t>51</w:t>
        </w:r>
        <w:r>
          <w:fldChar w:fldCharType="end"/>
        </w:r>
      </w:hyperlink>
    </w:p>
    <w:p>
      <w:pPr>
        <w:pStyle w:val="TOC1"/>
        <w:tabs>
          <w:tab w:val="right" w:leader="dot" w:pos="8306"/>
        </w:tabs>
      </w:pPr>
      <w:hyperlink w:anchor="_Toc19212" w:history="1">
        <w:r>
          <w:rPr>
            <w:rFonts w:ascii="仿宋" w:eastAsia="仿宋" w:hAnsi="仿宋" w:cs="仿宋" w:hint="eastAsia"/>
            <w:lang w:eastAsia="zh-CN"/>
          </w:rPr>
          <w:t>十三、员工职业发展教育与培训</w:t>
        </w:r>
        <w:r>
          <w:tab/>
        </w:r>
        <w:r>
          <w:fldChar w:fldCharType="begin"/>
        </w:r>
        <w:r>
          <w:instrText xml:space="preserve"> PAGEREF _Toc19212 \h </w:instrText>
        </w:r>
        <w:r>
          <w:fldChar w:fldCharType="separate"/>
        </w:r>
        <w:r>
          <w:t>52</w:t>
        </w:r>
        <w:r>
          <w:fldChar w:fldCharType="end"/>
        </w:r>
      </w:hyperlink>
    </w:p>
    <w:p>
      <w:pPr>
        <w:pStyle w:val="TOC2"/>
        <w:tabs>
          <w:tab w:val="right" w:leader="dot" w:pos="8306"/>
        </w:tabs>
      </w:pPr>
      <w:hyperlink w:anchor="_Toc15529" w:history="1">
        <w:r>
          <w:rPr>
            <w:rFonts w:ascii="仿宋" w:eastAsia="仿宋" w:hAnsi="仿宋" w:cs="仿宋" w:hint="eastAsia"/>
            <w:lang w:eastAsia="zh-CN"/>
          </w:rPr>
          <w:t>(一)、职业发展教育的目标与实施策略</w:t>
        </w:r>
        <w:r>
          <w:tab/>
        </w:r>
        <w:r>
          <w:fldChar w:fldCharType="begin"/>
        </w:r>
        <w:r>
          <w:instrText xml:space="preserve"> PAGEREF _Toc15529 \h </w:instrText>
        </w:r>
        <w:r>
          <w:fldChar w:fldCharType="separate"/>
        </w:r>
        <w:r>
          <w:t>52</w:t>
        </w:r>
        <w:r>
          <w:fldChar w:fldCharType="end"/>
        </w:r>
      </w:hyperlink>
    </w:p>
    <w:p>
      <w:pPr>
        <w:pStyle w:val="TOC2"/>
        <w:tabs>
          <w:tab w:val="right" w:leader="dot" w:pos="8306"/>
        </w:tabs>
      </w:pPr>
      <w:hyperlink w:anchor="_Toc4182" w:history="1">
        <w:r>
          <w:rPr>
            <w:rFonts w:ascii="仿宋" w:eastAsia="仿宋" w:hAnsi="仿宋" w:cs="仿宋" w:hint="eastAsia"/>
            <w:lang w:eastAsia="zh-CN"/>
          </w:rPr>
          <w:t>(二)、培训计划的设计与实施步骤</w:t>
        </w:r>
        <w:r>
          <w:tab/>
        </w:r>
        <w:r>
          <w:fldChar w:fldCharType="begin"/>
        </w:r>
        <w:r>
          <w:instrText xml:space="preserve"> PAGEREF _Toc4182 \h </w:instrText>
        </w:r>
        <w:r>
          <w:fldChar w:fldCharType="separate"/>
        </w:r>
        <w:r>
          <w:t>53</w:t>
        </w:r>
        <w:r>
          <w:fldChar w:fldCharType="end"/>
        </w:r>
      </w:hyperlink>
    </w:p>
    <w:p>
      <w:pPr>
        <w:pStyle w:val="TOC2"/>
        <w:tabs>
          <w:tab w:val="right" w:leader="dot" w:pos="8306"/>
        </w:tabs>
      </w:pPr>
      <w:hyperlink w:anchor="_Toc17205" w:history="1">
        <w:r>
          <w:rPr>
            <w:rFonts w:ascii="仿宋" w:eastAsia="仿宋" w:hAnsi="仿宋" w:cs="仿宋" w:hint="eastAsia"/>
            <w:lang w:eastAsia="zh-CN"/>
          </w:rPr>
          <w:t>(三)、培训效果的评估与反馈机制</w:t>
        </w:r>
        <w:r>
          <w:tab/>
        </w:r>
        <w:r>
          <w:fldChar w:fldCharType="begin"/>
        </w:r>
        <w:r>
          <w:instrText xml:space="preserve"> PAGEREF _Toc17205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AFC售检票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6792"/>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624"/>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66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6542"/>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2648"/>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提供灵活的在线学习平台，使员工可以随时随地获取各类学习资源。这包括AFC售检票系统行业报告、网络课程、研讨会等，帮助员工自主学习和获取最新的专业知识。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鼓励并支持员工获取相关的专业认证，例如AFC售检票系统行业认可的证书或资格。组织可以提供学习资源、报名费用支持等，以激发员工的学习积极性。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定期组织专业培训活动，邀请AFC售检票系统行业专家或内外部讲师进行知识分享和培训。这有助于员工深入了解AFC售检票系统行业趋势，拓展视野，提高综合素质。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建立知识管理平台，鼓励员工分享经验、AFC售检票系统行业见解和学习心得。这有助于构建学习型组织，促使知识在团队内部流动和共享。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3045"/>
      <w:r>
        <w:rPr>
          <w:rFonts w:ascii="仿宋" w:eastAsia="仿宋" w:hAnsi="仿宋" w:cs="仿宋" w:hint="eastAsia"/>
          <w:sz w:val="28"/>
          <w:lang w:eastAsia="zh-CN"/>
        </w:rPr>
        <w:t>二、AFC售检票系统行业背景分析</w:t>
      </w:r>
      <w:bookmarkEnd w:id="7"/>
    </w:p>
    <w:p>
      <w:pPr>
        <w:pStyle w:val="Heading2"/>
        <w:rPr>
          <w:rFonts w:ascii="仿宋" w:eastAsia="仿宋" w:hAnsi="仿宋" w:cs="仿宋" w:hint="eastAsia"/>
          <w:lang w:eastAsia="zh-CN"/>
        </w:rPr>
      </w:pPr>
      <w:bookmarkStart w:id="8" w:name="_Toc13906"/>
      <w:r>
        <w:rPr>
          <w:rFonts w:ascii="仿宋" w:eastAsia="仿宋" w:hAnsi="仿宋" w:cs="仿宋" w:hint="eastAsia"/>
          <w:lang w:eastAsia="zh-CN"/>
        </w:rPr>
        <w:t>(一)、AFC售检票系统行业背景分析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行业是一个充满活力且不断演变的领域。近年来，该AFC售检票系统行业经历了显著的增长，这一增长主要受益于多方面的推动因素，尤其是技术创新和市场需求的持续增加。技术创新为AFC售检票系统行业带来了新的商业模式和解决方案，而不断增长的市场需求则推动了AFC售检票系统行业的整体扩张。这使得</w:t>
      </w:r>
      <w:r>
        <w:rPr>
          <w:rFonts w:ascii="仿宋" w:eastAsia="仿宋" w:hAnsi="仿宋" w:cs="仿宋" w:hint="eastAsia"/>
          <w:sz w:val="28"/>
          <w:lang w:eastAsia="zh-CN"/>
        </w:rPr>
        <w:t xml:space="preserve"> AFC售检票系统行业成为当前经济中备受关注的一个重要组成部分。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行业的市场规模持续扩大，预计未来几年仍将保持良好的增长势头。这一趋势得益于多种因素，其中包括数字化转型、全球化市场和消费者需求的多样化。数字化转型推动了AFC售检票系统行业内各个环节的效率提升，全球化市场为企业提供了更广阔的业务机会，而消费者需求的多样化则促使AFC售检票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AFC售检票系统行业呈现激烈的竞争格局，主要由一些领先的企业主导市场。这些企业通常在创新、市场份额和客户忠诚度等方面表现出强大的竞争力。随着AFC售检票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AFC售检票系统行业发展的关键因素之一。新技术的引入，如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AFC售检票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AFC售检票系统行业仍然充满挑战和机遇。随着全球经济的发展和技术的不断进步，AFC售检票系统行业参与者将面临着更多的发展机会。然而，需要时刻保持敏锐的市场洞察，灵活调整战略，以适应变化中的环境。对于 AFC售检票系统行业的未来，持乐观但谨慎的态度，不断优化业务模式和提升核心竞争力是至关重要的。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18671"/>
      <w:r>
        <w:rPr>
          <w:rFonts w:ascii="仿宋" w:eastAsia="仿宋" w:hAnsi="仿宋" w:cs="仿宋" w:hint="eastAsia"/>
          <w:sz w:val="28"/>
          <w:lang w:eastAsia="zh-CN"/>
        </w:rPr>
        <w:t>三、薪酬制度管理</w:t>
      </w:r>
      <w:bookmarkEnd w:id="9"/>
    </w:p>
    <w:p>
      <w:pPr>
        <w:pStyle w:val="Heading2"/>
        <w:rPr>
          <w:rFonts w:ascii="仿宋" w:eastAsia="仿宋" w:hAnsi="仿宋" w:cs="仿宋" w:hint="eastAsia"/>
          <w:lang w:eastAsia="zh-CN"/>
        </w:rPr>
      </w:pPr>
      <w:bookmarkStart w:id="10" w:name="_Toc31593"/>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AFC售检票系统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9147"/>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奖励员工参与和完成相关技能培训，提高员工的专业素养。设立明确的培训计划和奖金发放标准，鼓励员工持续学习和提升自身技能，以适应市场和AFC售检票系统行业的变化。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148"/>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29290"/>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23187"/>
      <w:r>
        <w:rPr>
          <w:rFonts w:ascii="仿宋" w:eastAsia="仿宋" w:hAnsi="仿宋" w:cs="仿宋" w:hint="eastAsia"/>
          <w:sz w:val="28"/>
          <w:lang w:eastAsia="zh-CN"/>
        </w:rPr>
        <w:t>四、公司简介</w:t>
      </w:r>
      <w:bookmarkEnd w:id="14"/>
    </w:p>
    <w:p>
      <w:pPr>
        <w:pStyle w:val="Heading2"/>
        <w:rPr>
          <w:rFonts w:ascii="仿宋" w:eastAsia="仿宋" w:hAnsi="仿宋" w:cs="仿宋" w:hint="eastAsia"/>
          <w:lang w:eastAsia="zh-CN"/>
        </w:rPr>
      </w:pPr>
      <w:bookmarkStart w:id="15" w:name="_Toc9387"/>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15771"/>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AFC售检票系统</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AFC售检票系统AFC售检票系统行业的公司，成立于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 项目公司的使命是 [公司使命]，旨在通过 [关键业务活动] 提升AFC售检票系统AFC售检票系统行业的整体水平。公司的愿景是 [公司愿景]，立志成为 AFC售检票系统 中的领军企业，引领AFC售检票系统行业未来的发展方向。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项目公司拥有一支充满活力、高度专业化的团队。团队成员具备丰富的AFC售检票系统行业经验和专业知识，致力于通过协同合作实现公司设定的战略目标。公司注重员工培训和发展，提供广阔的职业发展空间。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20564"/>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在市场拓展和品牌建设方面具有丰富经验，致力于提升公司在AFC售检票系统行业中的市场份额。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XXXX年XX月至今，加入公司担任技术总监，负责产品研发和创新项目管理。具备深厚的技术功底和团队领导能力，对AFC售检票系统行业技术发展有深刻见解。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30202"/>
      <w:r>
        <w:rPr>
          <w:rFonts w:ascii="仿宋" w:eastAsia="仿宋" w:hAnsi="仿宋" w:cs="仿宋" w:hint="eastAsia"/>
          <w:sz w:val="28"/>
          <w:lang w:eastAsia="zh-CN"/>
        </w:rPr>
        <w:t>五、员工沟通技巧培训与人际关系管理</w:t>
      </w:r>
      <w:bookmarkEnd w:id="18"/>
    </w:p>
    <w:p>
      <w:pPr>
        <w:pStyle w:val="Heading2"/>
        <w:rPr>
          <w:rFonts w:ascii="仿宋" w:eastAsia="仿宋" w:hAnsi="仿宋" w:cs="仿宋" w:hint="eastAsia"/>
          <w:lang w:eastAsia="zh-CN"/>
        </w:rPr>
      </w:pPr>
      <w:bookmarkStart w:id="19" w:name="_Toc18505"/>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12678"/>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https://d.book118.com/826010032101010032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616C8"/>
    <w:rsid w:val="3AD616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2601003210101003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2023-12-12T22:10:00Z</dcterms:created>
  <dcterms:modified xsi:type="dcterms:W3CDTF">2023-12-12T22:10:52Z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FE157C374C67477D8E10F6F18A22A401_11</vt:lpwstr>
  </property>
  <property fmtid="{D5CDD505-2E9C-101B-9397-08002B2CF9AE}" pid="3" name="KSOProductBuildVer">
    <vt:lpwstr>2052-12.1.0.15712</vt:lpwstr>
  </property>
</Properties>
</file>