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2024年济南工程职业技术学院高职单招（英语／数学／语文）笔试历年真题摘选含答案解析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C.《礼记》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下列文章中，属于奏章的是（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A.《五代史伶官传序》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D.《报刘一丈书》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从李清照《声声慢》（寻寻觅觅）一词中“将息”“怎生”“次第”“了得”等词语来看，这首词语言上的一个特点是（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A.采用典故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B.采用口语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C.采用经史语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D.采用前人诗词成句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“遥岑远目，献愁供恨，玉簪螺髻”所用的修辞手法是（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A.象征、比喻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B.象征、拟人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C.双关、比喻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《论快乐》一文提出快乐是（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A.分为肉体和精神的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B.人生的享受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C.人生的本质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D.由精神来决定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闻一多曾提出新格律诗的“三美”主张，即新诗要有（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A.理想美、思想美、形式美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B.色彩浓、回味永、意境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https://d.book118.com/826052031134010101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826052031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