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CNG加气站设备项目规划设计方案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4" w:history="1">
        <w:r>
          <w:rPr>
            <w:rFonts w:ascii="仿宋" w:eastAsia="仿宋" w:hAnsi="仿宋" w:cs="仿宋" w:hint="eastAsia"/>
            <w:lang w:eastAsia="zh-CN"/>
          </w:rPr>
          <w:t>前言</w:t>
        </w:r>
        <w:r>
          <w:tab/>
        </w:r>
        <w:r>
          <w:fldChar w:fldCharType="begin"/>
        </w:r>
        <w:r>
          <w:instrText xml:space="preserve"> PAGEREF _Toc404 \h </w:instrText>
        </w:r>
        <w:r>
          <w:fldChar w:fldCharType="separate"/>
        </w:r>
        <w:r>
          <w:t>3</w:t>
        </w:r>
        <w:r>
          <w:fldChar w:fldCharType="end"/>
        </w:r>
      </w:hyperlink>
    </w:p>
    <w:p>
      <w:pPr>
        <w:pStyle w:val="TOC1"/>
        <w:tabs>
          <w:tab w:val="right" w:leader="dot" w:pos="8306"/>
        </w:tabs>
      </w:pPr>
      <w:hyperlink w:anchor="_Toc31042" w:history="1">
        <w:r>
          <w:rPr>
            <w:rFonts w:ascii="仿宋" w:eastAsia="仿宋" w:hAnsi="仿宋" w:cs="仿宋" w:hint="eastAsia"/>
            <w:lang w:eastAsia="zh-CN"/>
          </w:rPr>
          <w:t>一、CNG加气站设备项目土建工程</w:t>
        </w:r>
        <w:r>
          <w:tab/>
        </w:r>
        <w:r>
          <w:fldChar w:fldCharType="begin"/>
        </w:r>
        <w:r>
          <w:instrText xml:space="preserve"> PAGEREF _Toc31042 \h </w:instrText>
        </w:r>
        <w:r>
          <w:fldChar w:fldCharType="separate"/>
        </w:r>
        <w:r>
          <w:t>3</w:t>
        </w:r>
        <w:r>
          <w:fldChar w:fldCharType="end"/>
        </w:r>
      </w:hyperlink>
    </w:p>
    <w:p>
      <w:pPr>
        <w:pStyle w:val="TOC2"/>
        <w:tabs>
          <w:tab w:val="right" w:leader="dot" w:pos="8306"/>
        </w:tabs>
      </w:pPr>
      <w:hyperlink w:anchor="_Toc31939" w:history="1">
        <w:r>
          <w:rPr>
            <w:rFonts w:ascii="仿宋" w:eastAsia="仿宋" w:hAnsi="仿宋" w:cs="仿宋" w:hint="eastAsia"/>
            <w:lang w:eastAsia="zh-CN"/>
          </w:rPr>
          <w:t>(一)、建筑工程设计原则</w:t>
        </w:r>
        <w:r>
          <w:tab/>
        </w:r>
        <w:r>
          <w:fldChar w:fldCharType="begin"/>
        </w:r>
        <w:r>
          <w:instrText xml:space="preserve"> PAGEREF _Toc31939 \h </w:instrText>
        </w:r>
        <w:r>
          <w:fldChar w:fldCharType="separate"/>
        </w:r>
        <w:r>
          <w:t>3</w:t>
        </w:r>
        <w:r>
          <w:fldChar w:fldCharType="end"/>
        </w:r>
      </w:hyperlink>
    </w:p>
    <w:p>
      <w:pPr>
        <w:pStyle w:val="TOC2"/>
        <w:tabs>
          <w:tab w:val="right" w:leader="dot" w:pos="8306"/>
        </w:tabs>
      </w:pPr>
      <w:hyperlink w:anchor="_Toc3797" w:history="1">
        <w:r>
          <w:rPr>
            <w:rFonts w:ascii="仿宋" w:eastAsia="仿宋" w:hAnsi="仿宋" w:cs="仿宋" w:hint="eastAsia"/>
            <w:lang w:eastAsia="zh-CN"/>
          </w:rPr>
          <w:t>(二)、土建工程设计年限及安全等级</w:t>
        </w:r>
        <w:r>
          <w:tab/>
        </w:r>
        <w:r>
          <w:fldChar w:fldCharType="begin"/>
        </w:r>
        <w:r>
          <w:instrText xml:space="preserve"> PAGEREF _Toc3797 \h </w:instrText>
        </w:r>
        <w:r>
          <w:fldChar w:fldCharType="separate"/>
        </w:r>
        <w:r>
          <w:t>4</w:t>
        </w:r>
        <w:r>
          <w:fldChar w:fldCharType="end"/>
        </w:r>
      </w:hyperlink>
    </w:p>
    <w:p>
      <w:pPr>
        <w:pStyle w:val="TOC2"/>
        <w:tabs>
          <w:tab w:val="right" w:leader="dot" w:pos="8306"/>
        </w:tabs>
      </w:pPr>
      <w:hyperlink w:anchor="_Toc11857" w:history="1">
        <w:r>
          <w:rPr>
            <w:rFonts w:ascii="仿宋" w:eastAsia="仿宋" w:hAnsi="仿宋" w:cs="仿宋" w:hint="eastAsia"/>
            <w:lang w:eastAsia="zh-CN"/>
          </w:rPr>
          <w:t>(三)、建筑工程设计总体要求</w:t>
        </w:r>
        <w:r>
          <w:tab/>
        </w:r>
        <w:r>
          <w:fldChar w:fldCharType="begin"/>
        </w:r>
        <w:r>
          <w:instrText xml:space="preserve"> PAGEREF _Toc11857 \h </w:instrText>
        </w:r>
        <w:r>
          <w:fldChar w:fldCharType="separate"/>
        </w:r>
        <w:r>
          <w:t>5</w:t>
        </w:r>
        <w:r>
          <w:fldChar w:fldCharType="end"/>
        </w:r>
      </w:hyperlink>
    </w:p>
    <w:p>
      <w:pPr>
        <w:pStyle w:val="TOC2"/>
        <w:tabs>
          <w:tab w:val="right" w:leader="dot" w:pos="8306"/>
        </w:tabs>
      </w:pPr>
      <w:hyperlink w:anchor="_Toc3187" w:history="1">
        <w:r>
          <w:rPr>
            <w:rFonts w:ascii="仿宋" w:eastAsia="仿宋" w:hAnsi="仿宋" w:cs="仿宋" w:hint="eastAsia"/>
            <w:lang w:eastAsia="zh-CN"/>
          </w:rPr>
          <w:t>(四)、土建工程建设指标</w:t>
        </w:r>
        <w:r>
          <w:tab/>
        </w:r>
        <w:r>
          <w:fldChar w:fldCharType="begin"/>
        </w:r>
        <w:r>
          <w:instrText xml:space="preserve"> PAGEREF _Toc3187 \h </w:instrText>
        </w:r>
        <w:r>
          <w:fldChar w:fldCharType="separate"/>
        </w:r>
        <w:r>
          <w:t>6</w:t>
        </w:r>
        <w:r>
          <w:fldChar w:fldCharType="end"/>
        </w:r>
      </w:hyperlink>
    </w:p>
    <w:p>
      <w:pPr>
        <w:pStyle w:val="TOC1"/>
        <w:tabs>
          <w:tab w:val="right" w:leader="dot" w:pos="8306"/>
        </w:tabs>
      </w:pPr>
      <w:hyperlink w:anchor="_Toc17215" w:history="1">
        <w:r>
          <w:rPr>
            <w:rFonts w:ascii="仿宋" w:eastAsia="仿宋" w:hAnsi="仿宋" w:cs="仿宋" w:hint="eastAsia"/>
            <w:lang w:eastAsia="zh-CN"/>
          </w:rPr>
          <w:t>二、产品规划分析</w:t>
        </w:r>
        <w:r>
          <w:tab/>
        </w:r>
        <w:r>
          <w:fldChar w:fldCharType="begin"/>
        </w:r>
        <w:r>
          <w:instrText xml:space="preserve"> PAGEREF _Toc17215 \h </w:instrText>
        </w:r>
        <w:r>
          <w:fldChar w:fldCharType="separate"/>
        </w:r>
        <w:r>
          <w:t>6</w:t>
        </w:r>
        <w:r>
          <w:fldChar w:fldCharType="end"/>
        </w:r>
      </w:hyperlink>
    </w:p>
    <w:p>
      <w:pPr>
        <w:pStyle w:val="TOC2"/>
        <w:tabs>
          <w:tab w:val="right" w:leader="dot" w:pos="8306"/>
        </w:tabs>
      </w:pPr>
      <w:hyperlink w:anchor="_Toc22135" w:history="1">
        <w:r>
          <w:rPr>
            <w:rFonts w:ascii="仿宋" w:eastAsia="仿宋" w:hAnsi="仿宋" w:cs="仿宋" w:hint="eastAsia"/>
            <w:lang w:eastAsia="zh-CN"/>
          </w:rPr>
          <w:t>(一)、产品规划</w:t>
        </w:r>
        <w:r>
          <w:tab/>
        </w:r>
        <w:r>
          <w:fldChar w:fldCharType="begin"/>
        </w:r>
        <w:r>
          <w:instrText xml:space="preserve"> PAGEREF _Toc22135 \h </w:instrText>
        </w:r>
        <w:r>
          <w:fldChar w:fldCharType="separate"/>
        </w:r>
        <w:r>
          <w:t>6</w:t>
        </w:r>
        <w:r>
          <w:fldChar w:fldCharType="end"/>
        </w:r>
      </w:hyperlink>
    </w:p>
    <w:p>
      <w:pPr>
        <w:pStyle w:val="TOC2"/>
        <w:tabs>
          <w:tab w:val="right" w:leader="dot" w:pos="8306"/>
        </w:tabs>
      </w:pPr>
      <w:hyperlink w:anchor="_Toc13415" w:history="1">
        <w:r>
          <w:rPr>
            <w:rFonts w:ascii="仿宋" w:eastAsia="仿宋" w:hAnsi="仿宋" w:cs="仿宋" w:hint="eastAsia"/>
            <w:lang w:eastAsia="zh-CN"/>
          </w:rPr>
          <w:t>(二)、建设规模</w:t>
        </w:r>
        <w:r>
          <w:tab/>
        </w:r>
        <w:r>
          <w:fldChar w:fldCharType="begin"/>
        </w:r>
        <w:r>
          <w:instrText xml:space="preserve"> PAGEREF _Toc13415 \h </w:instrText>
        </w:r>
        <w:r>
          <w:fldChar w:fldCharType="separate"/>
        </w:r>
        <w:r>
          <w:t>7</w:t>
        </w:r>
        <w:r>
          <w:fldChar w:fldCharType="end"/>
        </w:r>
      </w:hyperlink>
    </w:p>
    <w:p>
      <w:pPr>
        <w:pStyle w:val="TOC1"/>
        <w:tabs>
          <w:tab w:val="right" w:leader="dot" w:pos="8306"/>
        </w:tabs>
      </w:pPr>
      <w:hyperlink w:anchor="_Toc22650" w:history="1">
        <w:r>
          <w:rPr>
            <w:rFonts w:ascii="仿宋" w:eastAsia="仿宋" w:hAnsi="仿宋" w:cs="仿宋" w:hint="eastAsia"/>
            <w:lang w:eastAsia="zh-CN"/>
          </w:rPr>
          <w:t>三、工艺说明</w:t>
        </w:r>
        <w:r>
          <w:tab/>
        </w:r>
        <w:r>
          <w:fldChar w:fldCharType="begin"/>
        </w:r>
        <w:r>
          <w:instrText xml:space="preserve"> PAGEREF _Toc22650 \h </w:instrText>
        </w:r>
        <w:r>
          <w:fldChar w:fldCharType="separate"/>
        </w:r>
        <w:r>
          <w:t>8</w:t>
        </w:r>
        <w:r>
          <w:fldChar w:fldCharType="end"/>
        </w:r>
      </w:hyperlink>
    </w:p>
    <w:p>
      <w:pPr>
        <w:pStyle w:val="TOC2"/>
        <w:tabs>
          <w:tab w:val="right" w:leader="dot" w:pos="8306"/>
        </w:tabs>
      </w:pPr>
      <w:hyperlink w:anchor="_Toc25735" w:history="1">
        <w:r>
          <w:rPr>
            <w:rFonts w:ascii="仿宋" w:eastAsia="仿宋" w:hAnsi="仿宋" w:cs="仿宋" w:hint="eastAsia"/>
            <w:lang w:eastAsia="zh-CN"/>
          </w:rPr>
          <w:t>(一)、技术管理特点</w:t>
        </w:r>
        <w:r>
          <w:tab/>
        </w:r>
        <w:r>
          <w:fldChar w:fldCharType="begin"/>
        </w:r>
        <w:r>
          <w:instrText xml:space="preserve"> PAGEREF _Toc25735 \h </w:instrText>
        </w:r>
        <w:r>
          <w:fldChar w:fldCharType="separate"/>
        </w:r>
        <w:r>
          <w:t>8</w:t>
        </w:r>
        <w:r>
          <w:fldChar w:fldCharType="end"/>
        </w:r>
      </w:hyperlink>
    </w:p>
    <w:p>
      <w:pPr>
        <w:pStyle w:val="TOC2"/>
        <w:tabs>
          <w:tab w:val="right" w:leader="dot" w:pos="8306"/>
        </w:tabs>
      </w:pPr>
      <w:hyperlink w:anchor="_Toc451" w:history="1">
        <w:r>
          <w:rPr>
            <w:rFonts w:ascii="仿宋" w:eastAsia="仿宋" w:hAnsi="仿宋" w:cs="仿宋" w:hint="eastAsia"/>
            <w:lang w:eastAsia="zh-CN"/>
          </w:rPr>
          <w:t>(二)、CNG加气站设备项目工艺技术设计方案</w:t>
        </w:r>
        <w:r>
          <w:tab/>
        </w:r>
        <w:r>
          <w:fldChar w:fldCharType="begin"/>
        </w:r>
        <w:r>
          <w:instrText xml:space="preserve"> PAGEREF _Toc451 \h </w:instrText>
        </w:r>
        <w:r>
          <w:fldChar w:fldCharType="separate"/>
        </w:r>
        <w:r>
          <w:t>9</w:t>
        </w:r>
        <w:r>
          <w:fldChar w:fldCharType="end"/>
        </w:r>
      </w:hyperlink>
    </w:p>
    <w:p>
      <w:pPr>
        <w:pStyle w:val="TOC2"/>
        <w:tabs>
          <w:tab w:val="right" w:leader="dot" w:pos="8306"/>
        </w:tabs>
      </w:pPr>
      <w:hyperlink w:anchor="_Toc10073" w:history="1">
        <w:r>
          <w:rPr>
            <w:rFonts w:ascii="仿宋" w:eastAsia="仿宋" w:hAnsi="仿宋" w:cs="仿宋" w:hint="eastAsia"/>
            <w:lang w:eastAsia="zh-CN"/>
          </w:rPr>
          <w:t>(三)、设备选型方案</w:t>
        </w:r>
        <w:r>
          <w:tab/>
        </w:r>
        <w:r>
          <w:fldChar w:fldCharType="begin"/>
        </w:r>
        <w:r>
          <w:instrText xml:space="preserve"> PAGEREF _Toc10073 \h </w:instrText>
        </w:r>
        <w:r>
          <w:fldChar w:fldCharType="separate"/>
        </w:r>
        <w:r>
          <w:t>11</w:t>
        </w:r>
        <w:r>
          <w:fldChar w:fldCharType="end"/>
        </w:r>
      </w:hyperlink>
    </w:p>
    <w:p>
      <w:pPr>
        <w:pStyle w:val="TOC1"/>
        <w:tabs>
          <w:tab w:val="right" w:leader="dot" w:pos="8306"/>
        </w:tabs>
      </w:pPr>
      <w:hyperlink w:anchor="_Toc14951" w:history="1">
        <w:r>
          <w:rPr>
            <w:rFonts w:ascii="仿宋" w:eastAsia="仿宋" w:hAnsi="仿宋" w:cs="仿宋" w:hint="eastAsia"/>
            <w:lang w:eastAsia="zh-CN"/>
          </w:rPr>
          <w:t>四、CNG加气站设备项目选址可行性分析</w:t>
        </w:r>
        <w:r>
          <w:tab/>
        </w:r>
        <w:r>
          <w:fldChar w:fldCharType="begin"/>
        </w:r>
        <w:r>
          <w:instrText xml:space="preserve"> PAGEREF _Toc14951 \h </w:instrText>
        </w:r>
        <w:r>
          <w:fldChar w:fldCharType="separate"/>
        </w:r>
        <w:r>
          <w:t>12</w:t>
        </w:r>
        <w:r>
          <w:fldChar w:fldCharType="end"/>
        </w:r>
      </w:hyperlink>
    </w:p>
    <w:p>
      <w:pPr>
        <w:pStyle w:val="TOC2"/>
        <w:tabs>
          <w:tab w:val="right" w:leader="dot" w:pos="8306"/>
        </w:tabs>
      </w:pPr>
      <w:hyperlink w:anchor="_Toc17088" w:history="1">
        <w:r>
          <w:rPr>
            <w:rFonts w:ascii="仿宋" w:eastAsia="仿宋" w:hAnsi="仿宋" w:cs="仿宋" w:hint="eastAsia"/>
            <w:lang w:eastAsia="zh-CN"/>
          </w:rPr>
          <w:t>(一)、CNG加气站设备项目选址</w:t>
        </w:r>
        <w:r>
          <w:tab/>
        </w:r>
        <w:r>
          <w:fldChar w:fldCharType="begin"/>
        </w:r>
        <w:r>
          <w:instrText xml:space="preserve"> PAGEREF _Toc17088 \h </w:instrText>
        </w:r>
        <w:r>
          <w:fldChar w:fldCharType="separate"/>
        </w:r>
        <w:r>
          <w:t>12</w:t>
        </w:r>
        <w:r>
          <w:fldChar w:fldCharType="end"/>
        </w:r>
      </w:hyperlink>
    </w:p>
    <w:p>
      <w:pPr>
        <w:pStyle w:val="TOC2"/>
        <w:tabs>
          <w:tab w:val="right" w:leader="dot" w:pos="8306"/>
        </w:tabs>
      </w:pPr>
      <w:hyperlink w:anchor="_Toc15960" w:history="1">
        <w:r>
          <w:rPr>
            <w:rFonts w:ascii="仿宋" w:eastAsia="仿宋" w:hAnsi="仿宋" w:cs="仿宋" w:hint="eastAsia"/>
            <w:lang w:eastAsia="zh-CN"/>
          </w:rPr>
          <w:t>(二)、用地控制指标</w:t>
        </w:r>
        <w:r>
          <w:tab/>
        </w:r>
        <w:r>
          <w:fldChar w:fldCharType="begin"/>
        </w:r>
        <w:r>
          <w:instrText xml:space="preserve"> PAGEREF _Toc15960 \h </w:instrText>
        </w:r>
        <w:r>
          <w:fldChar w:fldCharType="separate"/>
        </w:r>
        <w:r>
          <w:t>12</w:t>
        </w:r>
        <w:r>
          <w:fldChar w:fldCharType="end"/>
        </w:r>
      </w:hyperlink>
    </w:p>
    <w:p>
      <w:pPr>
        <w:pStyle w:val="TOC2"/>
        <w:tabs>
          <w:tab w:val="right" w:leader="dot" w:pos="8306"/>
        </w:tabs>
      </w:pPr>
      <w:hyperlink w:anchor="_Toc16920" w:history="1">
        <w:r>
          <w:rPr>
            <w:rFonts w:ascii="仿宋" w:eastAsia="仿宋" w:hAnsi="仿宋" w:cs="仿宋" w:hint="eastAsia"/>
            <w:lang w:eastAsia="zh-CN"/>
          </w:rPr>
          <w:t>(三)、节约用地措施</w:t>
        </w:r>
        <w:r>
          <w:tab/>
        </w:r>
        <w:r>
          <w:fldChar w:fldCharType="begin"/>
        </w:r>
        <w:r>
          <w:instrText xml:space="preserve"> PAGEREF _Toc16920 \h </w:instrText>
        </w:r>
        <w:r>
          <w:fldChar w:fldCharType="separate"/>
        </w:r>
        <w:r>
          <w:t>14</w:t>
        </w:r>
        <w:r>
          <w:fldChar w:fldCharType="end"/>
        </w:r>
      </w:hyperlink>
    </w:p>
    <w:p>
      <w:pPr>
        <w:pStyle w:val="TOC2"/>
        <w:tabs>
          <w:tab w:val="right" w:leader="dot" w:pos="8306"/>
        </w:tabs>
      </w:pPr>
      <w:hyperlink w:anchor="_Toc30190" w:history="1">
        <w:r>
          <w:rPr>
            <w:rFonts w:ascii="仿宋" w:eastAsia="仿宋" w:hAnsi="仿宋" w:cs="仿宋" w:hint="eastAsia"/>
            <w:lang w:eastAsia="zh-CN"/>
          </w:rPr>
          <w:t>(四)、总图布置方案</w:t>
        </w:r>
        <w:r>
          <w:tab/>
        </w:r>
        <w:r>
          <w:fldChar w:fldCharType="begin"/>
        </w:r>
        <w:r>
          <w:instrText xml:space="preserve"> PAGEREF _Toc30190 \h </w:instrText>
        </w:r>
        <w:r>
          <w:fldChar w:fldCharType="separate"/>
        </w:r>
        <w:r>
          <w:t>15</w:t>
        </w:r>
        <w:r>
          <w:fldChar w:fldCharType="end"/>
        </w:r>
      </w:hyperlink>
    </w:p>
    <w:p>
      <w:pPr>
        <w:pStyle w:val="TOC2"/>
        <w:tabs>
          <w:tab w:val="right" w:leader="dot" w:pos="8306"/>
        </w:tabs>
      </w:pPr>
      <w:hyperlink w:anchor="_Toc29981" w:history="1">
        <w:r>
          <w:rPr>
            <w:rFonts w:ascii="仿宋" w:eastAsia="仿宋" w:hAnsi="仿宋" w:cs="仿宋" w:hint="eastAsia"/>
            <w:lang w:eastAsia="zh-CN"/>
          </w:rPr>
          <w:t>(五)、选址综合评价</w:t>
        </w:r>
        <w:r>
          <w:tab/>
        </w:r>
        <w:r>
          <w:fldChar w:fldCharType="begin"/>
        </w:r>
        <w:r>
          <w:instrText xml:space="preserve"> PAGEREF _Toc29981 \h </w:instrText>
        </w:r>
        <w:r>
          <w:fldChar w:fldCharType="separate"/>
        </w:r>
        <w:r>
          <w:t>16</w:t>
        </w:r>
        <w:r>
          <w:fldChar w:fldCharType="end"/>
        </w:r>
      </w:hyperlink>
    </w:p>
    <w:p>
      <w:pPr>
        <w:pStyle w:val="TOC1"/>
        <w:tabs>
          <w:tab w:val="right" w:leader="dot" w:pos="8306"/>
        </w:tabs>
      </w:pPr>
      <w:hyperlink w:anchor="_Toc24493" w:history="1">
        <w:r>
          <w:rPr>
            <w:rFonts w:ascii="仿宋" w:eastAsia="仿宋" w:hAnsi="仿宋" w:cs="仿宋" w:hint="eastAsia"/>
            <w:lang w:eastAsia="zh-CN"/>
          </w:rPr>
          <w:t>五、CNG加气站设备项目概论</w:t>
        </w:r>
        <w:r>
          <w:tab/>
        </w:r>
        <w:r>
          <w:fldChar w:fldCharType="begin"/>
        </w:r>
        <w:r>
          <w:instrText xml:space="preserve"> PAGEREF _Toc24493 \h </w:instrText>
        </w:r>
        <w:r>
          <w:fldChar w:fldCharType="separate"/>
        </w:r>
        <w:r>
          <w:t>17</w:t>
        </w:r>
        <w:r>
          <w:fldChar w:fldCharType="end"/>
        </w:r>
      </w:hyperlink>
    </w:p>
    <w:p>
      <w:pPr>
        <w:pStyle w:val="TOC2"/>
        <w:tabs>
          <w:tab w:val="right" w:leader="dot" w:pos="8306"/>
        </w:tabs>
      </w:pPr>
      <w:hyperlink w:anchor="_Toc32529" w:history="1">
        <w:r>
          <w:rPr>
            <w:rFonts w:ascii="仿宋" w:eastAsia="仿宋" w:hAnsi="仿宋" w:cs="仿宋" w:hint="eastAsia"/>
            <w:lang w:eastAsia="zh-CN"/>
          </w:rPr>
          <w:t>(一)、CNG加气站设备项目概况</w:t>
        </w:r>
        <w:r>
          <w:tab/>
        </w:r>
        <w:r>
          <w:fldChar w:fldCharType="begin"/>
        </w:r>
        <w:r>
          <w:instrText xml:space="preserve"> PAGEREF _Toc32529 \h </w:instrText>
        </w:r>
        <w:r>
          <w:fldChar w:fldCharType="separate"/>
        </w:r>
        <w:r>
          <w:t>17</w:t>
        </w:r>
        <w:r>
          <w:fldChar w:fldCharType="end"/>
        </w:r>
      </w:hyperlink>
    </w:p>
    <w:p>
      <w:pPr>
        <w:pStyle w:val="TOC2"/>
        <w:tabs>
          <w:tab w:val="right" w:leader="dot" w:pos="8306"/>
        </w:tabs>
      </w:pPr>
      <w:hyperlink w:anchor="_Toc32092" w:history="1">
        <w:r>
          <w:rPr>
            <w:rFonts w:ascii="仿宋" w:eastAsia="仿宋" w:hAnsi="仿宋" w:cs="仿宋" w:hint="eastAsia"/>
            <w:lang w:eastAsia="zh-CN"/>
          </w:rPr>
          <w:t>(二)、CNG加气站设备项目目标</w:t>
        </w:r>
        <w:r>
          <w:tab/>
        </w:r>
        <w:r>
          <w:fldChar w:fldCharType="begin"/>
        </w:r>
        <w:r>
          <w:instrText xml:space="preserve"> PAGEREF _Toc32092 \h </w:instrText>
        </w:r>
        <w:r>
          <w:fldChar w:fldCharType="separate"/>
        </w:r>
        <w:r>
          <w:t>20</w:t>
        </w:r>
        <w:r>
          <w:fldChar w:fldCharType="end"/>
        </w:r>
      </w:hyperlink>
    </w:p>
    <w:p>
      <w:pPr>
        <w:pStyle w:val="TOC2"/>
        <w:tabs>
          <w:tab w:val="right" w:leader="dot" w:pos="8306"/>
        </w:tabs>
      </w:pPr>
      <w:hyperlink w:anchor="_Toc16388" w:history="1">
        <w:r>
          <w:rPr>
            <w:rFonts w:ascii="仿宋" w:eastAsia="仿宋" w:hAnsi="仿宋" w:cs="仿宋" w:hint="eastAsia"/>
            <w:lang w:eastAsia="zh-CN"/>
          </w:rPr>
          <w:t>(三)、CNG加气站设备项目提出的理由</w:t>
        </w:r>
        <w:r>
          <w:tab/>
        </w:r>
        <w:r>
          <w:fldChar w:fldCharType="begin"/>
        </w:r>
        <w:r>
          <w:instrText xml:space="preserve"> PAGEREF _Toc16388 \h </w:instrText>
        </w:r>
        <w:r>
          <w:fldChar w:fldCharType="separate"/>
        </w:r>
        <w:r>
          <w:t>21</w:t>
        </w:r>
        <w:r>
          <w:fldChar w:fldCharType="end"/>
        </w:r>
      </w:hyperlink>
    </w:p>
    <w:p>
      <w:pPr>
        <w:pStyle w:val="TOC2"/>
        <w:tabs>
          <w:tab w:val="right" w:leader="dot" w:pos="8306"/>
        </w:tabs>
      </w:pPr>
      <w:hyperlink w:anchor="_Toc1701" w:history="1">
        <w:r>
          <w:rPr>
            <w:rFonts w:ascii="仿宋" w:eastAsia="仿宋" w:hAnsi="仿宋" w:cs="仿宋" w:hint="eastAsia"/>
            <w:lang w:eastAsia="zh-CN"/>
          </w:rPr>
          <w:t>(四)、CNG加气站设备项目意义</w:t>
        </w:r>
        <w:r>
          <w:tab/>
        </w:r>
        <w:r>
          <w:fldChar w:fldCharType="begin"/>
        </w:r>
        <w:r>
          <w:instrText xml:space="preserve"> PAGEREF _Toc1701 \h </w:instrText>
        </w:r>
        <w:r>
          <w:fldChar w:fldCharType="separate"/>
        </w:r>
        <w:r>
          <w:t>22</w:t>
        </w:r>
        <w:r>
          <w:fldChar w:fldCharType="end"/>
        </w:r>
      </w:hyperlink>
    </w:p>
    <w:p>
      <w:pPr>
        <w:pStyle w:val="TOC2"/>
        <w:tabs>
          <w:tab w:val="right" w:leader="dot" w:pos="8306"/>
        </w:tabs>
      </w:pPr>
      <w:hyperlink w:anchor="_Toc29034" w:history="1">
        <w:r>
          <w:rPr>
            <w:rFonts w:ascii="仿宋" w:eastAsia="仿宋" w:hAnsi="仿宋" w:cs="仿宋" w:hint="eastAsia"/>
            <w:lang w:eastAsia="zh-CN"/>
          </w:rPr>
          <w:t>(五)、CNG加气站设备项目背景</w:t>
        </w:r>
        <w:r>
          <w:tab/>
        </w:r>
        <w:r>
          <w:fldChar w:fldCharType="begin"/>
        </w:r>
        <w:r>
          <w:instrText xml:space="preserve"> PAGEREF _Toc29034 \h </w:instrText>
        </w:r>
        <w:r>
          <w:fldChar w:fldCharType="separate"/>
        </w:r>
        <w:r>
          <w:t>23</w:t>
        </w:r>
        <w:r>
          <w:fldChar w:fldCharType="end"/>
        </w:r>
      </w:hyperlink>
    </w:p>
    <w:p>
      <w:pPr>
        <w:pStyle w:val="TOC1"/>
        <w:tabs>
          <w:tab w:val="right" w:leader="dot" w:pos="8306"/>
        </w:tabs>
      </w:pPr>
      <w:hyperlink w:anchor="_Toc30159" w:history="1">
        <w:r>
          <w:rPr>
            <w:rFonts w:ascii="仿宋" w:eastAsia="仿宋" w:hAnsi="仿宋" w:cs="仿宋" w:hint="eastAsia"/>
            <w:lang w:eastAsia="zh-CN"/>
          </w:rPr>
          <w:t>六、CNG加气站设备项目危机管理</w:t>
        </w:r>
        <w:r>
          <w:tab/>
        </w:r>
        <w:r>
          <w:fldChar w:fldCharType="begin"/>
        </w:r>
        <w:r>
          <w:instrText xml:space="preserve"> PAGEREF _Toc30159 \h </w:instrText>
        </w:r>
        <w:r>
          <w:fldChar w:fldCharType="separate"/>
        </w:r>
        <w:r>
          <w:t>24</w:t>
        </w:r>
        <w:r>
          <w:fldChar w:fldCharType="end"/>
        </w:r>
      </w:hyperlink>
    </w:p>
    <w:p>
      <w:pPr>
        <w:pStyle w:val="TOC2"/>
        <w:tabs>
          <w:tab w:val="right" w:leader="dot" w:pos="8306"/>
        </w:tabs>
      </w:pPr>
      <w:hyperlink w:anchor="_Toc22636" w:history="1">
        <w:r>
          <w:rPr>
            <w:rFonts w:ascii="仿宋" w:eastAsia="仿宋" w:hAnsi="仿宋" w:cs="仿宋" w:hint="eastAsia"/>
            <w:lang w:eastAsia="zh-CN"/>
          </w:rPr>
          <w:t>(一)、危机预警与识别</w:t>
        </w:r>
        <w:r>
          <w:tab/>
        </w:r>
        <w:r>
          <w:fldChar w:fldCharType="begin"/>
        </w:r>
        <w:r>
          <w:instrText xml:space="preserve"> PAGEREF _Toc22636 \h </w:instrText>
        </w:r>
        <w:r>
          <w:fldChar w:fldCharType="separate"/>
        </w:r>
        <w:r>
          <w:t>24</w:t>
        </w:r>
        <w:r>
          <w:fldChar w:fldCharType="end"/>
        </w:r>
      </w:hyperlink>
    </w:p>
    <w:p>
      <w:pPr>
        <w:pStyle w:val="TOC2"/>
        <w:tabs>
          <w:tab w:val="right" w:leader="dot" w:pos="8306"/>
        </w:tabs>
      </w:pPr>
      <w:hyperlink w:anchor="_Toc26467" w:history="1">
        <w:r>
          <w:rPr>
            <w:rFonts w:ascii="仿宋" w:eastAsia="仿宋" w:hAnsi="仿宋" w:cs="仿宋" w:hint="eastAsia"/>
            <w:lang w:eastAsia="zh-CN"/>
          </w:rPr>
          <w:t>(二)、危机应对与恢复</w:t>
        </w:r>
        <w:r>
          <w:tab/>
        </w:r>
        <w:r>
          <w:fldChar w:fldCharType="begin"/>
        </w:r>
        <w:r>
          <w:instrText xml:space="preserve"> PAGEREF _Toc26467 \h </w:instrText>
        </w:r>
        <w:r>
          <w:fldChar w:fldCharType="separate"/>
        </w:r>
        <w:r>
          <w:t>25</w:t>
        </w:r>
        <w:r>
          <w:fldChar w:fldCharType="end"/>
        </w:r>
      </w:hyperlink>
    </w:p>
    <w:p>
      <w:pPr>
        <w:pStyle w:val="TOC1"/>
        <w:tabs>
          <w:tab w:val="right" w:leader="dot" w:pos="8306"/>
        </w:tabs>
      </w:pPr>
      <w:hyperlink w:anchor="_Toc17289" w:history="1">
        <w:r>
          <w:rPr>
            <w:rFonts w:ascii="仿宋" w:eastAsia="仿宋" w:hAnsi="仿宋" w:cs="仿宋" w:hint="eastAsia"/>
            <w:lang w:eastAsia="zh-CN"/>
          </w:rPr>
          <w:t>七、CNG加气站设备项目风险管理</w:t>
        </w:r>
        <w:r>
          <w:tab/>
        </w:r>
        <w:r>
          <w:fldChar w:fldCharType="begin"/>
        </w:r>
        <w:r>
          <w:instrText xml:space="preserve"> PAGEREF _Toc17289 \h </w:instrText>
        </w:r>
        <w:r>
          <w:fldChar w:fldCharType="separate"/>
        </w:r>
        <w:r>
          <w:t>27</w:t>
        </w:r>
        <w:r>
          <w:fldChar w:fldCharType="end"/>
        </w:r>
      </w:hyperlink>
    </w:p>
    <w:p>
      <w:pPr>
        <w:pStyle w:val="TOC2"/>
        <w:tabs>
          <w:tab w:val="right" w:leader="dot" w:pos="8306"/>
        </w:tabs>
      </w:pPr>
      <w:hyperlink w:anchor="_Toc19367" w:history="1">
        <w:r>
          <w:rPr>
            <w:rFonts w:ascii="仿宋" w:eastAsia="仿宋" w:hAnsi="仿宋" w:cs="仿宋" w:hint="eastAsia"/>
            <w:lang w:eastAsia="zh-CN"/>
          </w:rPr>
          <w:t>(一)、风险识别与评估</w:t>
        </w:r>
        <w:r>
          <w:tab/>
        </w:r>
        <w:r>
          <w:fldChar w:fldCharType="begin"/>
        </w:r>
        <w:r>
          <w:instrText xml:space="preserve"> PAGEREF _Toc19367 \h </w:instrText>
        </w:r>
        <w:r>
          <w:fldChar w:fldCharType="separate"/>
        </w:r>
        <w:r>
          <w:t>27</w:t>
        </w:r>
        <w:r>
          <w:fldChar w:fldCharType="end"/>
        </w:r>
      </w:hyperlink>
    </w:p>
    <w:p>
      <w:pPr>
        <w:pStyle w:val="TOC2"/>
        <w:tabs>
          <w:tab w:val="right" w:leader="dot" w:pos="8306"/>
        </w:tabs>
      </w:pPr>
      <w:hyperlink w:anchor="_Toc30346" w:history="1">
        <w:r>
          <w:rPr>
            <w:rFonts w:ascii="仿宋" w:eastAsia="仿宋" w:hAnsi="仿宋" w:cs="仿宋" w:hint="eastAsia"/>
            <w:lang w:eastAsia="zh-CN"/>
          </w:rPr>
          <w:t>(二)、风险应对策略</w:t>
        </w:r>
        <w:r>
          <w:tab/>
        </w:r>
        <w:r>
          <w:fldChar w:fldCharType="begin"/>
        </w:r>
        <w:r>
          <w:instrText xml:space="preserve"> PAGEREF _Toc30346 \h </w:instrText>
        </w:r>
        <w:r>
          <w:fldChar w:fldCharType="separate"/>
        </w:r>
        <w:r>
          <w:t>28</w:t>
        </w:r>
        <w:r>
          <w:fldChar w:fldCharType="end"/>
        </w:r>
      </w:hyperlink>
    </w:p>
    <w:p>
      <w:pPr>
        <w:pStyle w:val="TOC2"/>
        <w:tabs>
          <w:tab w:val="right" w:leader="dot" w:pos="8306"/>
        </w:tabs>
      </w:pPr>
      <w:hyperlink w:anchor="_Toc8543" w:history="1">
        <w:r>
          <w:rPr>
            <w:rFonts w:ascii="仿宋" w:eastAsia="仿宋" w:hAnsi="仿宋" w:cs="仿宋" w:hint="eastAsia"/>
            <w:lang w:eastAsia="zh-CN"/>
          </w:rPr>
          <w:t>(三)、风险监控与控制</w:t>
        </w:r>
        <w:r>
          <w:tab/>
        </w:r>
        <w:r>
          <w:fldChar w:fldCharType="begin"/>
        </w:r>
        <w:r>
          <w:instrText xml:space="preserve"> PAGEREF _Toc8543 \h </w:instrText>
        </w:r>
        <w:r>
          <w:fldChar w:fldCharType="separate"/>
        </w:r>
        <w:r>
          <w:t>30</w:t>
        </w:r>
        <w:r>
          <w:fldChar w:fldCharType="end"/>
        </w:r>
      </w:hyperlink>
    </w:p>
    <w:p>
      <w:pPr>
        <w:pStyle w:val="TOC1"/>
        <w:tabs>
          <w:tab w:val="right" w:leader="dot" w:pos="8306"/>
        </w:tabs>
      </w:pPr>
      <w:hyperlink w:anchor="_Toc32471" w:history="1">
        <w:r>
          <w:rPr>
            <w:rFonts w:ascii="仿宋" w:eastAsia="仿宋" w:hAnsi="仿宋" w:cs="仿宋" w:hint="eastAsia"/>
            <w:lang w:eastAsia="zh-CN"/>
          </w:rPr>
          <w:t>八、CNG加气站设备项目人力资源管理</w:t>
        </w:r>
        <w:r>
          <w:tab/>
        </w:r>
        <w:r>
          <w:fldChar w:fldCharType="begin"/>
        </w:r>
        <w:r>
          <w:instrText xml:space="preserve"> PAGEREF _Toc32471 \h </w:instrText>
        </w:r>
        <w:r>
          <w:fldChar w:fldCharType="separate"/>
        </w:r>
        <w:r>
          <w:t>31</w:t>
        </w:r>
        <w:r>
          <w:fldChar w:fldCharType="end"/>
        </w:r>
      </w:hyperlink>
    </w:p>
    <w:p>
      <w:pPr>
        <w:pStyle w:val="TOC2"/>
        <w:tabs>
          <w:tab w:val="right" w:leader="dot" w:pos="8306"/>
        </w:tabs>
      </w:pPr>
      <w:hyperlink w:anchor="_Toc27448" w:history="1">
        <w:r>
          <w:rPr>
            <w:rFonts w:ascii="仿宋" w:eastAsia="仿宋" w:hAnsi="仿宋" w:cs="仿宋" w:hint="eastAsia"/>
            <w:lang w:eastAsia="zh-CN"/>
          </w:rPr>
          <w:t>(一)、建立健全的预算管理制度</w:t>
        </w:r>
        <w:r>
          <w:tab/>
        </w:r>
        <w:r>
          <w:fldChar w:fldCharType="begin"/>
        </w:r>
        <w:r>
          <w:instrText xml:space="preserve"> PAGEREF _Toc27448 \h </w:instrText>
        </w:r>
        <w:r>
          <w:fldChar w:fldCharType="separate"/>
        </w:r>
        <w:r>
          <w:t>31</w:t>
        </w:r>
        <w:r>
          <w:fldChar w:fldCharType="end"/>
        </w:r>
      </w:hyperlink>
    </w:p>
    <w:p>
      <w:pPr>
        <w:pStyle w:val="TOC2"/>
        <w:tabs>
          <w:tab w:val="right" w:leader="dot" w:pos="8306"/>
        </w:tabs>
      </w:pPr>
      <w:hyperlink w:anchor="_Toc31660" w:history="1">
        <w:r>
          <w:rPr>
            <w:rFonts w:ascii="仿宋" w:eastAsia="仿宋" w:hAnsi="仿宋" w:cs="仿宋" w:hint="eastAsia"/>
            <w:lang w:eastAsia="zh-CN"/>
          </w:rPr>
          <w:t>(二)、加强资金流动监控</w:t>
        </w:r>
        <w:r>
          <w:tab/>
        </w:r>
        <w:r>
          <w:fldChar w:fldCharType="begin"/>
        </w:r>
        <w:r>
          <w:instrText xml:space="preserve"> PAGEREF _Toc31660 \h </w:instrText>
        </w:r>
        <w:r>
          <w:fldChar w:fldCharType="separate"/>
        </w:r>
        <w:r>
          <w:t>33</w:t>
        </w:r>
        <w:r>
          <w:fldChar w:fldCharType="end"/>
        </w:r>
      </w:hyperlink>
    </w:p>
    <w:p>
      <w:pPr>
        <w:pStyle w:val="TOC2"/>
        <w:tabs>
          <w:tab w:val="right" w:leader="dot" w:pos="8306"/>
        </w:tabs>
      </w:pPr>
      <w:hyperlink w:anchor="_Toc23993" w:history="1">
        <w:r>
          <w:rPr>
            <w:rFonts w:ascii="仿宋" w:eastAsia="仿宋" w:hAnsi="仿宋" w:cs="仿宋" w:hint="eastAsia"/>
            <w:lang w:eastAsia="zh-CN"/>
          </w:rPr>
          <w:t>(三)、制定完善的风险控制机制</w:t>
        </w:r>
        <w:r>
          <w:tab/>
        </w:r>
        <w:r>
          <w:fldChar w:fldCharType="begin"/>
        </w:r>
        <w:r>
          <w:instrText xml:space="preserve"> PAGEREF _Toc23993 \h </w:instrText>
        </w:r>
        <w:r>
          <w:fldChar w:fldCharType="separate"/>
        </w:r>
        <w:r>
          <w:t>34</w:t>
        </w:r>
        <w:r>
          <w:fldChar w:fldCharType="end"/>
        </w:r>
      </w:hyperlink>
    </w:p>
    <w:p>
      <w:pPr>
        <w:pStyle w:val="TOC2"/>
        <w:tabs>
          <w:tab w:val="right" w:leader="dot" w:pos="8306"/>
        </w:tabs>
      </w:pPr>
      <w:hyperlink w:anchor="_Toc195" w:history="1">
        <w:r>
          <w:rPr>
            <w:rFonts w:ascii="仿宋" w:eastAsia="仿宋" w:hAnsi="仿宋" w:cs="仿宋" w:hint="eastAsia"/>
            <w:lang w:eastAsia="zh-CN"/>
          </w:rPr>
          <w:t>(四)、优化成本管理</w:t>
        </w:r>
        <w:r>
          <w:tab/>
        </w:r>
        <w:r>
          <w:fldChar w:fldCharType="begin"/>
        </w:r>
        <w:r>
          <w:instrText xml:space="preserve"> PAGEREF _Toc195 \h </w:instrText>
        </w:r>
        <w:r>
          <w:fldChar w:fldCharType="separate"/>
        </w:r>
        <w:r>
          <w:t>35</w:t>
        </w:r>
        <w:r>
          <w:fldChar w:fldCharType="end"/>
        </w:r>
      </w:hyperlink>
    </w:p>
    <w:p>
      <w:pPr>
        <w:pStyle w:val="TOC1"/>
        <w:tabs>
          <w:tab w:val="right" w:leader="dot" w:pos="8306"/>
        </w:tabs>
      </w:pPr>
      <w:hyperlink w:anchor="_Toc29121" w:history="1">
        <w:r>
          <w:rPr>
            <w:rFonts w:ascii="仿宋" w:eastAsia="仿宋" w:hAnsi="仿宋" w:cs="仿宋" w:hint="eastAsia"/>
            <w:lang w:eastAsia="zh-CN"/>
          </w:rPr>
          <w:t>九、CNG加气站设备项目计划安排</w:t>
        </w:r>
        <w:r>
          <w:tab/>
        </w:r>
        <w:r>
          <w:fldChar w:fldCharType="begin"/>
        </w:r>
        <w:r>
          <w:instrText xml:space="preserve"> PAGEREF _Toc29121 \h </w:instrText>
        </w:r>
        <w:r>
          <w:fldChar w:fldCharType="separate"/>
        </w:r>
        <w:r>
          <w:t>36</w:t>
        </w:r>
        <w:r>
          <w:fldChar w:fldCharType="end"/>
        </w:r>
      </w:hyperlink>
    </w:p>
    <w:p>
      <w:pPr>
        <w:pStyle w:val="TOC2"/>
        <w:tabs>
          <w:tab w:val="right" w:leader="dot" w:pos="8306"/>
        </w:tabs>
      </w:pPr>
      <w:hyperlink w:anchor="_Toc12133" w:history="1">
        <w:r>
          <w:rPr>
            <w:rFonts w:ascii="仿宋" w:eastAsia="仿宋" w:hAnsi="仿宋" w:cs="仿宋" w:hint="eastAsia"/>
            <w:lang w:eastAsia="zh-CN"/>
          </w:rPr>
          <w:t>(一)、建设周期</w:t>
        </w:r>
        <w:r>
          <w:tab/>
        </w:r>
        <w:r>
          <w:fldChar w:fldCharType="begin"/>
        </w:r>
        <w:r>
          <w:instrText xml:space="preserve"> PAGEREF _Toc12133 \h </w:instrText>
        </w:r>
        <w:r>
          <w:fldChar w:fldCharType="separate"/>
        </w:r>
        <w:r>
          <w:t>36</w:t>
        </w:r>
        <w:r>
          <w:fldChar w:fldCharType="end"/>
        </w:r>
      </w:hyperlink>
    </w:p>
    <w:p>
      <w:pPr>
        <w:pStyle w:val="TOC2"/>
        <w:tabs>
          <w:tab w:val="right" w:leader="dot" w:pos="8306"/>
        </w:tabs>
      </w:pPr>
      <w:hyperlink w:anchor="_Toc10190" w:history="1">
        <w:r>
          <w:rPr>
            <w:rFonts w:ascii="仿宋" w:eastAsia="仿宋" w:hAnsi="仿宋" w:cs="仿宋" w:hint="eastAsia"/>
            <w:lang w:eastAsia="zh-CN"/>
          </w:rPr>
          <w:t>(二)、建设进度</w:t>
        </w:r>
        <w:r>
          <w:tab/>
        </w:r>
        <w:r>
          <w:fldChar w:fldCharType="begin"/>
        </w:r>
        <w:r>
          <w:instrText xml:space="preserve"> PAGEREF _Toc10190 \h </w:instrText>
        </w:r>
        <w:r>
          <w:fldChar w:fldCharType="separate"/>
        </w:r>
        <w:r>
          <w:t>37</w:t>
        </w:r>
        <w:r>
          <w:fldChar w:fldCharType="end"/>
        </w:r>
      </w:hyperlink>
    </w:p>
    <w:p>
      <w:pPr>
        <w:pStyle w:val="TOC2"/>
        <w:tabs>
          <w:tab w:val="right" w:leader="dot" w:pos="8306"/>
        </w:tabs>
      </w:pPr>
      <w:hyperlink w:anchor="_Toc16649" w:history="1">
        <w:r>
          <w:rPr>
            <w:rFonts w:ascii="仿宋" w:eastAsia="仿宋" w:hAnsi="仿宋" w:cs="仿宋" w:hint="eastAsia"/>
            <w:lang w:eastAsia="zh-CN"/>
          </w:rPr>
          <w:t>(三)、进度安排注意事项</w:t>
        </w:r>
        <w:r>
          <w:tab/>
        </w:r>
        <w:r>
          <w:fldChar w:fldCharType="begin"/>
        </w:r>
        <w:r>
          <w:instrText xml:space="preserve"> PAGEREF _Toc16649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98" w:history="1">
        <w:r>
          <w:rPr>
            <w:rFonts w:ascii="仿宋" w:eastAsia="仿宋" w:hAnsi="仿宋" w:cs="仿宋" w:hint="eastAsia"/>
            <w:lang w:eastAsia="zh-CN"/>
          </w:rPr>
          <w:t>(四)、人力资源配置</w:t>
        </w:r>
        <w:r>
          <w:tab/>
        </w:r>
        <w:r>
          <w:fldChar w:fldCharType="begin"/>
        </w:r>
        <w:r>
          <w:instrText xml:space="preserve"> PAGEREF _Toc27298 \h </w:instrText>
        </w:r>
        <w:r>
          <w:fldChar w:fldCharType="separate"/>
        </w:r>
        <w:r>
          <w:t>40</w:t>
        </w:r>
        <w:r>
          <w:fldChar w:fldCharType="end"/>
        </w:r>
      </w:hyperlink>
    </w:p>
    <w:p>
      <w:pPr>
        <w:pStyle w:val="TOC1"/>
        <w:tabs>
          <w:tab w:val="right" w:leader="dot" w:pos="8306"/>
        </w:tabs>
      </w:pPr>
      <w:hyperlink w:anchor="_Toc22506" w:history="1">
        <w:r>
          <w:rPr>
            <w:rFonts w:ascii="仿宋" w:eastAsia="仿宋" w:hAnsi="仿宋" w:cs="仿宋" w:hint="eastAsia"/>
            <w:lang w:eastAsia="zh-CN"/>
          </w:rPr>
          <w:t>十、CNG加气站设备项目创新与研发</w:t>
        </w:r>
        <w:r>
          <w:tab/>
        </w:r>
        <w:r>
          <w:fldChar w:fldCharType="begin"/>
        </w:r>
        <w:r>
          <w:instrText xml:space="preserve"> PAGEREF _Toc22506 \h </w:instrText>
        </w:r>
        <w:r>
          <w:fldChar w:fldCharType="separate"/>
        </w:r>
        <w:r>
          <w:t>41</w:t>
        </w:r>
        <w:r>
          <w:fldChar w:fldCharType="end"/>
        </w:r>
      </w:hyperlink>
    </w:p>
    <w:p>
      <w:pPr>
        <w:pStyle w:val="TOC2"/>
        <w:tabs>
          <w:tab w:val="right" w:leader="dot" w:pos="8306"/>
        </w:tabs>
      </w:pPr>
      <w:hyperlink w:anchor="_Toc13322" w:history="1">
        <w:r>
          <w:rPr>
            <w:rFonts w:ascii="仿宋" w:eastAsia="仿宋" w:hAnsi="仿宋" w:cs="仿宋" w:hint="eastAsia"/>
            <w:lang w:eastAsia="zh-CN"/>
          </w:rPr>
          <w:t>(一)、创新策略与方向</w:t>
        </w:r>
        <w:r>
          <w:tab/>
        </w:r>
        <w:r>
          <w:fldChar w:fldCharType="begin"/>
        </w:r>
        <w:r>
          <w:instrText xml:space="preserve"> PAGEREF _Toc13322 \h </w:instrText>
        </w:r>
        <w:r>
          <w:fldChar w:fldCharType="separate"/>
        </w:r>
        <w:r>
          <w:t>41</w:t>
        </w:r>
        <w:r>
          <w:fldChar w:fldCharType="end"/>
        </w:r>
      </w:hyperlink>
    </w:p>
    <w:p>
      <w:pPr>
        <w:pStyle w:val="TOC2"/>
        <w:tabs>
          <w:tab w:val="right" w:leader="dot" w:pos="8306"/>
        </w:tabs>
      </w:pPr>
      <w:hyperlink w:anchor="_Toc19764" w:history="1">
        <w:r>
          <w:rPr>
            <w:rFonts w:ascii="仿宋" w:eastAsia="仿宋" w:hAnsi="仿宋" w:cs="仿宋" w:hint="eastAsia"/>
            <w:lang w:eastAsia="zh-CN"/>
          </w:rPr>
          <w:t>(二)、研发规划与投入</w:t>
        </w:r>
        <w:r>
          <w:tab/>
        </w:r>
        <w:r>
          <w:fldChar w:fldCharType="begin"/>
        </w:r>
        <w:r>
          <w:instrText xml:space="preserve"> PAGEREF _Toc19764 \h </w:instrText>
        </w:r>
        <w:r>
          <w:fldChar w:fldCharType="separate"/>
        </w:r>
        <w:r>
          <w:t>42</w:t>
        </w:r>
        <w:r>
          <w:fldChar w:fldCharType="end"/>
        </w:r>
      </w:hyperlink>
    </w:p>
    <w:p>
      <w:pPr>
        <w:pStyle w:val="TOC1"/>
        <w:tabs>
          <w:tab w:val="right" w:leader="dot" w:pos="8306"/>
        </w:tabs>
      </w:pPr>
      <w:hyperlink w:anchor="_Toc27849" w:history="1">
        <w:r>
          <w:rPr>
            <w:rFonts w:ascii="仿宋" w:eastAsia="仿宋" w:hAnsi="仿宋" w:cs="仿宋" w:hint="eastAsia"/>
            <w:lang w:eastAsia="zh-CN"/>
          </w:rPr>
          <w:t>十一、CNG加气站设备项目经营效益</w:t>
        </w:r>
        <w:r>
          <w:tab/>
        </w:r>
        <w:r>
          <w:fldChar w:fldCharType="begin"/>
        </w:r>
        <w:r>
          <w:instrText xml:space="preserve"> PAGEREF _Toc27849 \h </w:instrText>
        </w:r>
        <w:r>
          <w:fldChar w:fldCharType="separate"/>
        </w:r>
        <w:r>
          <w:t>44</w:t>
        </w:r>
        <w:r>
          <w:fldChar w:fldCharType="end"/>
        </w:r>
      </w:hyperlink>
    </w:p>
    <w:p>
      <w:pPr>
        <w:pStyle w:val="TOC2"/>
        <w:tabs>
          <w:tab w:val="right" w:leader="dot" w:pos="8306"/>
        </w:tabs>
      </w:pPr>
      <w:hyperlink w:anchor="_Toc12732" w:history="1">
        <w:r>
          <w:rPr>
            <w:rFonts w:ascii="仿宋" w:eastAsia="仿宋" w:hAnsi="仿宋" w:cs="仿宋" w:hint="eastAsia"/>
            <w:lang w:eastAsia="zh-CN"/>
          </w:rPr>
          <w:t>(一)、经济评价财务测算</w:t>
        </w:r>
        <w:r>
          <w:tab/>
        </w:r>
        <w:r>
          <w:fldChar w:fldCharType="begin"/>
        </w:r>
        <w:r>
          <w:instrText xml:space="preserve"> PAGEREF _Toc12732 \h </w:instrText>
        </w:r>
        <w:r>
          <w:fldChar w:fldCharType="separate"/>
        </w:r>
        <w:r>
          <w:t>44</w:t>
        </w:r>
        <w:r>
          <w:fldChar w:fldCharType="end"/>
        </w:r>
      </w:hyperlink>
    </w:p>
    <w:p>
      <w:pPr>
        <w:pStyle w:val="TOC2"/>
        <w:tabs>
          <w:tab w:val="right" w:leader="dot" w:pos="8306"/>
        </w:tabs>
      </w:pPr>
      <w:hyperlink w:anchor="_Toc2301" w:history="1">
        <w:r>
          <w:rPr>
            <w:rFonts w:ascii="仿宋" w:eastAsia="仿宋" w:hAnsi="仿宋" w:cs="仿宋" w:hint="eastAsia"/>
            <w:lang w:eastAsia="zh-CN"/>
          </w:rPr>
          <w:t>(二)、CNG加气站设备项目盈利能力分析</w:t>
        </w:r>
        <w:r>
          <w:tab/>
        </w:r>
        <w:r>
          <w:fldChar w:fldCharType="begin"/>
        </w:r>
        <w:r>
          <w:instrText xml:space="preserve"> PAGEREF _Toc2301 \h </w:instrText>
        </w:r>
        <w:r>
          <w:fldChar w:fldCharType="separate"/>
        </w:r>
        <w:r>
          <w:t>45</w:t>
        </w:r>
        <w:r>
          <w:fldChar w:fldCharType="end"/>
        </w:r>
      </w:hyperlink>
    </w:p>
    <w:p>
      <w:pPr>
        <w:pStyle w:val="TOC1"/>
        <w:tabs>
          <w:tab w:val="right" w:leader="dot" w:pos="8306"/>
        </w:tabs>
      </w:pPr>
      <w:hyperlink w:anchor="_Toc7521" w:history="1">
        <w:r>
          <w:rPr>
            <w:rFonts w:ascii="仿宋" w:eastAsia="仿宋" w:hAnsi="仿宋" w:cs="仿宋" w:hint="eastAsia"/>
            <w:lang w:eastAsia="zh-CN"/>
          </w:rPr>
          <w:t>十二、CNG加气站设备项目财务管理</w:t>
        </w:r>
        <w:r>
          <w:tab/>
        </w:r>
        <w:r>
          <w:fldChar w:fldCharType="begin"/>
        </w:r>
        <w:r>
          <w:instrText xml:space="preserve"> PAGEREF _Toc7521 \h </w:instrText>
        </w:r>
        <w:r>
          <w:fldChar w:fldCharType="separate"/>
        </w:r>
        <w:r>
          <w:t>46</w:t>
        </w:r>
        <w:r>
          <w:fldChar w:fldCharType="end"/>
        </w:r>
      </w:hyperlink>
    </w:p>
    <w:p>
      <w:pPr>
        <w:pStyle w:val="TOC2"/>
        <w:tabs>
          <w:tab w:val="right" w:leader="dot" w:pos="8306"/>
        </w:tabs>
      </w:pPr>
      <w:hyperlink w:anchor="_Toc11374" w:history="1">
        <w:r>
          <w:rPr>
            <w:rFonts w:ascii="仿宋" w:eastAsia="仿宋" w:hAnsi="仿宋" w:cs="仿宋" w:hint="eastAsia"/>
            <w:lang w:eastAsia="zh-CN"/>
          </w:rPr>
          <w:t>(一)、资金需求大</w:t>
        </w:r>
        <w:r>
          <w:tab/>
        </w:r>
        <w:r>
          <w:fldChar w:fldCharType="begin"/>
        </w:r>
        <w:r>
          <w:instrText xml:space="preserve"> PAGEREF _Toc11374 \h </w:instrText>
        </w:r>
        <w:r>
          <w:fldChar w:fldCharType="separate"/>
        </w:r>
        <w:r>
          <w:t>46</w:t>
        </w:r>
        <w:r>
          <w:fldChar w:fldCharType="end"/>
        </w:r>
      </w:hyperlink>
    </w:p>
    <w:p>
      <w:pPr>
        <w:pStyle w:val="TOC2"/>
        <w:tabs>
          <w:tab w:val="right" w:leader="dot" w:pos="8306"/>
        </w:tabs>
      </w:pPr>
      <w:hyperlink w:anchor="_Toc2695" w:history="1">
        <w:r>
          <w:rPr>
            <w:rFonts w:ascii="仿宋" w:eastAsia="仿宋" w:hAnsi="仿宋" w:cs="仿宋" w:hint="eastAsia"/>
            <w:lang w:eastAsia="zh-CN"/>
          </w:rPr>
          <w:t>(二)、研发周期长</w:t>
        </w:r>
        <w:r>
          <w:tab/>
        </w:r>
        <w:r>
          <w:fldChar w:fldCharType="begin"/>
        </w:r>
        <w:r>
          <w:instrText xml:space="preserve"> PAGEREF _Toc2695 \h </w:instrText>
        </w:r>
        <w:r>
          <w:fldChar w:fldCharType="separate"/>
        </w:r>
        <w:r>
          <w:t>47</w:t>
        </w:r>
        <w:r>
          <w:fldChar w:fldCharType="end"/>
        </w:r>
      </w:hyperlink>
    </w:p>
    <w:p>
      <w:pPr>
        <w:pStyle w:val="TOC2"/>
        <w:tabs>
          <w:tab w:val="right" w:leader="dot" w:pos="8306"/>
        </w:tabs>
      </w:pPr>
      <w:hyperlink w:anchor="_Toc16048" w:history="1">
        <w:r>
          <w:rPr>
            <w:rFonts w:ascii="仿宋" w:eastAsia="仿宋" w:hAnsi="仿宋" w:cs="仿宋" w:hint="eastAsia"/>
            <w:lang w:eastAsia="zh-CN"/>
          </w:rPr>
          <w:t>(三)、市场风险大</w:t>
        </w:r>
        <w:r>
          <w:tab/>
        </w:r>
        <w:r>
          <w:fldChar w:fldCharType="begin"/>
        </w:r>
        <w:r>
          <w:instrText xml:space="preserve"> PAGEREF _Toc16048 \h </w:instrText>
        </w:r>
        <w:r>
          <w:fldChar w:fldCharType="separate"/>
        </w:r>
        <w:r>
          <w:t>48</w:t>
        </w:r>
        <w:r>
          <w:fldChar w:fldCharType="end"/>
        </w:r>
      </w:hyperlink>
    </w:p>
    <w:p>
      <w:pPr>
        <w:pStyle w:val="TOC2"/>
        <w:tabs>
          <w:tab w:val="right" w:leader="dot" w:pos="8306"/>
        </w:tabs>
      </w:pPr>
      <w:hyperlink w:anchor="_Toc9799" w:history="1">
        <w:r>
          <w:rPr>
            <w:rFonts w:ascii="仿宋" w:eastAsia="仿宋" w:hAnsi="仿宋" w:cs="仿宋" w:hint="eastAsia"/>
            <w:lang w:eastAsia="zh-CN"/>
          </w:rPr>
          <w:t>(四)、利润率高</w:t>
        </w:r>
        <w:r>
          <w:tab/>
        </w:r>
        <w:r>
          <w:fldChar w:fldCharType="begin"/>
        </w:r>
        <w:r>
          <w:instrText xml:space="preserve"> PAGEREF _Toc9799 \h </w:instrText>
        </w:r>
        <w:r>
          <w:fldChar w:fldCharType="separate"/>
        </w:r>
        <w:r>
          <w:t>51</w:t>
        </w:r>
        <w:r>
          <w:fldChar w:fldCharType="end"/>
        </w:r>
      </w:hyperlink>
    </w:p>
    <w:p>
      <w:pPr>
        <w:pStyle w:val="TOC1"/>
        <w:tabs>
          <w:tab w:val="right" w:leader="dot" w:pos="8306"/>
        </w:tabs>
      </w:pPr>
      <w:hyperlink w:anchor="_Toc21760" w:history="1">
        <w:r>
          <w:rPr>
            <w:rFonts w:ascii="仿宋" w:eastAsia="仿宋" w:hAnsi="仿宋" w:cs="仿宋" w:hint="eastAsia"/>
            <w:lang w:eastAsia="zh-CN"/>
          </w:rPr>
          <w:t>十三、CNG加气站设备项目治理与监督</w:t>
        </w:r>
        <w:r>
          <w:tab/>
        </w:r>
        <w:r>
          <w:fldChar w:fldCharType="begin"/>
        </w:r>
        <w:r>
          <w:instrText xml:space="preserve"> PAGEREF _Toc21760 \h </w:instrText>
        </w:r>
        <w:r>
          <w:fldChar w:fldCharType="separate"/>
        </w:r>
        <w:r>
          <w:t>53</w:t>
        </w:r>
        <w:r>
          <w:fldChar w:fldCharType="end"/>
        </w:r>
      </w:hyperlink>
    </w:p>
    <w:p>
      <w:pPr>
        <w:pStyle w:val="TOC2"/>
        <w:tabs>
          <w:tab w:val="right" w:leader="dot" w:pos="8306"/>
        </w:tabs>
      </w:pPr>
      <w:hyperlink w:anchor="_Toc842" w:history="1">
        <w:r>
          <w:rPr>
            <w:rFonts w:ascii="仿宋" w:eastAsia="仿宋" w:hAnsi="仿宋" w:cs="仿宋" w:hint="eastAsia"/>
            <w:lang w:eastAsia="zh-CN"/>
          </w:rPr>
          <w:t>(一)、CNG加气站设备项目治理结构</w:t>
        </w:r>
        <w:r>
          <w:tab/>
        </w:r>
        <w:r>
          <w:fldChar w:fldCharType="begin"/>
        </w:r>
        <w:r>
          <w:instrText xml:space="preserve"> PAGEREF _Toc842 \h </w:instrText>
        </w:r>
        <w:r>
          <w:fldChar w:fldCharType="separate"/>
        </w:r>
        <w:r>
          <w:t>53</w:t>
        </w:r>
        <w:r>
          <w:fldChar w:fldCharType="end"/>
        </w:r>
      </w:hyperlink>
    </w:p>
    <w:p>
      <w:pPr>
        <w:pStyle w:val="TOC2"/>
        <w:tabs>
          <w:tab w:val="right" w:leader="dot" w:pos="8306"/>
        </w:tabs>
      </w:pPr>
      <w:hyperlink w:anchor="_Toc18489" w:history="1">
        <w:r>
          <w:rPr>
            <w:rFonts w:ascii="仿宋" w:eastAsia="仿宋" w:hAnsi="仿宋" w:cs="仿宋" w:hint="eastAsia"/>
            <w:lang w:eastAsia="zh-CN"/>
          </w:rPr>
          <w:t>(二)、监督与审计</w:t>
        </w:r>
        <w:r>
          <w:tab/>
        </w:r>
        <w:r>
          <w:fldChar w:fldCharType="begin"/>
        </w:r>
        <w:r>
          <w:instrText xml:space="preserve"> PAGEREF _Toc18489 \h </w:instrText>
        </w:r>
        <w:r>
          <w:fldChar w:fldCharType="separate"/>
        </w:r>
        <w:r>
          <w:t>55</w:t>
        </w:r>
        <w:r>
          <w:fldChar w:fldCharType="end"/>
        </w:r>
      </w:hyperlink>
    </w:p>
    <w:p>
      <w:pPr>
        <w:pStyle w:val="TOC1"/>
        <w:tabs>
          <w:tab w:val="right" w:leader="dot" w:pos="8306"/>
        </w:tabs>
      </w:pPr>
      <w:hyperlink w:anchor="_Toc19572" w:history="1">
        <w:r>
          <w:rPr>
            <w:rFonts w:ascii="仿宋" w:eastAsia="仿宋" w:hAnsi="仿宋" w:cs="仿宋" w:hint="eastAsia"/>
            <w:lang w:eastAsia="zh-CN"/>
          </w:rPr>
          <w:t>十四、CNG加气站设备项目实施保障措施</w:t>
        </w:r>
        <w:r>
          <w:tab/>
        </w:r>
        <w:r>
          <w:fldChar w:fldCharType="begin"/>
        </w:r>
        <w:r>
          <w:instrText xml:space="preserve"> PAGEREF _Toc19572 \h </w:instrText>
        </w:r>
        <w:r>
          <w:fldChar w:fldCharType="separate"/>
        </w:r>
        <w:r>
          <w:t>56</w:t>
        </w:r>
        <w:r>
          <w:fldChar w:fldCharType="end"/>
        </w:r>
      </w:hyperlink>
    </w:p>
    <w:p>
      <w:pPr>
        <w:pStyle w:val="TOC2"/>
        <w:tabs>
          <w:tab w:val="right" w:leader="dot" w:pos="8306"/>
        </w:tabs>
      </w:pPr>
      <w:hyperlink w:anchor="_Toc16223" w:history="1">
        <w:r>
          <w:rPr>
            <w:rFonts w:ascii="仿宋" w:eastAsia="仿宋" w:hAnsi="仿宋" w:cs="仿宋" w:hint="eastAsia"/>
            <w:lang w:eastAsia="zh-CN"/>
          </w:rPr>
          <w:t>(一)、CNG加气站设备项目实施保障机制</w:t>
        </w:r>
        <w:r>
          <w:tab/>
        </w:r>
        <w:r>
          <w:fldChar w:fldCharType="begin"/>
        </w:r>
        <w:r>
          <w:instrText xml:space="preserve"> PAGEREF _Toc16223 \h </w:instrText>
        </w:r>
        <w:r>
          <w:fldChar w:fldCharType="separate"/>
        </w:r>
        <w:r>
          <w:t>56</w:t>
        </w:r>
        <w:r>
          <w:fldChar w:fldCharType="end"/>
        </w:r>
      </w:hyperlink>
    </w:p>
    <w:p>
      <w:pPr>
        <w:pStyle w:val="TOC2"/>
        <w:tabs>
          <w:tab w:val="right" w:leader="dot" w:pos="8306"/>
        </w:tabs>
      </w:pPr>
      <w:hyperlink w:anchor="_Toc15801" w:history="1">
        <w:r>
          <w:rPr>
            <w:rFonts w:ascii="仿宋" w:eastAsia="仿宋" w:hAnsi="仿宋" w:cs="仿宋" w:hint="eastAsia"/>
            <w:lang w:eastAsia="zh-CN"/>
          </w:rPr>
          <w:t>(二)、CNG加气站设备项目法律合规要求</w:t>
        </w:r>
        <w:r>
          <w:tab/>
        </w:r>
        <w:r>
          <w:fldChar w:fldCharType="begin"/>
        </w:r>
        <w:r>
          <w:instrText xml:space="preserve"> PAGEREF _Toc15801 \h </w:instrText>
        </w:r>
        <w:r>
          <w:fldChar w:fldCharType="separate"/>
        </w:r>
        <w:r>
          <w:t>60</w:t>
        </w:r>
        <w:r>
          <w:fldChar w:fldCharType="end"/>
        </w:r>
      </w:hyperlink>
    </w:p>
    <w:p>
      <w:pPr>
        <w:pStyle w:val="TOC2"/>
        <w:tabs>
          <w:tab w:val="right" w:leader="dot" w:pos="8306"/>
        </w:tabs>
      </w:pPr>
      <w:hyperlink w:anchor="_Toc31629" w:history="1">
        <w:r>
          <w:rPr>
            <w:rFonts w:ascii="仿宋" w:eastAsia="仿宋" w:hAnsi="仿宋" w:cs="仿宋" w:hint="eastAsia"/>
            <w:lang w:eastAsia="zh-CN"/>
          </w:rPr>
          <w:t>(三)、CNG加气站设备项目合同管理与法律事务</w:t>
        </w:r>
        <w:r>
          <w:tab/>
        </w:r>
        <w:r>
          <w:fldChar w:fldCharType="begin"/>
        </w:r>
        <w:r>
          <w:instrText xml:space="preserve"> PAGEREF _Toc31629 \h </w:instrText>
        </w:r>
        <w:r>
          <w:fldChar w:fldCharType="separate"/>
        </w:r>
        <w:r>
          <w:t>64</w:t>
        </w:r>
        <w:r>
          <w:fldChar w:fldCharType="end"/>
        </w:r>
      </w:hyperlink>
    </w:p>
    <w:p>
      <w:pPr>
        <w:pStyle w:val="TOC2"/>
        <w:tabs>
          <w:tab w:val="right" w:leader="dot" w:pos="8306"/>
        </w:tabs>
      </w:pPr>
      <w:hyperlink w:anchor="_Toc7385" w:history="1">
        <w:r>
          <w:rPr>
            <w:rFonts w:ascii="仿宋" w:eastAsia="仿宋" w:hAnsi="仿宋" w:cs="仿宋" w:hint="eastAsia"/>
            <w:lang w:eastAsia="zh-CN"/>
          </w:rPr>
          <w:t>(四)、CNG加气站设备项目知识产权保护策略</w:t>
        </w:r>
        <w:r>
          <w:tab/>
        </w:r>
        <w:r>
          <w:fldChar w:fldCharType="begin"/>
        </w:r>
        <w:r>
          <w:instrText xml:space="preserve"> PAGEREF _Toc7385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042"/>
      <w:r>
        <w:rPr>
          <w:rFonts w:ascii="仿宋" w:eastAsia="仿宋" w:hAnsi="仿宋" w:cs="仿宋" w:hint="eastAsia"/>
          <w:sz w:val="28"/>
          <w:lang w:eastAsia="zh-CN"/>
        </w:rPr>
        <w:t>一、CNG加气站设备项目土建工程</w:t>
      </w:r>
      <w:bookmarkEnd w:id="2"/>
    </w:p>
    <w:p>
      <w:pPr>
        <w:pStyle w:val="Heading2"/>
        <w:rPr>
          <w:rFonts w:ascii="仿宋" w:eastAsia="仿宋" w:hAnsi="仿宋" w:cs="仿宋" w:hint="eastAsia"/>
          <w:lang w:eastAsia="zh-CN"/>
        </w:rPr>
      </w:pPr>
      <w:bookmarkStart w:id="3" w:name="_Toc3193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在CNG加气站设备项目的建筑工程设计中，我们将秉承一系列重要的设计原则，以确保CNG加气站设备项目建筑在功能、美观、可持续性等方面达到最佳效果。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首要原则是确保建筑的功能性得到最大化的发挥。我们将充分理解CNG加气站设备项目的实际需求，合理布局各个功能区域，保证建筑在满足业务需求的同时，提供高效的工作环境。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在建筑设计中，我们将综合考虑建设和运营成本。通过精细的经济效益分析，确保设计方案在高效利用资源的同时，对CNG加气站设备项目的长期盈利能力有积极的贡献。</w:t>
      </w:r>
    </w:p>
    <w:p>
      <w:pPr>
        <w:pStyle w:val="Heading2"/>
        <w:ind w:firstLine="560" w:firstLineChars="200"/>
        <w:rPr>
          <w:rFonts w:ascii="仿宋" w:eastAsia="仿宋" w:hAnsi="仿宋" w:cs="仿宋" w:hint="eastAsia"/>
          <w:sz w:val="28"/>
          <w:lang w:eastAsia="zh-CN"/>
        </w:rPr>
      </w:pPr>
      <w:bookmarkStart w:id="4" w:name="_Toc379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CNG加气站设备项目的土建工程设计中，我们将精准设定设计年限，结合CNG加气站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CNG加气站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85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CNG加气站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CNG加气站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CNG加气站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8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本期工程CNG加气站设备项目预计总建筑面积XXX平方米，其中：计容建筑面积XXX平方米，计划建筑工程投资XX万元，占CNG加气站设备项目总投资的XX%。</w:t>
      </w:r>
    </w:p>
    <w:p>
      <w:pPr>
        <w:pStyle w:val="Heading1"/>
        <w:ind w:firstLine="560" w:firstLineChars="200"/>
        <w:rPr>
          <w:rFonts w:ascii="仿宋" w:eastAsia="仿宋" w:hAnsi="仿宋" w:cs="仿宋" w:hint="eastAsia"/>
          <w:sz w:val="28"/>
          <w:lang w:eastAsia="zh-CN"/>
        </w:rPr>
      </w:pPr>
      <w:bookmarkStart w:id="7" w:name="_Toc17215"/>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22135"/>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CNG加气站设备项目的主要产品是XXXX，预计年产值为XXX万元。这一产品在市场中占据着重要的地位，其广泛的应用范围使得该CNG加气站设备项目的市场前景非常广阔。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CNG加气站设备项目的xxx产品作为重要的原材料之一，将在多个领域发挥关键作用。其在建筑、交通、能源等方面的广泛应用将为整个产业链提供强大的支持，形成产业协同效应。CNG加气站设备项目的年产值XXX万XXX万XXX万万元不仅反映了其在市场上的巨大潜力，更预示着它对国民经济的积极贡献。这种关联度高、涉及面广的产业关系，使得该CNG加气站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3415"/>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总征地面积为XXXX平方米，相当于约XX.XX亩，其中净用地面积为XXXX平方米，红线范围内相当于约XX.XX亩。这一用地规模充分考虑了CNG加气站设备项目的建设需求，保障了CNG加气站设备项目在合适的空间内得以充分发展。CNG加气站设备项目规划的总建筑面积为XXXX平方米，其中主体工程建设占XXXX平方米，计容建筑面积达XXXX平方米。预计建筑工程的投资将达到XXXX万元，为CNG加气站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计划购置的设备共计XXXX台（套），设备购置费用为XXXX万元。这一设备购置计划充分考虑到CNG加气站设备项目的生产需求和技术要求，确保了CNG加气站设备项目在生产运营中具备先进的技术装备和高效的生产能力。设备的合理配置将为CNG加气站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计划总投资为XXXX万元，预计年实现营业收入为XXXX万元。这一产能规模的设定旨在确保CNG加气站设备项目能够在投资与回报之间取得平衡，实现长期可持续的发展。CNG加气站设备项目的总投资充分考虑到各个方面的需求，包括用地建设、设备购置等多个环节，以确保CNG加气站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2650"/>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5735"/>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的技术管理特点体现在其创新导向。通过引入最先进的技术趋势和解决方案，CNG加气站设备项目致力于提升科技含量、提高质量和效率水平。这意味着我们将采用最新的工具和方法，确保CNG加气站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CNG加气站设备项目技术管理的显著特征。通过整合不同领域的技术资源，我们实现了跨学科的协同工作。这有助于优化技术架构，提高整体效能。此外，整合性策略还促进了不同技术团队之间的紧密沟通和高效合作，确保CNG加气站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CNG加气站设备项目所采用的技术。通过不断优化技术方案，CNG加气站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CNG加气站设备项目团队将在CNG加气站设备项目初期识别可能的技术风险，并采取相应的预防和应对措施。通过建立健全的风险评估机制，CNG加气站设备项目能够在实施过程中及时发现并解决潜在的技术问题，保障CNG加气站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CNG加气站设备项目中，技术将成为CNG加气站设备项目成功的有力支持。这一深度剖析揭示了技术管理在CNG加气站设备项目实施中的关键作用，为CNG加气站设备项目的技术基础奠定了坚实的基础。</w:t>
      </w:r>
    </w:p>
    <w:p>
      <w:pPr>
        <w:pStyle w:val="Heading2"/>
        <w:ind w:firstLine="560" w:firstLineChars="200"/>
        <w:rPr>
          <w:rFonts w:ascii="仿宋" w:eastAsia="仿宋" w:hAnsi="仿宋" w:cs="仿宋" w:hint="eastAsia"/>
          <w:sz w:val="28"/>
          <w:lang w:eastAsia="zh-CN"/>
        </w:rPr>
      </w:pPr>
      <w:bookmarkStart w:id="12" w:name="_Toc451"/>
      <w:r>
        <w:rPr>
          <w:rFonts w:ascii="仿宋" w:eastAsia="仿宋" w:hAnsi="仿宋" w:cs="仿宋" w:hint="eastAsia"/>
          <w:sz w:val="28"/>
          <w:lang w:eastAsia="zh-CN"/>
        </w:rPr>
        <w:t>(二)、CNG加气站设备项目工艺技术设计方案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生产技术方案的选用，CNG加气站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CNG加气站设备项目将严格按照相关行业规范要求进行组织。通过有效控制产品质量，CNG加气站设备项目将致力于为顾客提供优质的CNG加气站设备项目产品和良好的服务。这体现了CNG加气站设备项目对于生产活动合规性和质量标准的高度重视，为CNG加气站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CNG加气站设备项目注重生态效益和清洁生产原则。CNG加气站设备项目建设将紧密结合地方特色经济发展，与社会经济发展规划和区域环境保护规划方案相协调一致。通过与当地区域自然生态系统的结合，CNG加气站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CNG加气站设备项目产品具有多样化的客户需求和个性化的特点。因此，CNG加气站设备项目产品规格品种多样，且单批生产数量较小。为满足这一特点，CNG加气站设备项目承办单位将建设先进的柔性制造生产线。通过广泛应用柔性制造技术，CNG加气站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CNG加气站设备项目采用的技术具有较高的技术含量和自动化水平，处于国内先进水平。这一技术选用不仅体现了对生产效率、质量和环境友好性的高标准要求，同时为CNG加气站设备项目的可持续发展奠定了坚实的基础。</w:t>
      </w:r>
    </w:p>
    <w:p>
      <w:pPr>
        <w:pStyle w:val="Heading2"/>
        <w:ind w:firstLine="560" w:firstLineChars="200"/>
        <w:rPr>
          <w:rFonts w:ascii="仿宋" w:eastAsia="仿宋" w:hAnsi="仿宋" w:cs="仿宋" w:hint="eastAsia"/>
          <w:sz w:val="28"/>
          <w:lang w:eastAsia="zh-CN"/>
        </w:rPr>
      </w:pPr>
      <w:bookmarkStart w:id="13" w:name="_Toc10073"/>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为确保CNG加气站设备项目的高效生产和技术实施，我们制定了一套精心设计的设备选型方案，以满足CNG加气站设备项目生产、质量和环保的要求。该方案的主要特点如下：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CNG加气站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针对CNG加气站设备项目产品的多样性和小批量生产的特点，我们将建设柔性制造生产线。通过在设备选型中考虑柔性制造技术，可以灵活应对不同产品规格和生产需求，实现生产线的高度灵活性和适应性。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4951"/>
      <w:r>
        <w:rPr>
          <w:rFonts w:ascii="仿宋" w:eastAsia="仿宋" w:hAnsi="仿宋" w:cs="仿宋" w:hint="eastAsia"/>
          <w:sz w:val="28"/>
          <w:lang w:eastAsia="zh-CN"/>
        </w:rPr>
        <w:t>四、CNG加气站设备项目选址可行性分析</w:t>
      </w:r>
      <w:bookmarkEnd w:id="14"/>
    </w:p>
    <w:p>
      <w:pPr>
        <w:pStyle w:val="Heading2"/>
        <w:rPr>
          <w:rFonts w:ascii="仿宋" w:eastAsia="仿宋" w:hAnsi="仿宋" w:cs="仿宋" w:hint="eastAsia"/>
          <w:lang w:eastAsia="zh-CN"/>
        </w:rPr>
      </w:pPr>
      <w:bookmarkStart w:id="15" w:name="_Toc17088"/>
      <w:r>
        <w:rPr>
          <w:rFonts w:ascii="仿宋" w:eastAsia="仿宋" w:hAnsi="仿宋" w:cs="仿宋" w:hint="eastAsia"/>
          <w:lang w:eastAsia="zh-CN"/>
        </w:rPr>
        <w:t>(一)、CNG加气站设备项目选址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该CNG加气站设备项目选址位于XX省XX市XX区XXX街道</w:t>
      </w:r>
    </w:p>
    <w:p>
      <w:pPr>
        <w:pStyle w:val="Heading2"/>
        <w:ind w:firstLine="560" w:firstLineChars="200"/>
        <w:rPr>
          <w:rFonts w:ascii="仿宋" w:eastAsia="仿宋" w:hAnsi="仿宋" w:cs="仿宋" w:hint="eastAsia"/>
          <w:sz w:val="28"/>
          <w:lang w:eastAsia="zh-CN"/>
        </w:rPr>
      </w:pPr>
      <w:bookmarkStart w:id="16" w:name="_Toc15960"/>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CNG加气站设备项目的征地面积将根据CNG加气站设备项目的实际规模和需求进行精确规划。具体面积XXX平方米，旨在确保CNG加气站设备项目不仅能够满足当前的发展需求，还能够预留空间以适应未来的扩展。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净用地面积是在征地面积基础上去除不可利用面积后的实际可开发用地。具体面积XXX平方米，考虑到环保、交通、安全等多方面因素，以确保CNG加气站设备项目在整体利用效率上达到最优。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CNG加气站设备项目计划建设的建筑总规模具体面积XXX平方米。这一规模的确定综合考虑了CNG加气站设备项目的性质、规模，以及城市规划的相关要求，确保建筑布局与周边环境协调一致。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绿地率是CNG加气站设备项目用地中被规划为绿地的比例。具体面积XXX平方米，旨在通过合理规划绿地，改善CNG加气站设备项目周边环境，提升居民生活质量，并符合城市整体绿化规划。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容积率是用地上可以建设的建筑总体积与用地面积之比。具体面积XXX，通过合理的容积率规划，确保CNG加气站设备项目建筑规模与周边环境和谐共生。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CNG加气站设备项目选址与当地城市规划相一致，具体面积XXX平方米。通过与城市规划部门深入沟通，确保CNG加气站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CNG加气站设备项目选址符合当地产业政策，具体面积XXX平方米。这包括CNG加气站设备项目对当地经济的促进作用，以及对相关产业的带动效应，确保CNG加气站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用地总体要求必须符合环保和可持续发展的原则，具体面积XXX平方米。通过采用绿色建筑设计、节能减排等措施，确保CNG加气站设备项目在建设和运营过程中对环境的影响最小化，达到可持续发展的要求。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确保CNG加气站设备项目选址具备必要的公共设施配套，具体面积XXX平方米。这包括交通便利性、教育、医疗等基础设施，以提高居民生活品质，使得CNG加气站设备项目选址更具吸引力。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考虑用地总体要求对当地社会稳定性的影响，具体面积XXX平方米。通过深入了解当地社区反馈，确保CNG加气站设备项目的选址和建设过程对当地社会和谐稳定产生积极作用。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CNG加气站设备项目选址不仅符合法规和规划，还在实际操作中具有可行性。这一全面规划将为CNG加气站设备项目的成功实施提供坚实的基础，确保CNG加气站设备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692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CNG加气站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CNG加气站设备项目的设备规划和空间设计中，我们将采取灵活设备布局的措施。设备布局将根据实际需求进行灵活设计，避免不必要的浪费。通过合理规划设备摆放位置，我们将提高设备的利用率，减少设备间距，以确保CNG加气站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CNG加气站设备项目内部引入共享设施的概念，例如共享会议室、办公区等。通过这种方式，我们可以减少对资源的重复建设，提高资源共享效率，从而减小CNG加气站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30190"/>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CNG加气站设备项目的总图布置中，我们将不同功能区域进行明确的规划，以最大程度满足CNG加气站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9981"/>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CNG加气站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https://d.book118.com/826101140233010044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BF4F51"/>
    <w:rsid w:val="68BF4F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6101140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2024-02-07T11:47:00Z</dcterms:created>
  <dcterms:modified xsi:type="dcterms:W3CDTF">2024-02-07T11:47:53Z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8E325C8F592F4C5891D8F50C85951859_11</vt:lpwstr>
  </property>
  <property fmtid="{D5CDD505-2E9C-101B-9397-08002B2CF9AE}" pid="3" name="KSOProductBuildVer">
    <vt:lpwstr>2052-12.1.0.16250</vt:lpwstr>
  </property>
</Properties>
</file>