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2018-2023年四川文化产业职业学院高职单招（数学／语文／英语）历年常考试题库含答案解析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朱光潜在《选择与安排》中，阐析“常山蛇阵”的特点是为了喻证（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A.每件艺术品都必须突出一个中心旨意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B.每件艺术品都必须抓住几个典型细节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C.每件艺术品都必须是一个有生命的东西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D.每件艺术品都必须做到层次清楚，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下面不属于《论学问》一文提出的读书四种方法是（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A.精读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B.快速阅读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C.选读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D.全读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中国第一篇现代白话文小说《狂人日记》是发表在（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A.《彷徨》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B.《新青年》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C.《野草》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七斤、八一嫂和赵七爷是鲁迅的哪部小说中的人物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A.《狂人日记》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B.《伤逝》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C.《祝福》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D.《风波》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下列句中加点的词属意动用法的是（　　）.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62494" cy="140984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2494" cy="14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郭沫若诗集《女神》收录有诗作（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A.《雨巷》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B.《炉中煤》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C.《恢复》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D.《棠棣之花》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小说《苦恼》中展示了“人与人”之间的关系，也展示了“人与马”之间的关系。这两方面又构成了（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B.类比关系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D.层递关系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8.</w:t>
      </w:r>
      <w:r>
        <w:rPr>
          <w:rFonts w:ascii="黑体" w:eastAsia="黑体" w:hAnsi="黑体" w:cs="Times New Roman"/>
          <w:sz w:val="24"/>
          <w:lang w:val="en-US" w:eastAsia="ja-JP" w:bidi="ar-SA"/>
        </w:rPr>
        <w:t>散文《爱尔克的灯光》的作者是（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A.茅盾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B.鲁迅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C.巴金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D.朱自清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柳宗元《种树郭橐驼传》的主要写作意图是（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C.记述乡间访民的情景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D.阐述“养民治国”的思想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《风波》所描写的事件背景是（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A.1911年辛亥革命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B.1919年五四运动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C.1917年张勋复辟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D.1905年科举制度废除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《行路难》中运用了典故的诗句是（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D.欲渡黄河冰塞川，将登太行雪满山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《发现》一诗被收录于闻一多的诗集（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https://d.book118.com/826105120230010052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826105120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