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差压变送器项目规划设计方案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07" w:history="1">
        <w:r>
          <w:rPr>
            <w:rFonts w:ascii="仿宋" w:eastAsia="仿宋" w:hAnsi="仿宋" w:cs="仿宋" w:hint="eastAsia"/>
            <w:lang w:eastAsia="zh-CN"/>
          </w:rPr>
          <w:t>序言</w:t>
        </w:r>
        <w:r>
          <w:tab/>
        </w:r>
        <w:r>
          <w:fldChar w:fldCharType="begin"/>
        </w:r>
        <w:r>
          <w:instrText xml:space="preserve"> PAGEREF _Toc24407 \h </w:instrText>
        </w:r>
        <w:r>
          <w:fldChar w:fldCharType="separate"/>
        </w:r>
        <w:r>
          <w:t>3</w:t>
        </w:r>
        <w:r>
          <w:fldChar w:fldCharType="end"/>
        </w:r>
      </w:hyperlink>
    </w:p>
    <w:p>
      <w:pPr>
        <w:pStyle w:val="TOC1"/>
        <w:tabs>
          <w:tab w:val="right" w:leader="dot" w:pos="8306"/>
        </w:tabs>
      </w:pPr>
      <w:hyperlink w:anchor="_Toc22655" w:history="1">
        <w:r>
          <w:rPr>
            <w:rFonts w:ascii="仿宋" w:eastAsia="仿宋" w:hAnsi="仿宋" w:cs="仿宋" w:hint="eastAsia"/>
            <w:lang w:eastAsia="zh-CN"/>
          </w:rPr>
          <w:t>一、差压变送器项目可持续发展</w:t>
        </w:r>
        <w:r>
          <w:tab/>
        </w:r>
        <w:r>
          <w:fldChar w:fldCharType="begin"/>
        </w:r>
        <w:r>
          <w:instrText xml:space="preserve"> PAGEREF _Toc22655 \h </w:instrText>
        </w:r>
        <w:r>
          <w:fldChar w:fldCharType="separate"/>
        </w:r>
        <w:r>
          <w:t>3</w:t>
        </w:r>
        <w:r>
          <w:fldChar w:fldCharType="end"/>
        </w:r>
      </w:hyperlink>
    </w:p>
    <w:p>
      <w:pPr>
        <w:pStyle w:val="TOC2"/>
        <w:tabs>
          <w:tab w:val="right" w:leader="dot" w:pos="8306"/>
        </w:tabs>
      </w:pPr>
      <w:hyperlink w:anchor="_Toc15482" w:history="1">
        <w:r>
          <w:rPr>
            <w:rFonts w:ascii="仿宋" w:eastAsia="仿宋" w:hAnsi="仿宋" w:cs="仿宋" w:hint="eastAsia"/>
            <w:lang w:eastAsia="zh-CN"/>
          </w:rPr>
          <w:t>(一)、可持续战略与实践</w:t>
        </w:r>
        <w:r>
          <w:tab/>
        </w:r>
        <w:r>
          <w:fldChar w:fldCharType="begin"/>
        </w:r>
        <w:r>
          <w:instrText xml:space="preserve"> PAGEREF _Toc15482 \h </w:instrText>
        </w:r>
        <w:r>
          <w:fldChar w:fldCharType="separate"/>
        </w:r>
        <w:r>
          <w:t>3</w:t>
        </w:r>
        <w:r>
          <w:fldChar w:fldCharType="end"/>
        </w:r>
      </w:hyperlink>
    </w:p>
    <w:p>
      <w:pPr>
        <w:pStyle w:val="TOC2"/>
        <w:tabs>
          <w:tab w:val="right" w:leader="dot" w:pos="8306"/>
        </w:tabs>
      </w:pPr>
      <w:hyperlink w:anchor="_Toc25186" w:history="1">
        <w:r>
          <w:rPr>
            <w:rFonts w:ascii="仿宋" w:eastAsia="仿宋" w:hAnsi="仿宋" w:cs="仿宋" w:hint="eastAsia"/>
            <w:lang w:eastAsia="zh-CN"/>
          </w:rPr>
          <w:t>(二)、环保与社会责任</w:t>
        </w:r>
        <w:r>
          <w:tab/>
        </w:r>
        <w:r>
          <w:fldChar w:fldCharType="begin"/>
        </w:r>
        <w:r>
          <w:instrText xml:space="preserve"> PAGEREF _Toc25186 \h </w:instrText>
        </w:r>
        <w:r>
          <w:fldChar w:fldCharType="separate"/>
        </w:r>
        <w:r>
          <w:t>4</w:t>
        </w:r>
        <w:r>
          <w:fldChar w:fldCharType="end"/>
        </w:r>
      </w:hyperlink>
    </w:p>
    <w:p>
      <w:pPr>
        <w:pStyle w:val="TOC1"/>
        <w:tabs>
          <w:tab w:val="right" w:leader="dot" w:pos="8306"/>
        </w:tabs>
      </w:pPr>
      <w:hyperlink w:anchor="_Toc31375" w:history="1">
        <w:r>
          <w:rPr>
            <w:rFonts w:ascii="仿宋" w:eastAsia="仿宋" w:hAnsi="仿宋" w:cs="仿宋" w:hint="eastAsia"/>
            <w:lang w:eastAsia="zh-CN"/>
          </w:rPr>
          <w:t>二、产品规划分析</w:t>
        </w:r>
        <w:r>
          <w:tab/>
        </w:r>
        <w:r>
          <w:fldChar w:fldCharType="begin"/>
        </w:r>
        <w:r>
          <w:instrText xml:space="preserve"> PAGEREF _Toc31375 \h </w:instrText>
        </w:r>
        <w:r>
          <w:fldChar w:fldCharType="separate"/>
        </w:r>
        <w:r>
          <w:t>5</w:t>
        </w:r>
        <w:r>
          <w:fldChar w:fldCharType="end"/>
        </w:r>
      </w:hyperlink>
    </w:p>
    <w:p>
      <w:pPr>
        <w:pStyle w:val="TOC2"/>
        <w:tabs>
          <w:tab w:val="right" w:leader="dot" w:pos="8306"/>
        </w:tabs>
      </w:pPr>
      <w:hyperlink w:anchor="_Toc22027" w:history="1">
        <w:r>
          <w:rPr>
            <w:rFonts w:ascii="仿宋" w:eastAsia="仿宋" w:hAnsi="仿宋" w:cs="仿宋" w:hint="eastAsia"/>
            <w:lang w:eastAsia="zh-CN"/>
          </w:rPr>
          <w:t>(一)、产品规划</w:t>
        </w:r>
        <w:r>
          <w:tab/>
        </w:r>
        <w:r>
          <w:fldChar w:fldCharType="begin"/>
        </w:r>
        <w:r>
          <w:instrText xml:space="preserve"> PAGEREF _Toc22027 \h </w:instrText>
        </w:r>
        <w:r>
          <w:fldChar w:fldCharType="separate"/>
        </w:r>
        <w:r>
          <w:t>5</w:t>
        </w:r>
        <w:r>
          <w:fldChar w:fldCharType="end"/>
        </w:r>
      </w:hyperlink>
    </w:p>
    <w:p>
      <w:pPr>
        <w:pStyle w:val="TOC2"/>
        <w:tabs>
          <w:tab w:val="right" w:leader="dot" w:pos="8306"/>
        </w:tabs>
      </w:pPr>
      <w:hyperlink w:anchor="_Toc21121" w:history="1">
        <w:r>
          <w:rPr>
            <w:rFonts w:ascii="仿宋" w:eastAsia="仿宋" w:hAnsi="仿宋" w:cs="仿宋" w:hint="eastAsia"/>
            <w:lang w:eastAsia="zh-CN"/>
          </w:rPr>
          <w:t>(二)、建设规模</w:t>
        </w:r>
        <w:r>
          <w:tab/>
        </w:r>
        <w:r>
          <w:fldChar w:fldCharType="begin"/>
        </w:r>
        <w:r>
          <w:instrText xml:space="preserve"> PAGEREF _Toc21121 \h </w:instrText>
        </w:r>
        <w:r>
          <w:fldChar w:fldCharType="separate"/>
        </w:r>
        <w:r>
          <w:t>5</w:t>
        </w:r>
        <w:r>
          <w:fldChar w:fldCharType="end"/>
        </w:r>
      </w:hyperlink>
    </w:p>
    <w:p>
      <w:pPr>
        <w:pStyle w:val="TOC1"/>
        <w:tabs>
          <w:tab w:val="right" w:leader="dot" w:pos="8306"/>
        </w:tabs>
      </w:pPr>
      <w:hyperlink w:anchor="_Toc32655" w:history="1">
        <w:r>
          <w:rPr>
            <w:rFonts w:ascii="仿宋" w:eastAsia="仿宋" w:hAnsi="仿宋" w:cs="仿宋" w:hint="eastAsia"/>
            <w:lang w:eastAsia="zh-CN"/>
          </w:rPr>
          <w:t>三、工艺说明</w:t>
        </w:r>
        <w:r>
          <w:tab/>
        </w:r>
        <w:r>
          <w:fldChar w:fldCharType="begin"/>
        </w:r>
        <w:r>
          <w:instrText xml:space="preserve"> PAGEREF _Toc32655 \h </w:instrText>
        </w:r>
        <w:r>
          <w:fldChar w:fldCharType="separate"/>
        </w:r>
        <w:r>
          <w:t>7</w:t>
        </w:r>
        <w:r>
          <w:fldChar w:fldCharType="end"/>
        </w:r>
      </w:hyperlink>
    </w:p>
    <w:p>
      <w:pPr>
        <w:pStyle w:val="TOC2"/>
        <w:tabs>
          <w:tab w:val="right" w:leader="dot" w:pos="8306"/>
        </w:tabs>
      </w:pPr>
      <w:hyperlink w:anchor="_Toc25473" w:history="1">
        <w:r>
          <w:rPr>
            <w:rFonts w:ascii="仿宋" w:eastAsia="仿宋" w:hAnsi="仿宋" w:cs="仿宋" w:hint="eastAsia"/>
            <w:lang w:eastAsia="zh-CN"/>
          </w:rPr>
          <w:t>(一)、技术管理特点</w:t>
        </w:r>
        <w:r>
          <w:tab/>
        </w:r>
        <w:r>
          <w:fldChar w:fldCharType="begin"/>
        </w:r>
        <w:r>
          <w:instrText xml:space="preserve"> PAGEREF _Toc25473 \h </w:instrText>
        </w:r>
        <w:r>
          <w:fldChar w:fldCharType="separate"/>
        </w:r>
        <w:r>
          <w:t>7</w:t>
        </w:r>
        <w:r>
          <w:fldChar w:fldCharType="end"/>
        </w:r>
      </w:hyperlink>
    </w:p>
    <w:p>
      <w:pPr>
        <w:pStyle w:val="TOC2"/>
        <w:tabs>
          <w:tab w:val="right" w:leader="dot" w:pos="8306"/>
        </w:tabs>
      </w:pPr>
      <w:hyperlink w:anchor="_Toc16138" w:history="1">
        <w:r>
          <w:rPr>
            <w:rFonts w:ascii="仿宋" w:eastAsia="仿宋" w:hAnsi="仿宋" w:cs="仿宋" w:hint="eastAsia"/>
            <w:lang w:eastAsia="zh-CN"/>
          </w:rPr>
          <w:t>(二)、差压变送器项目工艺技术设计方案</w:t>
        </w:r>
        <w:r>
          <w:tab/>
        </w:r>
        <w:r>
          <w:fldChar w:fldCharType="begin"/>
        </w:r>
        <w:r>
          <w:instrText xml:space="preserve"> PAGEREF _Toc16138 \h </w:instrText>
        </w:r>
        <w:r>
          <w:fldChar w:fldCharType="separate"/>
        </w:r>
        <w:r>
          <w:t>8</w:t>
        </w:r>
        <w:r>
          <w:fldChar w:fldCharType="end"/>
        </w:r>
      </w:hyperlink>
    </w:p>
    <w:p>
      <w:pPr>
        <w:pStyle w:val="TOC2"/>
        <w:tabs>
          <w:tab w:val="right" w:leader="dot" w:pos="8306"/>
        </w:tabs>
      </w:pPr>
      <w:hyperlink w:anchor="_Toc31805" w:history="1">
        <w:r>
          <w:rPr>
            <w:rFonts w:ascii="仿宋" w:eastAsia="仿宋" w:hAnsi="仿宋" w:cs="仿宋" w:hint="eastAsia"/>
            <w:lang w:eastAsia="zh-CN"/>
          </w:rPr>
          <w:t>(三)、设备选型方案</w:t>
        </w:r>
        <w:r>
          <w:tab/>
        </w:r>
        <w:r>
          <w:fldChar w:fldCharType="begin"/>
        </w:r>
        <w:r>
          <w:instrText xml:space="preserve"> PAGEREF _Toc31805 \h </w:instrText>
        </w:r>
        <w:r>
          <w:fldChar w:fldCharType="separate"/>
        </w:r>
        <w:r>
          <w:t>9</w:t>
        </w:r>
        <w:r>
          <w:fldChar w:fldCharType="end"/>
        </w:r>
      </w:hyperlink>
    </w:p>
    <w:p>
      <w:pPr>
        <w:pStyle w:val="TOC1"/>
        <w:tabs>
          <w:tab w:val="right" w:leader="dot" w:pos="8306"/>
        </w:tabs>
      </w:pPr>
      <w:hyperlink w:anchor="_Toc25452" w:history="1">
        <w:r>
          <w:rPr>
            <w:rFonts w:ascii="仿宋" w:eastAsia="仿宋" w:hAnsi="仿宋" w:cs="仿宋" w:hint="eastAsia"/>
            <w:lang w:eastAsia="zh-CN"/>
          </w:rPr>
          <w:t>四、市场分析、调研</w:t>
        </w:r>
        <w:r>
          <w:tab/>
        </w:r>
        <w:r>
          <w:fldChar w:fldCharType="begin"/>
        </w:r>
        <w:r>
          <w:instrText xml:space="preserve"> PAGEREF _Toc25452 \h </w:instrText>
        </w:r>
        <w:r>
          <w:fldChar w:fldCharType="separate"/>
        </w:r>
        <w:r>
          <w:t>10</w:t>
        </w:r>
        <w:r>
          <w:fldChar w:fldCharType="end"/>
        </w:r>
      </w:hyperlink>
    </w:p>
    <w:p>
      <w:pPr>
        <w:pStyle w:val="TOC2"/>
        <w:tabs>
          <w:tab w:val="right" w:leader="dot" w:pos="8306"/>
        </w:tabs>
      </w:pPr>
      <w:hyperlink w:anchor="_Toc26362" w:history="1">
        <w:r>
          <w:rPr>
            <w:rFonts w:ascii="仿宋" w:eastAsia="仿宋" w:hAnsi="仿宋" w:cs="仿宋" w:hint="eastAsia"/>
            <w:lang w:eastAsia="zh-CN"/>
          </w:rPr>
          <w:t>(一)、差压变送器行业分析</w:t>
        </w:r>
        <w:r>
          <w:tab/>
        </w:r>
        <w:r>
          <w:fldChar w:fldCharType="begin"/>
        </w:r>
        <w:r>
          <w:instrText xml:space="preserve"> PAGEREF _Toc26362 \h </w:instrText>
        </w:r>
        <w:r>
          <w:fldChar w:fldCharType="separate"/>
        </w:r>
        <w:r>
          <w:t>10</w:t>
        </w:r>
        <w:r>
          <w:fldChar w:fldCharType="end"/>
        </w:r>
      </w:hyperlink>
    </w:p>
    <w:p>
      <w:pPr>
        <w:pStyle w:val="TOC2"/>
        <w:tabs>
          <w:tab w:val="right" w:leader="dot" w:pos="8306"/>
        </w:tabs>
      </w:pPr>
      <w:hyperlink w:anchor="_Toc12460" w:history="1">
        <w:r>
          <w:rPr>
            <w:rFonts w:ascii="仿宋" w:eastAsia="仿宋" w:hAnsi="仿宋" w:cs="仿宋" w:hint="eastAsia"/>
            <w:lang w:eastAsia="zh-CN"/>
          </w:rPr>
          <w:t>(二)、差压变送器市场分析预测</w:t>
        </w:r>
        <w:r>
          <w:tab/>
        </w:r>
        <w:r>
          <w:fldChar w:fldCharType="begin"/>
        </w:r>
        <w:r>
          <w:instrText xml:space="preserve"> PAGEREF _Toc12460 \h </w:instrText>
        </w:r>
        <w:r>
          <w:fldChar w:fldCharType="separate"/>
        </w:r>
        <w:r>
          <w:t>11</w:t>
        </w:r>
        <w:r>
          <w:fldChar w:fldCharType="end"/>
        </w:r>
      </w:hyperlink>
    </w:p>
    <w:p>
      <w:pPr>
        <w:pStyle w:val="TOC1"/>
        <w:tabs>
          <w:tab w:val="right" w:leader="dot" w:pos="8306"/>
        </w:tabs>
      </w:pPr>
      <w:hyperlink w:anchor="_Toc6005" w:history="1">
        <w:r>
          <w:rPr>
            <w:rFonts w:ascii="仿宋" w:eastAsia="仿宋" w:hAnsi="仿宋" w:cs="仿宋" w:hint="eastAsia"/>
            <w:lang w:eastAsia="zh-CN"/>
          </w:rPr>
          <w:t>五、差压变送器项目危机管理</w:t>
        </w:r>
        <w:r>
          <w:tab/>
        </w:r>
        <w:r>
          <w:fldChar w:fldCharType="begin"/>
        </w:r>
        <w:r>
          <w:instrText xml:space="preserve"> PAGEREF _Toc6005 \h </w:instrText>
        </w:r>
        <w:r>
          <w:fldChar w:fldCharType="separate"/>
        </w:r>
        <w:r>
          <w:t>12</w:t>
        </w:r>
        <w:r>
          <w:fldChar w:fldCharType="end"/>
        </w:r>
      </w:hyperlink>
    </w:p>
    <w:p>
      <w:pPr>
        <w:pStyle w:val="TOC2"/>
        <w:tabs>
          <w:tab w:val="right" w:leader="dot" w:pos="8306"/>
        </w:tabs>
      </w:pPr>
      <w:hyperlink w:anchor="_Toc5296" w:history="1">
        <w:r>
          <w:rPr>
            <w:rFonts w:ascii="仿宋" w:eastAsia="仿宋" w:hAnsi="仿宋" w:cs="仿宋" w:hint="eastAsia"/>
            <w:lang w:eastAsia="zh-CN"/>
          </w:rPr>
          <w:t>(一)、危机预警与识别</w:t>
        </w:r>
        <w:r>
          <w:tab/>
        </w:r>
        <w:r>
          <w:fldChar w:fldCharType="begin"/>
        </w:r>
        <w:r>
          <w:instrText xml:space="preserve"> PAGEREF _Toc5296 \h </w:instrText>
        </w:r>
        <w:r>
          <w:fldChar w:fldCharType="separate"/>
        </w:r>
        <w:r>
          <w:t>12</w:t>
        </w:r>
        <w:r>
          <w:fldChar w:fldCharType="end"/>
        </w:r>
      </w:hyperlink>
    </w:p>
    <w:p>
      <w:pPr>
        <w:pStyle w:val="TOC2"/>
        <w:tabs>
          <w:tab w:val="right" w:leader="dot" w:pos="8306"/>
        </w:tabs>
      </w:pPr>
      <w:hyperlink w:anchor="_Toc20649" w:history="1">
        <w:r>
          <w:rPr>
            <w:rFonts w:ascii="仿宋" w:eastAsia="仿宋" w:hAnsi="仿宋" w:cs="仿宋" w:hint="eastAsia"/>
            <w:lang w:eastAsia="zh-CN"/>
          </w:rPr>
          <w:t>(二)、危机应对与恢复</w:t>
        </w:r>
        <w:r>
          <w:tab/>
        </w:r>
        <w:r>
          <w:fldChar w:fldCharType="begin"/>
        </w:r>
        <w:r>
          <w:instrText xml:space="preserve"> PAGEREF _Toc20649 \h </w:instrText>
        </w:r>
        <w:r>
          <w:fldChar w:fldCharType="separate"/>
        </w:r>
        <w:r>
          <w:t>13</w:t>
        </w:r>
        <w:r>
          <w:fldChar w:fldCharType="end"/>
        </w:r>
      </w:hyperlink>
    </w:p>
    <w:p>
      <w:pPr>
        <w:pStyle w:val="TOC1"/>
        <w:tabs>
          <w:tab w:val="right" w:leader="dot" w:pos="8306"/>
        </w:tabs>
      </w:pPr>
      <w:hyperlink w:anchor="_Toc26738" w:history="1">
        <w:r>
          <w:rPr>
            <w:rFonts w:ascii="仿宋" w:eastAsia="仿宋" w:hAnsi="仿宋" w:cs="仿宋" w:hint="eastAsia"/>
            <w:lang w:eastAsia="zh-CN"/>
          </w:rPr>
          <w:t>六、差压变送器项目绩效评估</w:t>
        </w:r>
        <w:r>
          <w:tab/>
        </w:r>
        <w:r>
          <w:fldChar w:fldCharType="begin"/>
        </w:r>
        <w:r>
          <w:instrText xml:space="preserve"> PAGEREF _Toc26738 \h </w:instrText>
        </w:r>
        <w:r>
          <w:fldChar w:fldCharType="separate"/>
        </w:r>
        <w:r>
          <w:t>14</w:t>
        </w:r>
        <w:r>
          <w:fldChar w:fldCharType="end"/>
        </w:r>
      </w:hyperlink>
    </w:p>
    <w:p>
      <w:pPr>
        <w:pStyle w:val="TOC2"/>
        <w:tabs>
          <w:tab w:val="right" w:leader="dot" w:pos="8306"/>
        </w:tabs>
      </w:pPr>
      <w:hyperlink w:anchor="_Toc18928" w:history="1">
        <w:r>
          <w:rPr>
            <w:rFonts w:ascii="仿宋" w:eastAsia="仿宋" w:hAnsi="仿宋" w:cs="仿宋" w:hint="eastAsia"/>
            <w:lang w:eastAsia="zh-CN"/>
          </w:rPr>
          <w:t>(一)、绩效评估指标</w:t>
        </w:r>
        <w:r>
          <w:tab/>
        </w:r>
        <w:r>
          <w:fldChar w:fldCharType="begin"/>
        </w:r>
        <w:r>
          <w:instrText xml:space="preserve"> PAGEREF _Toc18928 \h </w:instrText>
        </w:r>
        <w:r>
          <w:fldChar w:fldCharType="separate"/>
        </w:r>
        <w:r>
          <w:t>14</w:t>
        </w:r>
        <w:r>
          <w:fldChar w:fldCharType="end"/>
        </w:r>
      </w:hyperlink>
    </w:p>
    <w:p>
      <w:pPr>
        <w:pStyle w:val="TOC2"/>
        <w:tabs>
          <w:tab w:val="right" w:leader="dot" w:pos="8306"/>
        </w:tabs>
      </w:pPr>
      <w:hyperlink w:anchor="_Toc18201" w:history="1">
        <w:r>
          <w:rPr>
            <w:rFonts w:ascii="仿宋" w:eastAsia="仿宋" w:hAnsi="仿宋" w:cs="仿宋" w:hint="eastAsia"/>
            <w:lang w:eastAsia="zh-CN"/>
          </w:rPr>
          <w:t>(二)、绩效评估方法</w:t>
        </w:r>
        <w:r>
          <w:tab/>
        </w:r>
        <w:r>
          <w:fldChar w:fldCharType="begin"/>
        </w:r>
        <w:r>
          <w:instrText xml:space="preserve"> PAGEREF _Toc18201 \h </w:instrText>
        </w:r>
        <w:r>
          <w:fldChar w:fldCharType="separate"/>
        </w:r>
        <w:r>
          <w:t>16</w:t>
        </w:r>
        <w:r>
          <w:fldChar w:fldCharType="end"/>
        </w:r>
      </w:hyperlink>
    </w:p>
    <w:p>
      <w:pPr>
        <w:pStyle w:val="TOC2"/>
        <w:tabs>
          <w:tab w:val="right" w:leader="dot" w:pos="8306"/>
        </w:tabs>
      </w:pPr>
      <w:hyperlink w:anchor="_Toc22051" w:history="1">
        <w:r>
          <w:rPr>
            <w:rFonts w:ascii="仿宋" w:eastAsia="仿宋" w:hAnsi="仿宋" w:cs="仿宋" w:hint="eastAsia"/>
            <w:lang w:eastAsia="zh-CN"/>
          </w:rPr>
          <w:t>(三)、绩效评估周期</w:t>
        </w:r>
        <w:r>
          <w:tab/>
        </w:r>
        <w:r>
          <w:fldChar w:fldCharType="begin"/>
        </w:r>
        <w:r>
          <w:instrText xml:space="preserve"> PAGEREF _Toc22051 \h </w:instrText>
        </w:r>
        <w:r>
          <w:fldChar w:fldCharType="separate"/>
        </w:r>
        <w:r>
          <w:t>17</w:t>
        </w:r>
        <w:r>
          <w:fldChar w:fldCharType="end"/>
        </w:r>
      </w:hyperlink>
    </w:p>
    <w:p>
      <w:pPr>
        <w:pStyle w:val="TOC1"/>
        <w:tabs>
          <w:tab w:val="right" w:leader="dot" w:pos="8306"/>
        </w:tabs>
      </w:pPr>
      <w:hyperlink w:anchor="_Toc4906" w:history="1">
        <w:r>
          <w:rPr>
            <w:rFonts w:ascii="仿宋" w:eastAsia="仿宋" w:hAnsi="仿宋" w:cs="仿宋" w:hint="eastAsia"/>
            <w:lang w:eastAsia="zh-CN"/>
          </w:rPr>
          <w:t>七、差压变送器项目风险管理</w:t>
        </w:r>
        <w:r>
          <w:tab/>
        </w:r>
        <w:r>
          <w:fldChar w:fldCharType="begin"/>
        </w:r>
        <w:r>
          <w:instrText xml:space="preserve"> PAGEREF _Toc4906 \h </w:instrText>
        </w:r>
        <w:r>
          <w:fldChar w:fldCharType="separate"/>
        </w:r>
        <w:r>
          <w:t>18</w:t>
        </w:r>
        <w:r>
          <w:fldChar w:fldCharType="end"/>
        </w:r>
      </w:hyperlink>
    </w:p>
    <w:p>
      <w:pPr>
        <w:pStyle w:val="TOC2"/>
        <w:tabs>
          <w:tab w:val="right" w:leader="dot" w:pos="8306"/>
        </w:tabs>
      </w:pPr>
      <w:hyperlink w:anchor="_Toc25749" w:history="1">
        <w:r>
          <w:rPr>
            <w:rFonts w:ascii="仿宋" w:eastAsia="仿宋" w:hAnsi="仿宋" w:cs="仿宋" w:hint="eastAsia"/>
            <w:lang w:eastAsia="zh-CN"/>
          </w:rPr>
          <w:t>(一)、风险识别与评估</w:t>
        </w:r>
        <w:r>
          <w:tab/>
        </w:r>
        <w:r>
          <w:fldChar w:fldCharType="begin"/>
        </w:r>
        <w:r>
          <w:instrText xml:space="preserve"> PAGEREF _Toc25749 \h </w:instrText>
        </w:r>
        <w:r>
          <w:fldChar w:fldCharType="separate"/>
        </w:r>
        <w:r>
          <w:t>18</w:t>
        </w:r>
        <w:r>
          <w:fldChar w:fldCharType="end"/>
        </w:r>
      </w:hyperlink>
    </w:p>
    <w:p>
      <w:pPr>
        <w:pStyle w:val="TOC2"/>
        <w:tabs>
          <w:tab w:val="right" w:leader="dot" w:pos="8306"/>
        </w:tabs>
      </w:pPr>
      <w:hyperlink w:anchor="_Toc16896" w:history="1">
        <w:r>
          <w:rPr>
            <w:rFonts w:ascii="仿宋" w:eastAsia="仿宋" w:hAnsi="仿宋" w:cs="仿宋" w:hint="eastAsia"/>
            <w:lang w:eastAsia="zh-CN"/>
          </w:rPr>
          <w:t>(二)、风险应对策略</w:t>
        </w:r>
        <w:r>
          <w:tab/>
        </w:r>
        <w:r>
          <w:fldChar w:fldCharType="begin"/>
        </w:r>
        <w:r>
          <w:instrText xml:space="preserve"> PAGEREF _Toc16896 \h </w:instrText>
        </w:r>
        <w:r>
          <w:fldChar w:fldCharType="separate"/>
        </w:r>
        <w:r>
          <w:t>19</w:t>
        </w:r>
        <w:r>
          <w:fldChar w:fldCharType="end"/>
        </w:r>
      </w:hyperlink>
    </w:p>
    <w:p>
      <w:pPr>
        <w:pStyle w:val="TOC2"/>
        <w:tabs>
          <w:tab w:val="right" w:leader="dot" w:pos="8306"/>
        </w:tabs>
      </w:pPr>
      <w:hyperlink w:anchor="_Toc13097" w:history="1">
        <w:r>
          <w:rPr>
            <w:rFonts w:ascii="仿宋" w:eastAsia="仿宋" w:hAnsi="仿宋" w:cs="仿宋" w:hint="eastAsia"/>
            <w:lang w:eastAsia="zh-CN"/>
          </w:rPr>
          <w:t>(三)、风险监控与控制</w:t>
        </w:r>
        <w:r>
          <w:tab/>
        </w:r>
        <w:r>
          <w:fldChar w:fldCharType="begin"/>
        </w:r>
        <w:r>
          <w:instrText xml:space="preserve"> PAGEREF _Toc13097 \h </w:instrText>
        </w:r>
        <w:r>
          <w:fldChar w:fldCharType="separate"/>
        </w:r>
        <w:r>
          <w:t>21</w:t>
        </w:r>
        <w:r>
          <w:fldChar w:fldCharType="end"/>
        </w:r>
      </w:hyperlink>
    </w:p>
    <w:p>
      <w:pPr>
        <w:pStyle w:val="TOC1"/>
        <w:tabs>
          <w:tab w:val="right" w:leader="dot" w:pos="8306"/>
        </w:tabs>
      </w:pPr>
      <w:hyperlink w:anchor="_Toc2080" w:history="1">
        <w:r>
          <w:rPr>
            <w:rFonts w:ascii="仿宋" w:eastAsia="仿宋" w:hAnsi="仿宋" w:cs="仿宋" w:hint="eastAsia"/>
            <w:lang w:eastAsia="zh-CN"/>
          </w:rPr>
          <w:t>八、差压变送器项目人力资源管理</w:t>
        </w:r>
        <w:r>
          <w:tab/>
        </w:r>
        <w:r>
          <w:fldChar w:fldCharType="begin"/>
        </w:r>
        <w:r>
          <w:instrText xml:space="preserve"> PAGEREF _Toc2080 \h </w:instrText>
        </w:r>
        <w:r>
          <w:fldChar w:fldCharType="separate"/>
        </w:r>
        <w:r>
          <w:t>22</w:t>
        </w:r>
        <w:r>
          <w:fldChar w:fldCharType="end"/>
        </w:r>
      </w:hyperlink>
    </w:p>
    <w:p>
      <w:pPr>
        <w:pStyle w:val="TOC2"/>
        <w:tabs>
          <w:tab w:val="right" w:leader="dot" w:pos="8306"/>
        </w:tabs>
      </w:pPr>
      <w:hyperlink w:anchor="_Toc465" w:history="1">
        <w:r>
          <w:rPr>
            <w:rFonts w:ascii="仿宋" w:eastAsia="仿宋" w:hAnsi="仿宋" w:cs="仿宋" w:hint="eastAsia"/>
            <w:lang w:eastAsia="zh-CN"/>
          </w:rPr>
          <w:t>(一)、建立健全的预算管理制度</w:t>
        </w:r>
        <w:r>
          <w:tab/>
        </w:r>
        <w:r>
          <w:fldChar w:fldCharType="begin"/>
        </w:r>
        <w:r>
          <w:instrText xml:space="preserve"> PAGEREF _Toc465 \h </w:instrText>
        </w:r>
        <w:r>
          <w:fldChar w:fldCharType="separate"/>
        </w:r>
        <w:r>
          <w:t>22</w:t>
        </w:r>
        <w:r>
          <w:fldChar w:fldCharType="end"/>
        </w:r>
      </w:hyperlink>
    </w:p>
    <w:p>
      <w:pPr>
        <w:pStyle w:val="TOC2"/>
        <w:tabs>
          <w:tab w:val="right" w:leader="dot" w:pos="8306"/>
        </w:tabs>
      </w:pPr>
      <w:hyperlink w:anchor="_Toc5424" w:history="1">
        <w:r>
          <w:rPr>
            <w:rFonts w:ascii="仿宋" w:eastAsia="仿宋" w:hAnsi="仿宋" w:cs="仿宋" w:hint="eastAsia"/>
            <w:lang w:eastAsia="zh-CN"/>
          </w:rPr>
          <w:t>(二)、加强资金流动监控</w:t>
        </w:r>
        <w:r>
          <w:tab/>
        </w:r>
        <w:r>
          <w:fldChar w:fldCharType="begin"/>
        </w:r>
        <w:r>
          <w:instrText xml:space="preserve"> PAGEREF _Toc5424 \h </w:instrText>
        </w:r>
        <w:r>
          <w:fldChar w:fldCharType="separate"/>
        </w:r>
        <w:r>
          <w:t>23</w:t>
        </w:r>
        <w:r>
          <w:fldChar w:fldCharType="end"/>
        </w:r>
      </w:hyperlink>
    </w:p>
    <w:p>
      <w:pPr>
        <w:pStyle w:val="TOC2"/>
        <w:tabs>
          <w:tab w:val="right" w:leader="dot" w:pos="8306"/>
        </w:tabs>
      </w:pPr>
      <w:hyperlink w:anchor="_Toc23342" w:history="1">
        <w:r>
          <w:rPr>
            <w:rFonts w:ascii="仿宋" w:eastAsia="仿宋" w:hAnsi="仿宋" w:cs="仿宋" w:hint="eastAsia"/>
            <w:lang w:eastAsia="zh-CN"/>
          </w:rPr>
          <w:t>(三)、制定完善的风险控制机制</w:t>
        </w:r>
        <w:r>
          <w:tab/>
        </w:r>
        <w:r>
          <w:fldChar w:fldCharType="begin"/>
        </w:r>
        <w:r>
          <w:instrText xml:space="preserve"> PAGEREF _Toc23342 \h </w:instrText>
        </w:r>
        <w:r>
          <w:fldChar w:fldCharType="separate"/>
        </w:r>
        <w:r>
          <w:t>24</w:t>
        </w:r>
        <w:r>
          <w:fldChar w:fldCharType="end"/>
        </w:r>
      </w:hyperlink>
    </w:p>
    <w:p>
      <w:pPr>
        <w:pStyle w:val="TOC2"/>
        <w:tabs>
          <w:tab w:val="right" w:leader="dot" w:pos="8306"/>
        </w:tabs>
      </w:pPr>
      <w:hyperlink w:anchor="_Toc17555" w:history="1">
        <w:r>
          <w:rPr>
            <w:rFonts w:ascii="仿宋" w:eastAsia="仿宋" w:hAnsi="仿宋" w:cs="仿宋" w:hint="eastAsia"/>
            <w:lang w:eastAsia="zh-CN"/>
          </w:rPr>
          <w:t>(四)、优化成本管理</w:t>
        </w:r>
        <w:r>
          <w:tab/>
        </w:r>
        <w:r>
          <w:fldChar w:fldCharType="begin"/>
        </w:r>
        <w:r>
          <w:instrText xml:space="preserve"> PAGEREF _Toc17555 \h </w:instrText>
        </w:r>
        <w:r>
          <w:fldChar w:fldCharType="separate"/>
        </w:r>
        <w:r>
          <w:t>26</w:t>
        </w:r>
        <w:r>
          <w:fldChar w:fldCharType="end"/>
        </w:r>
      </w:hyperlink>
    </w:p>
    <w:p>
      <w:pPr>
        <w:pStyle w:val="TOC1"/>
        <w:tabs>
          <w:tab w:val="right" w:leader="dot" w:pos="8306"/>
        </w:tabs>
      </w:pPr>
      <w:hyperlink w:anchor="_Toc25401" w:history="1">
        <w:r>
          <w:rPr>
            <w:rFonts w:ascii="仿宋" w:eastAsia="仿宋" w:hAnsi="仿宋" w:cs="仿宋" w:hint="eastAsia"/>
            <w:lang w:eastAsia="zh-CN"/>
          </w:rPr>
          <w:t>九、差压变送器项目经营效益</w:t>
        </w:r>
        <w:r>
          <w:tab/>
        </w:r>
        <w:r>
          <w:fldChar w:fldCharType="begin"/>
        </w:r>
        <w:r>
          <w:instrText xml:space="preserve"> PAGEREF _Toc25401 \h </w:instrText>
        </w:r>
        <w:r>
          <w:fldChar w:fldCharType="separate"/>
        </w:r>
        <w:r>
          <w:t>27</w:t>
        </w:r>
        <w:r>
          <w:fldChar w:fldCharType="end"/>
        </w:r>
      </w:hyperlink>
    </w:p>
    <w:p>
      <w:pPr>
        <w:pStyle w:val="TOC2"/>
        <w:tabs>
          <w:tab w:val="right" w:leader="dot" w:pos="8306"/>
        </w:tabs>
      </w:pPr>
      <w:hyperlink w:anchor="_Toc4088" w:history="1">
        <w:r>
          <w:rPr>
            <w:rFonts w:ascii="仿宋" w:eastAsia="仿宋" w:hAnsi="仿宋" w:cs="仿宋" w:hint="eastAsia"/>
            <w:lang w:eastAsia="zh-CN"/>
          </w:rPr>
          <w:t>(一)、经济评价财务测算</w:t>
        </w:r>
        <w:r>
          <w:tab/>
        </w:r>
        <w:r>
          <w:fldChar w:fldCharType="begin"/>
        </w:r>
        <w:r>
          <w:instrText xml:space="preserve"> PAGEREF _Toc4088 \h </w:instrText>
        </w:r>
        <w:r>
          <w:fldChar w:fldCharType="separate"/>
        </w:r>
        <w:r>
          <w:t>27</w:t>
        </w:r>
        <w:r>
          <w:fldChar w:fldCharType="end"/>
        </w:r>
      </w:hyperlink>
    </w:p>
    <w:p>
      <w:pPr>
        <w:pStyle w:val="TOC2"/>
        <w:tabs>
          <w:tab w:val="right" w:leader="dot" w:pos="8306"/>
        </w:tabs>
      </w:pPr>
      <w:hyperlink w:anchor="_Toc25620" w:history="1">
        <w:r>
          <w:rPr>
            <w:rFonts w:ascii="仿宋" w:eastAsia="仿宋" w:hAnsi="仿宋" w:cs="仿宋" w:hint="eastAsia"/>
            <w:lang w:eastAsia="zh-CN"/>
          </w:rPr>
          <w:t>(二)、差压变送器项目盈利能力分析</w:t>
        </w:r>
        <w:r>
          <w:tab/>
        </w:r>
        <w:r>
          <w:fldChar w:fldCharType="begin"/>
        </w:r>
        <w:r>
          <w:instrText xml:space="preserve"> PAGEREF _Toc25620 \h </w:instrText>
        </w:r>
        <w:r>
          <w:fldChar w:fldCharType="separate"/>
        </w:r>
        <w:r>
          <w:t>28</w:t>
        </w:r>
        <w:r>
          <w:fldChar w:fldCharType="end"/>
        </w:r>
      </w:hyperlink>
    </w:p>
    <w:p>
      <w:pPr>
        <w:pStyle w:val="TOC1"/>
        <w:tabs>
          <w:tab w:val="right" w:leader="dot" w:pos="8306"/>
        </w:tabs>
      </w:pPr>
      <w:hyperlink w:anchor="_Toc15206" w:history="1">
        <w:r>
          <w:rPr>
            <w:rFonts w:ascii="仿宋" w:eastAsia="仿宋" w:hAnsi="仿宋" w:cs="仿宋" w:hint="eastAsia"/>
            <w:lang w:eastAsia="zh-CN"/>
          </w:rPr>
          <w:t>十、差压变送器项目财务管理</w:t>
        </w:r>
        <w:r>
          <w:tab/>
        </w:r>
        <w:r>
          <w:fldChar w:fldCharType="begin"/>
        </w:r>
        <w:r>
          <w:instrText xml:space="preserve"> PAGEREF _Toc15206 \h </w:instrText>
        </w:r>
        <w:r>
          <w:fldChar w:fldCharType="separate"/>
        </w:r>
        <w:r>
          <w:t>29</w:t>
        </w:r>
        <w:r>
          <w:fldChar w:fldCharType="end"/>
        </w:r>
      </w:hyperlink>
    </w:p>
    <w:p>
      <w:pPr>
        <w:pStyle w:val="TOC2"/>
        <w:tabs>
          <w:tab w:val="right" w:leader="dot" w:pos="8306"/>
        </w:tabs>
      </w:pPr>
      <w:hyperlink w:anchor="_Toc21105" w:history="1">
        <w:r>
          <w:rPr>
            <w:rFonts w:ascii="仿宋" w:eastAsia="仿宋" w:hAnsi="仿宋" w:cs="仿宋" w:hint="eastAsia"/>
            <w:lang w:eastAsia="zh-CN"/>
          </w:rPr>
          <w:t>(一)、资金需求大</w:t>
        </w:r>
        <w:r>
          <w:tab/>
        </w:r>
        <w:r>
          <w:fldChar w:fldCharType="begin"/>
        </w:r>
        <w:r>
          <w:instrText xml:space="preserve"> PAGEREF _Toc21105 \h </w:instrText>
        </w:r>
        <w:r>
          <w:fldChar w:fldCharType="separate"/>
        </w:r>
        <w:r>
          <w:t>29</w:t>
        </w:r>
        <w:r>
          <w:fldChar w:fldCharType="end"/>
        </w:r>
      </w:hyperlink>
    </w:p>
    <w:p>
      <w:pPr>
        <w:pStyle w:val="TOC2"/>
        <w:tabs>
          <w:tab w:val="right" w:leader="dot" w:pos="8306"/>
        </w:tabs>
      </w:pPr>
      <w:hyperlink w:anchor="_Toc11903" w:history="1">
        <w:r>
          <w:rPr>
            <w:rFonts w:ascii="仿宋" w:eastAsia="仿宋" w:hAnsi="仿宋" w:cs="仿宋" w:hint="eastAsia"/>
            <w:lang w:eastAsia="zh-CN"/>
          </w:rPr>
          <w:t>(二)、研发周期长</w:t>
        </w:r>
        <w:r>
          <w:tab/>
        </w:r>
        <w:r>
          <w:fldChar w:fldCharType="begin"/>
        </w:r>
        <w:r>
          <w:instrText xml:space="preserve"> PAGEREF _Toc11903 \h </w:instrText>
        </w:r>
        <w:r>
          <w:fldChar w:fldCharType="separate"/>
        </w:r>
        <w:r>
          <w:t>30</w:t>
        </w:r>
        <w:r>
          <w:fldChar w:fldCharType="end"/>
        </w:r>
      </w:hyperlink>
    </w:p>
    <w:p>
      <w:pPr>
        <w:pStyle w:val="TOC2"/>
        <w:tabs>
          <w:tab w:val="right" w:leader="dot" w:pos="8306"/>
        </w:tabs>
      </w:pPr>
      <w:hyperlink w:anchor="_Toc3639" w:history="1">
        <w:r>
          <w:rPr>
            <w:rFonts w:ascii="仿宋" w:eastAsia="仿宋" w:hAnsi="仿宋" w:cs="仿宋" w:hint="eastAsia"/>
            <w:lang w:eastAsia="zh-CN"/>
          </w:rPr>
          <w:t>(三)、市场风险大</w:t>
        </w:r>
        <w:r>
          <w:tab/>
        </w:r>
        <w:r>
          <w:fldChar w:fldCharType="begin"/>
        </w:r>
        <w:r>
          <w:instrText xml:space="preserve"> PAGEREF _Toc3639 \h </w:instrText>
        </w:r>
        <w:r>
          <w:fldChar w:fldCharType="separate"/>
        </w:r>
        <w:r>
          <w:t>31</w:t>
        </w:r>
        <w:r>
          <w:fldChar w:fldCharType="end"/>
        </w:r>
      </w:hyperlink>
    </w:p>
    <w:p>
      <w:pPr>
        <w:pStyle w:val="TOC2"/>
        <w:tabs>
          <w:tab w:val="right" w:leader="dot" w:pos="8306"/>
        </w:tabs>
      </w:pPr>
      <w:hyperlink w:anchor="_Toc19736" w:history="1">
        <w:r>
          <w:rPr>
            <w:rFonts w:ascii="仿宋" w:eastAsia="仿宋" w:hAnsi="仿宋" w:cs="仿宋" w:hint="eastAsia"/>
            <w:lang w:eastAsia="zh-CN"/>
          </w:rPr>
          <w:t>(四)、利润率高</w:t>
        </w:r>
        <w:r>
          <w:tab/>
        </w:r>
        <w:r>
          <w:fldChar w:fldCharType="begin"/>
        </w:r>
        <w:r>
          <w:instrText xml:space="preserve"> PAGEREF _Toc19736 \h </w:instrText>
        </w:r>
        <w:r>
          <w:fldChar w:fldCharType="separate"/>
        </w:r>
        <w:r>
          <w:t>34</w:t>
        </w:r>
        <w:r>
          <w:fldChar w:fldCharType="end"/>
        </w:r>
      </w:hyperlink>
    </w:p>
    <w:p>
      <w:pPr>
        <w:pStyle w:val="TOC1"/>
        <w:tabs>
          <w:tab w:val="right" w:leader="dot" w:pos="8306"/>
        </w:tabs>
      </w:pPr>
      <w:hyperlink w:anchor="_Toc2380" w:history="1">
        <w:r>
          <w:rPr>
            <w:rFonts w:ascii="仿宋" w:eastAsia="仿宋" w:hAnsi="仿宋" w:cs="仿宋" w:hint="eastAsia"/>
            <w:lang w:eastAsia="zh-CN"/>
          </w:rPr>
          <w:t>十一、差压变送器项目计划安排</w:t>
        </w:r>
        <w:r>
          <w:tab/>
        </w:r>
        <w:r>
          <w:fldChar w:fldCharType="begin"/>
        </w:r>
        <w:r>
          <w:instrText xml:space="preserve"> PAGEREF _Toc2380 \h </w:instrText>
        </w:r>
        <w:r>
          <w:fldChar w:fldCharType="separate"/>
        </w:r>
        <w:r>
          <w:t>36</w:t>
        </w:r>
        <w:r>
          <w:fldChar w:fldCharType="end"/>
        </w:r>
      </w:hyperlink>
    </w:p>
    <w:p>
      <w:pPr>
        <w:pStyle w:val="TOC2"/>
        <w:tabs>
          <w:tab w:val="right" w:leader="dot" w:pos="8306"/>
        </w:tabs>
      </w:pPr>
      <w:hyperlink w:anchor="_Toc29016" w:history="1">
        <w:r>
          <w:rPr>
            <w:rFonts w:ascii="仿宋" w:eastAsia="仿宋" w:hAnsi="仿宋" w:cs="仿宋" w:hint="eastAsia"/>
            <w:lang w:eastAsia="zh-CN"/>
          </w:rPr>
          <w:t>(一)、建设周期</w:t>
        </w:r>
        <w:r>
          <w:tab/>
        </w:r>
        <w:r>
          <w:fldChar w:fldCharType="begin"/>
        </w:r>
        <w:r>
          <w:instrText xml:space="preserve"> PAGEREF _Toc29016 \h </w:instrText>
        </w:r>
        <w:r>
          <w:fldChar w:fldCharType="separate"/>
        </w:r>
        <w:r>
          <w:t>36</w:t>
        </w:r>
        <w:r>
          <w:fldChar w:fldCharType="end"/>
        </w:r>
      </w:hyperlink>
    </w:p>
    <w:p>
      <w:pPr>
        <w:pStyle w:val="TOC2"/>
        <w:tabs>
          <w:tab w:val="right" w:leader="dot" w:pos="8306"/>
        </w:tabs>
      </w:pPr>
      <w:hyperlink w:anchor="_Toc3500" w:history="1">
        <w:r>
          <w:rPr>
            <w:rFonts w:ascii="仿宋" w:eastAsia="仿宋" w:hAnsi="仿宋" w:cs="仿宋" w:hint="eastAsia"/>
            <w:lang w:eastAsia="zh-CN"/>
          </w:rPr>
          <w:t>(二)、建设进度</w:t>
        </w:r>
        <w:r>
          <w:tab/>
        </w:r>
        <w:r>
          <w:fldChar w:fldCharType="begin"/>
        </w:r>
        <w:r>
          <w:instrText xml:space="preserve"> PAGEREF _Toc3500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4" w:history="1">
        <w:r>
          <w:rPr>
            <w:rFonts w:ascii="仿宋" w:eastAsia="仿宋" w:hAnsi="仿宋" w:cs="仿宋" w:hint="eastAsia"/>
            <w:lang w:eastAsia="zh-CN"/>
          </w:rPr>
          <w:t>(三)、进度安排注意事项</w:t>
        </w:r>
        <w:r>
          <w:tab/>
        </w:r>
        <w:r>
          <w:fldChar w:fldCharType="begin"/>
        </w:r>
        <w:r>
          <w:instrText xml:space="preserve"> PAGEREF _Toc31734 \h </w:instrText>
        </w:r>
        <w:r>
          <w:fldChar w:fldCharType="separate"/>
        </w:r>
        <w:r>
          <w:t>38</w:t>
        </w:r>
        <w:r>
          <w:fldChar w:fldCharType="end"/>
        </w:r>
      </w:hyperlink>
    </w:p>
    <w:p>
      <w:pPr>
        <w:pStyle w:val="TOC2"/>
        <w:tabs>
          <w:tab w:val="right" w:leader="dot" w:pos="8306"/>
        </w:tabs>
      </w:pPr>
      <w:hyperlink w:anchor="_Toc25908" w:history="1">
        <w:r>
          <w:rPr>
            <w:rFonts w:ascii="仿宋" w:eastAsia="仿宋" w:hAnsi="仿宋" w:cs="仿宋" w:hint="eastAsia"/>
            <w:lang w:eastAsia="zh-CN"/>
          </w:rPr>
          <w:t>(四)、人力资源配置</w:t>
        </w:r>
        <w:r>
          <w:tab/>
        </w:r>
        <w:r>
          <w:fldChar w:fldCharType="begin"/>
        </w:r>
        <w:r>
          <w:instrText xml:space="preserve"> PAGEREF _Toc25908 \h </w:instrText>
        </w:r>
        <w:r>
          <w:fldChar w:fldCharType="separate"/>
        </w:r>
        <w:r>
          <w:t>40</w:t>
        </w:r>
        <w:r>
          <w:fldChar w:fldCharType="end"/>
        </w:r>
      </w:hyperlink>
    </w:p>
    <w:p>
      <w:pPr>
        <w:pStyle w:val="TOC1"/>
        <w:tabs>
          <w:tab w:val="right" w:leader="dot" w:pos="8306"/>
        </w:tabs>
      </w:pPr>
      <w:hyperlink w:anchor="_Toc21334" w:history="1">
        <w:r>
          <w:rPr>
            <w:rFonts w:ascii="仿宋" w:eastAsia="仿宋" w:hAnsi="仿宋" w:cs="仿宋" w:hint="eastAsia"/>
            <w:lang w:eastAsia="zh-CN"/>
          </w:rPr>
          <w:t>十二、差压变送器项目环境影响分析</w:t>
        </w:r>
        <w:r>
          <w:tab/>
        </w:r>
        <w:r>
          <w:fldChar w:fldCharType="begin"/>
        </w:r>
        <w:r>
          <w:instrText xml:space="preserve"> PAGEREF _Toc21334 \h </w:instrText>
        </w:r>
        <w:r>
          <w:fldChar w:fldCharType="separate"/>
        </w:r>
        <w:r>
          <w:t>40</w:t>
        </w:r>
        <w:r>
          <w:fldChar w:fldCharType="end"/>
        </w:r>
      </w:hyperlink>
    </w:p>
    <w:p>
      <w:pPr>
        <w:pStyle w:val="TOC2"/>
        <w:tabs>
          <w:tab w:val="right" w:leader="dot" w:pos="8306"/>
        </w:tabs>
      </w:pPr>
      <w:hyperlink w:anchor="_Toc30923" w:history="1">
        <w:r>
          <w:rPr>
            <w:rFonts w:ascii="仿宋" w:eastAsia="仿宋" w:hAnsi="仿宋" w:cs="仿宋" w:hint="eastAsia"/>
            <w:lang w:eastAsia="zh-CN"/>
          </w:rPr>
          <w:t>(一)、建设区域环境质量现状</w:t>
        </w:r>
        <w:r>
          <w:tab/>
        </w:r>
        <w:r>
          <w:fldChar w:fldCharType="begin"/>
        </w:r>
        <w:r>
          <w:instrText xml:space="preserve"> PAGEREF _Toc30923 \h </w:instrText>
        </w:r>
        <w:r>
          <w:fldChar w:fldCharType="separate"/>
        </w:r>
        <w:r>
          <w:t>40</w:t>
        </w:r>
        <w:r>
          <w:fldChar w:fldCharType="end"/>
        </w:r>
      </w:hyperlink>
    </w:p>
    <w:p>
      <w:pPr>
        <w:pStyle w:val="TOC2"/>
        <w:tabs>
          <w:tab w:val="right" w:leader="dot" w:pos="8306"/>
        </w:tabs>
      </w:pPr>
      <w:hyperlink w:anchor="_Toc12431" w:history="1">
        <w:r>
          <w:rPr>
            <w:rFonts w:ascii="仿宋" w:eastAsia="仿宋" w:hAnsi="仿宋" w:cs="仿宋" w:hint="eastAsia"/>
            <w:lang w:eastAsia="zh-CN"/>
          </w:rPr>
          <w:t>(二)、建设期环境保护</w:t>
        </w:r>
        <w:r>
          <w:tab/>
        </w:r>
        <w:r>
          <w:fldChar w:fldCharType="begin"/>
        </w:r>
        <w:r>
          <w:instrText xml:space="preserve"> PAGEREF _Toc12431 \h </w:instrText>
        </w:r>
        <w:r>
          <w:fldChar w:fldCharType="separate"/>
        </w:r>
        <w:r>
          <w:t>42</w:t>
        </w:r>
        <w:r>
          <w:fldChar w:fldCharType="end"/>
        </w:r>
      </w:hyperlink>
    </w:p>
    <w:p>
      <w:pPr>
        <w:pStyle w:val="TOC2"/>
        <w:tabs>
          <w:tab w:val="right" w:leader="dot" w:pos="8306"/>
        </w:tabs>
      </w:pPr>
      <w:hyperlink w:anchor="_Toc27085" w:history="1">
        <w:r>
          <w:rPr>
            <w:rFonts w:ascii="仿宋" w:eastAsia="仿宋" w:hAnsi="仿宋" w:cs="仿宋" w:hint="eastAsia"/>
            <w:lang w:eastAsia="zh-CN"/>
          </w:rPr>
          <w:t>(三)、运营期环境保护</w:t>
        </w:r>
        <w:r>
          <w:tab/>
        </w:r>
        <w:r>
          <w:fldChar w:fldCharType="begin"/>
        </w:r>
        <w:r>
          <w:instrText xml:space="preserve"> PAGEREF _Toc27085 \h </w:instrText>
        </w:r>
        <w:r>
          <w:fldChar w:fldCharType="separate"/>
        </w:r>
        <w:r>
          <w:t>43</w:t>
        </w:r>
        <w:r>
          <w:fldChar w:fldCharType="end"/>
        </w:r>
      </w:hyperlink>
    </w:p>
    <w:p>
      <w:pPr>
        <w:pStyle w:val="TOC2"/>
        <w:tabs>
          <w:tab w:val="right" w:leader="dot" w:pos="8306"/>
        </w:tabs>
      </w:pPr>
      <w:hyperlink w:anchor="_Toc20898" w:history="1">
        <w:r>
          <w:rPr>
            <w:rFonts w:ascii="仿宋" w:eastAsia="仿宋" w:hAnsi="仿宋" w:cs="仿宋" w:hint="eastAsia"/>
            <w:lang w:eastAsia="zh-CN"/>
          </w:rPr>
          <w:t>(四)、差压变送器项目建设对区域经济的影响</w:t>
        </w:r>
        <w:r>
          <w:tab/>
        </w:r>
        <w:r>
          <w:fldChar w:fldCharType="begin"/>
        </w:r>
        <w:r>
          <w:instrText xml:space="preserve"> PAGEREF _Toc20898 \h </w:instrText>
        </w:r>
        <w:r>
          <w:fldChar w:fldCharType="separate"/>
        </w:r>
        <w:r>
          <w:t>45</w:t>
        </w:r>
        <w:r>
          <w:fldChar w:fldCharType="end"/>
        </w:r>
      </w:hyperlink>
    </w:p>
    <w:p>
      <w:pPr>
        <w:pStyle w:val="TOC2"/>
        <w:tabs>
          <w:tab w:val="right" w:leader="dot" w:pos="8306"/>
        </w:tabs>
      </w:pPr>
      <w:hyperlink w:anchor="_Toc32746" w:history="1">
        <w:r>
          <w:rPr>
            <w:rFonts w:ascii="仿宋" w:eastAsia="仿宋" w:hAnsi="仿宋" w:cs="仿宋" w:hint="eastAsia"/>
            <w:lang w:eastAsia="zh-CN"/>
          </w:rPr>
          <w:t>(五)、废弃物处理</w:t>
        </w:r>
        <w:r>
          <w:tab/>
        </w:r>
        <w:r>
          <w:fldChar w:fldCharType="begin"/>
        </w:r>
        <w:r>
          <w:instrText xml:space="preserve"> PAGEREF _Toc32746 \h </w:instrText>
        </w:r>
        <w:r>
          <w:fldChar w:fldCharType="separate"/>
        </w:r>
        <w:r>
          <w:t>46</w:t>
        </w:r>
        <w:r>
          <w:fldChar w:fldCharType="end"/>
        </w:r>
      </w:hyperlink>
    </w:p>
    <w:p>
      <w:pPr>
        <w:pStyle w:val="TOC2"/>
        <w:tabs>
          <w:tab w:val="right" w:leader="dot" w:pos="8306"/>
        </w:tabs>
      </w:pPr>
      <w:hyperlink w:anchor="_Toc8809" w:history="1">
        <w:r>
          <w:rPr>
            <w:rFonts w:ascii="仿宋" w:eastAsia="仿宋" w:hAnsi="仿宋" w:cs="仿宋" w:hint="eastAsia"/>
            <w:lang w:eastAsia="zh-CN"/>
          </w:rPr>
          <w:t>(六)、特殊环境影响分析</w:t>
        </w:r>
        <w:r>
          <w:tab/>
        </w:r>
        <w:r>
          <w:fldChar w:fldCharType="begin"/>
        </w:r>
        <w:r>
          <w:instrText xml:space="preserve"> PAGEREF _Toc8809 \h </w:instrText>
        </w:r>
        <w:r>
          <w:fldChar w:fldCharType="separate"/>
        </w:r>
        <w:r>
          <w:t>48</w:t>
        </w:r>
        <w:r>
          <w:fldChar w:fldCharType="end"/>
        </w:r>
      </w:hyperlink>
    </w:p>
    <w:p>
      <w:pPr>
        <w:pStyle w:val="TOC2"/>
        <w:tabs>
          <w:tab w:val="right" w:leader="dot" w:pos="8306"/>
        </w:tabs>
      </w:pPr>
      <w:hyperlink w:anchor="_Toc22229" w:history="1">
        <w:r>
          <w:rPr>
            <w:rFonts w:ascii="仿宋" w:eastAsia="仿宋" w:hAnsi="仿宋" w:cs="仿宋" w:hint="eastAsia"/>
            <w:lang w:eastAsia="zh-CN"/>
          </w:rPr>
          <w:t>(七)、清洁生产</w:t>
        </w:r>
        <w:r>
          <w:tab/>
        </w:r>
        <w:r>
          <w:fldChar w:fldCharType="begin"/>
        </w:r>
        <w:r>
          <w:instrText xml:space="preserve"> PAGEREF _Toc22229 \h </w:instrText>
        </w:r>
        <w:r>
          <w:fldChar w:fldCharType="separate"/>
        </w:r>
        <w:r>
          <w:t>49</w:t>
        </w:r>
        <w:r>
          <w:fldChar w:fldCharType="end"/>
        </w:r>
      </w:hyperlink>
    </w:p>
    <w:p>
      <w:pPr>
        <w:pStyle w:val="TOC2"/>
        <w:tabs>
          <w:tab w:val="right" w:leader="dot" w:pos="8306"/>
        </w:tabs>
      </w:pPr>
      <w:hyperlink w:anchor="_Toc14858" w:history="1">
        <w:r>
          <w:rPr>
            <w:rFonts w:ascii="仿宋" w:eastAsia="仿宋" w:hAnsi="仿宋" w:cs="仿宋" w:hint="eastAsia"/>
            <w:lang w:eastAsia="zh-CN"/>
          </w:rPr>
          <w:t>(八)、环境保护综合评价</w:t>
        </w:r>
        <w:r>
          <w:tab/>
        </w:r>
        <w:r>
          <w:fldChar w:fldCharType="begin"/>
        </w:r>
        <w:r>
          <w:instrText xml:space="preserve"> PAGEREF _Toc14858 \h </w:instrText>
        </w:r>
        <w:r>
          <w:fldChar w:fldCharType="separate"/>
        </w:r>
        <w:r>
          <w:t>50</w:t>
        </w:r>
        <w:r>
          <w:fldChar w:fldCharType="end"/>
        </w:r>
      </w:hyperlink>
    </w:p>
    <w:p>
      <w:pPr>
        <w:pStyle w:val="TOC1"/>
        <w:tabs>
          <w:tab w:val="right" w:leader="dot" w:pos="8306"/>
        </w:tabs>
      </w:pPr>
      <w:hyperlink w:anchor="_Toc21100" w:history="1">
        <w:r>
          <w:rPr>
            <w:rFonts w:ascii="仿宋" w:eastAsia="仿宋" w:hAnsi="仿宋" w:cs="仿宋" w:hint="eastAsia"/>
            <w:lang w:eastAsia="zh-CN"/>
          </w:rPr>
          <w:t>十三、差压变送器项目工程方案分析</w:t>
        </w:r>
        <w:r>
          <w:tab/>
        </w:r>
        <w:r>
          <w:fldChar w:fldCharType="begin"/>
        </w:r>
        <w:r>
          <w:instrText xml:space="preserve"> PAGEREF _Toc21100 \h </w:instrText>
        </w:r>
        <w:r>
          <w:fldChar w:fldCharType="separate"/>
        </w:r>
        <w:r>
          <w:t>51</w:t>
        </w:r>
        <w:r>
          <w:fldChar w:fldCharType="end"/>
        </w:r>
      </w:hyperlink>
    </w:p>
    <w:p>
      <w:pPr>
        <w:pStyle w:val="TOC2"/>
        <w:tabs>
          <w:tab w:val="right" w:leader="dot" w:pos="8306"/>
        </w:tabs>
      </w:pPr>
      <w:hyperlink w:anchor="_Toc14578" w:history="1">
        <w:r>
          <w:rPr>
            <w:rFonts w:ascii="仿宋" w:eastAsia="仿宋" w:hAnsi="仿宋" w:cs="仿宋" w:hint="eastAsia"/>
            <w:lang w:eastAsia="zh-CN"/>
          </w:rPr>
          <w:t>(一)、建筑工程设计原则</w:t>
        </w:r>
        <w:r>
          <w:tab/>
        </w:r>
        <w:r>
          <w:fldChar w:fldCharType="begin"/>
        </w:r>
        <w:r>
          <w:instrText xml:space="preserve"> PAGEREF _Toc14578 \h </w:instrText>
        </w:r>
        <w:r>
          <w:fldChar w:fldCharType="separate"/>
        </w:r>
        <w:r>
          <w:t>51</w:t>
        </w:r>
        <w:r>
          <w:fldChar w:fldCharType="end"/>
        </w:r>
      </w:hyperlink>
    </w:p>
    <w:p>
      <w:pPr>
        <w:pStyle w:val="TOC2"/>
        <w:tabs>
          <w:tab w:val="right" w:leader="dot" w:pos="8306"/>
        </w:tabs>
      </w:pPr>
      <w:hyperlink w:anchor="_Toc21839" w:history="1">
        <w:r>
          <w:rPr>
            <w:rFonts w:ascii="仿宋" w:eastAsia="仿宋" w:hAnsi="仿宋" w:cs="仿宋" w:hint="eastAsia"/>
            <w:lang w:eastAsia="zh-CN"/>
          </w:rPr>
          <w:t>(二)、土建工程建设指标</w:t>
        </w:r>
        <w:r>
          <w:tab/>
        </w:r>
        <w:r>
          <w:fldChar w:fldCharType="begin"/>
        </w:r>
        <w:r>
          <w:instrText xml:space="preserve"> PAGEREF _Toc21839 \h </w:instrText>
        </w:r>
        <w:r>
          <w:fldChar w:fldCharType="separate"/>
        </w:r>
        <w:r>
          <w:t>54</w:t>
        </w:r>
        <w:r>
          <w:fldChar w:fldCharType="end"/>
        </w:r>
      </w:hyperlink>
    </w:p>
    <w:p>
      <w:pPr>
        <w:pStyle w:val="TOC1"/>
        <w:tabs>
          <w:tab w:val="right" w:leader="dot" w:pos="8306"/>
        </w:tabs>
      </w:pPr>
      <w:hyperlink w:anchor="_Toc13212" w:history="1">
        <w:r>
          <w:rPr>
            <w:rFonts w:ascii="仿宋" w:eastAsia="仿宋" w:hAnsi="仿宋" w:cs="仿宋" w:hint="eastAsia"/>
            <w:lang w:eastAsia="zh-CN"/>
          </w:rPr>
          <w:t>十四、差压变送器项目实施保障措施</w:t>
        </w:r>
        <w:r>
          <w:tab/>
        </w:r>
        <w:r>
          <w:fldChar w:fldCharType="begin"/>
        </w:r>
        <w:r>
          <w:instrText xml:space="preserve"> PAGEREF _Toc13212 \h </w:instrText>
        </w:r>
        <w:r>
          <w:fldChar w:fldCharType="separate"/>
        </w:r>
        <w:r>
          <w:t>56</w:t>
        </w:r>
        <w:r>
          <w:fldChar w:fldCharType="end"/>
        </w:r>
      </w:hyperlink>
    </w:p>
    <w:p>
      <w:pPr>
        <w:pStyle w:val="TOC2"/>
        <w:tabs>
          <w:tab w:val="right" w:leader="dot" w:pos="8306"/>
        </w:tabs>
      </w:pPr>
      <w:hyperlink w:anchor="_Toc21755" w:history="1">
        <w:r>
          <w:rPr>
            <w:rFonts w:ascii="仿宋" w:eastAsia="仿宋" w:hAnsi="仿宋" w:cs="仿宋" w:hint="eastAsia"/>
            <w:lang w:eastAsia="zh-CN"/>
          </w:rPr>
          <w:t>(一)、差压变送器项目实施保障机制</w:t>
        </w:r>
        <w:r>
          <w:tab/>
        </w:r>
        <w:r>
          <w:fldChar w:fldCharType="begin"/>
        </w:r>
        <w:r>
          <w:instrText xml:space="preserve"> PAGEREF _Toc21755 \h </w:instrText>
        </w:r>
        <w:r>
          <w:fldChar w:fldCharType="separate"/>
        </w:r>
        <w:r>
          <w:t>56</w:t>
        </w:r>
        <w:r>
          <w:fldChar w:fldCharType="end"/>
        </w:r>
      </w:hyperlink>
    </w:p>
    <w:p>
      <w:pPr>
        <w:pStyle w:val="TOC2"/>
        <w:tabs>
          <w:tab w:val="right" w:leader="dot" w:pos="8306"/>
        </w:tabs>
      </w:pPr>
      <w:hyperlink w:anchor="_Toc30905" w:history="1">
        <w:r>
          <w:rPr>
            <w:rFonts w:ascii="仿宋" w:eastAsia="仿宋" w:hAnsi="仿宋" w:cs="仿宋" w:hint="eastAsia"/>
            <w:lang w:eastAsia="zh-CN"/>
          </w:rPr>
          <w:t>(二)、差压变送器项目法律合规要求</w:t>
        </w:r>
        <w:r>
          <w:tab/>
        </w:r>
        <w:r>
          <w:fldChar w:fldCharType="begin"/>
        </w:r>
        <w:r>
          <w:instrText xml:space="preserve"> PAGEREF _Toc30905 \h </w:instrText>
        </w:r>
        <w:r>
          <w:fldChar w:fldCharType="separate"/>
        </w:r>
        <w:r>
          <w:t>60</w:t>
        </w:r>
        <w:r>
          <w:fldChar w:fldCharType="end"/>
        </w:r>
      </w:hyperlink>
    </w:p>
    <w:p>
      <w:pPr>
        <w:pStyle w:val="TOC2"/>
        <w:tabs>
          <w:tab w:val="right" w:leader="dot" w:pos="8306"/>
        </w:tabs>
      </w:pPr>
      <w:hyperlink w:anchor="_Toc32736" w:history="1">
        <w:r>
          <w:rPr>
            <w:rFonts w:ascii="仿宋" w:eastAsia="仿宋" w:hAnsi="仿宋" w:cs="仿宋" w:hint="eastAsia"/>
            <w:lang w:eastAsia="zh-CN"/>
          </w:rPr>
          <w:t>(三)、差压变送器项目合同管理与法律事务</w:t>
        </w:r>
        <w:r>
          <w:tab/>
        </w:r>
        <w:r>
          <w:fldChar w:fldCharType="begin"/>
        </w:r>
        <w:r>
          <w:instrText xml:space="preserve"> PAGEREF _Toc32736 \h </w:instrText>
        </w:r>
        <w:r>
          <w:fldChar w:fldCharType="separate"/>
        </w:r>
        <w:r>
          <w:t>64</w:t>
        </w:r>
        <w:r>
          <w:fldChar w:fldCharType="end"/>
        </w:r>
      </w:hyperlink>
    </w:p>
    <w:p>
      <w:pPr>
        <w:pStyle w:val="TOC2"/>
        <w:tabs>
          <w:tab w:val="right" w:leader="dot" w:pos="8306"/>
        </w:tabs>
      </w:pPr>
      <w:hyperlink w:anchor="_Toc13684" w:history="1">
        <w:r>
          <w:rPr>
            <w:rFonts w:ascii="仿宋" w:eastAsia="仿宋" w:hAnsi="仿宋" w:cs="仿宋" w:hint="eastAsia"/>
            <w:lang w:eastAsia="zh-CN"/>
          </w:rPr>
          <w:t>(四)、差压变送器项目知识产权保护策略</w:t>
        </w:r>
        <w:r>
          <w:tab/>
        </w:r>
        <w:r>
          <w:fldChar w:fldCharType="begin"/>
        </w:r>
        <w:r>
          <w:instrText xml:space="preserve"> PAGEREF _Toc13684 \h </w:instrText>
        </w:r>
        <w:r>
          <w:fldChar w:fldCharType="separate"/>
        </w:r>
        <w:r>
          <w:t>70</w:t>
        </w:r>
        <w:r>
          <w:fldChar w:fldCharType="end"/>
        </w:r>
      </w:hyperlink>
    </w:p>
    <w:p>
      <w:pPr>
        <w:pStyle w:val="TOC1"/>
        <w:tabs>
          <w:tab w:val="right" w:leader="dot" w:pos="8306"/>
        </w:tabs>
      </w:pPr>
      <w:hyperlink w:anchor="_Toc3345" w:history="1">
        <w:r>
          <w:rPr>
            <w:rFonts w:ascii="仿宋" w:eastAsia="仿宋" w:hAnsi="仿宋" w:cs="仿宋" w:hint="eastAsia"/>
            <w:lang w:eastAsia="zh-CN"/>
          </w:rPr>
          <w:t>十五、差压变送器项目治理与监督</w:t>
        </w:r>
        <w:r>
          <w:tab/>
        </w:r>
        <w:r>
          <w:fldChar w:fldCharType="begin"/>
        </w:r>
        <w:r>
          <w:instrText xml:space="preserve"> PAGEREF _Toc3345 \h </w:instrText>
        </w:r>
        <w:r>
          <w:fldChar w:fldCharType="separate"/>
        </w:r>
        <w:r>
          <w:t>73</w:t>
        </w:r>
        <w:r>
          <w:fldChar w:fldCharType="end"/>
        </w:r>
      </w:hyperlink>
    </w:p>
    <w:p>
      <w:pPr>
        <w:pStyle w:val="TOC2"/>
        <w:tabs>
          <w:tab w:val="right" w:leader="dot" w:pos="8306"/>
        </w:tabs>
      </w:pPr>
      <w:hyperlink w:anchor="_Toc20702" w:history="1">
        <w:r>
          <w:rPr>
            <w:rFonts w:ascii="仿宋" w:eastAsia="仿宋" w:hAnsi="仿宋" w:cs="仿宋" w:hint="eastAsia"/>
            <w:lang w:eastAsia="zh-CN"/>
          </w:rPr>
          <w:t>(一)、差压变送器项目治理结构</w:t>
        </w:r>
        <w:r>
          <w:tab/>
        </w:r>
        <w:r>
          <w:fldChar w:fldCharType="begin"/>
        </w:r>
        <w:r>
          <w:instrText xml:space="preserve"> PAGEREF _Toc20702 \h </w:instrText>
        </w:r>
        <w:r>
          <w:fldChar w:fldCharType="separate"/>
        </w:r>
        <w:r>
          <w:t>73</w:t>
        </w:r>
        <w:r>
          <w:fldChar w:fldCharType="end"/>
        </w:r>
      </w:hyperlink>
    </w:p>
    <w:p>
      <w:pPr>
        <w:pStyle w:val="TOC2"/>
        <w:tabs>
          <w:tab w:val="right" w:leader="dot" w:pos="8306"/>
        </w:tabs>
      </w:pPr>
      <w:hyperlink w:anchor="_Toc19065" w:history="1">
        <w:r>
          <w:rPr>
            <w:rFonts w:ascii="仿宋" w:eastAsia="仿宋" w:hAnsi="仿宋" w:cs="仿宋" w:hint="eastAsia"/>
            <w:lang w:eastAsia="zh-CN"/>
          </w:rPr>
          <w:t>(二)、监督与审计</w:t>
        </w:r>
        <w:r>
          <w:tab/>
        </w:r>
        <w:r>
          <w:fldChar w:fldCharType="begin"/>
        </w:r>
        <w:r>
          <w:instrText xml:space="preserve"> PAGEREF _Toc19065 \h </w:instrText>
        </w:r>
        <w:r>
          <w:fldChar w:fldCharType="separate"/>
        </w:r>
        <w:r>
          <w:t>74</w:t>
        </w:r>
        <w:r>
          <w:fldChar w:fldCharType="end"/>
        </w:r>
      </w:hyperlink>
    </w:p>
    <w:p>
      <w:pPr>
        <w:pStyle w:val="TOC1"/>
        <w:tabs>
          <w:tab w:val="right" w:leader="dot" w:pos="8306"/>
        </w:tabs>
      </w:pPr>
      <w:hyperlink w:anchor="_Toc24530" w:history="1">
        <w:r>
          <w:rPr>
            <w:rFonts w:ascii="仿宋" w:eastAsia="仿宋" w:hAnsi="仿宋" w:cs="仿宋" w:hint="eastAsia"/>
            <w:lang w:eastAsia="zh-CN"/>
          </w:rPr>
          <w:t>十六、营销与推广策略</w:t>
        </w:r>
        <w:r>
          <w:tab/>
        </w:r>
        <w:r>
          <w:fldChar w:fldCharType="begin"/>
        </w:r>
        <w:r>
          <w:instrText xml:space="preserve"> PAGEREF _Toc24530 \h </w:instrText>
        </w:r>
        <w:r>
          <w:fldChar w:fldCharType="separate"/>
        </w:r>
        <w:r>
          <w:t>76</w:t>
        </w:r>
        <w:r>
          <w:fldChar w:fldCharType="end"/>
        </w:r>
      </w:hyperlink>
    </w:p>
    <w:p>
      <w:pPr>
        <w:pStyle w:val="TOC2"/>
        <w:tabs>
          <w:tab w:val="right" w:leader="dot" w:pos="8306"/>
        </w:tabs>
      </w:pPr>
      <w:hyperlink w:anchor="_Toc26045" w:history="1">
        <w:r>
          <w:rPr>
            <w:rFonts w:ascii="仿宋" w:eastAsia="仿宋" w:hAnsi="仿宋" w:cs="仿宋" w:hint="eastAsia"/>
            <w:lang w:eastAsia="zh-CN"/>
          </w:rPr>
          <w:t>(一)、产品/服务定位与特点</w:t>
        </w:r>
        <w:r>
          <w:tab/>
        </w:r>
        <w:r>
          <w:fldChar w:fldCharType="begin"/>
        </w:r>
        <w:r>
          <w:instrText xml:space="preserve"> PAGEREF _Toc26045 \h </w:instrText>
        </w:r>
        <w:r>
          <w:fldChar w:fldCharType="separate"/>
        </w:r>
        <w:r>
          <w:t>76</w:t>
        </w:r>
        <w:r>
          <w:fldChar w:fldCharType="end"/>
        </w:r>
      </w:hyperlink>
    </w:p>
    <w:p>
      <w:pPr>
        <w:pStyle w:val="TOC2"/>
        <w:tabs>
          <w:tab w:val="right" w:leader="dot" w:pos="8306"/>
        </w:tabs>
      </w:pPr>
      <w:hyperlink w:anchor="_Toc23752" w:history="1">
        <w:r>
          <w:rPr>
            <w:rFonts w:ascii="仿宋" w:eastAsia="仿宋" w:hAnsi="仿宋" w:cs="仿宋" w:hint="eastAsia"/>
            <w:lang w:eastAsia="zh-CN"/>
          </w:rPr>
          <w:t>(二)、市场定位与竞争分析</w:t>
        </w:r>
        <w:r>
          <w:tab/>
        </w:r>
        <w:r>
          <w:fldChar w:fldCharType="begin"/>
        </w:r>
        <w:r>
          <w:instrText xml:space="preserve"> PAGEREF _Toc23752 \h </w:instrText>
        </w:r>
        <w:r>
          <w:fldChar w:fldCharType="separate"/>
        </w:r>
        <w:r>
          <w:t>77</w:t>
        </w:r>
        <w:r>
          <w:fldChar w:fldCharType="end"/>
        </w:r>
      </w:hyperlink>
    </w:p>
    <w:p>
      <w:pPr>
        <w:pStyle w:val="TOC2"/>
        <w:tabs>
          <w:tab w:val="right" w:leader="dot" w:pos="8306"/>
        </w:tabs>
      </w:pPr>
      <w:hyperlink w:anchor="_Toc3382" w:history="1">
        <w:r>
          <w:rPr>
            <w:rFonts w:ascii="仿宋" w:eastAsia="仿宋" w:hAnsi="仿宋" w:cs="仿宋" w:hint="eastAsia"/>
            <w:lang w:eastAsia="zh-CN"/>
          </w:rPr>
          <w:t>(三)、营销渠道与策略</w:t>
        </w:r>
        <w:r>
          <w:tab/>
        </w:r>
        <w:r>
          <w:fldChar w:fldCharType="begin"/>
        </w:r>
        <w:r>
          <w:instrText xml:space="preserve"> PAGEREF _Toc3382 \h </w:instrText>
        </w:r>
        <w:r>
          <w:fldChar w:fldCharType="separate"/>
        </w:r>
        <w:r>
          <w:t>78</w:t>
        </w:r>
        <w:r>
          <w:fldChar w:fldCharType="end"/>
        </w:r>
      </w:hyperlink>
    </w:p>
    <w:p>
      <w:pPr>
        <w:pStyle w:val="TOC2"/>
        <w:tabs>
          <w:tab w:val="right" w:leader="dot" w:pos="8306"/>
        </w:tabs>
      </w:pPr>
      <w:hyperlink w:anchor="_Toc27504" w:history="1">
        <w:r>
          <w:rPr>
            <w:rFonts w:ascii="仿宋" w:eastAsia="仿宋" w:hAnsi="仿宋" w:cs="仿宋" w:hint="eastAsia"/>
            <w:lang w:eastAsia="zh-CN"/>
          </w:rPr>
          <w:t>(四)、推广与宣传活动</w:t>
        </w:r>
        <w:r>
          <w:tab/>
        </w:r>
        <w:r>
          <w:fldChar w:fldCharType="begin"/>
        </w:r>
        <w:r>
          <w:instrText xml:space="preserve"> PAGEREF _Toc27504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55"/>
      <w:r>
        <w:rPr>
          <w:rFonts w:ascii="仿宋" w:eastAsia="仿宋" w:hAnsi="仿宋" w:cs="仿宋" w:hint="eastAsia"/>
          <w:sz w:val="28"/>
          <w:lang w:eastAsia="zh-CN"/>
        </w:rPr>
        <w:t>一、差压变送器项目可持续发展</w:t>
      </w:r>
      <w:bookmarkEnd w:id="2"/>
    </w:p>
    <w:p>
      <w:pPr>
        <w:pStyle w:val="Heading2"/>
        <w:rPr>
          <w:rFonts w:ascii="仿宋" w:eastAsia="仿宋" w:hAnsi="仿宋" w:cs="仿宋" w:hint="eastAsia"/>
          <w:lang w:eastAsia="zh-CN"/>
        </w:rPr>
      </w:pPr>
      <w:bookmarkStart w:id="3" w:name="_Toc154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中，差压变送器项目团队着眼于未来，明确了可持续发展的战略方向。制定的具体可持续发展目标包括降低资源使用、采用环保技术、最大化社会效益等。这一步骤不仅有助于差压变送器项目在环保和社会责任方面达到最高标准，也为未来提供了明确的指引，确保差压变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可持续实践的融入差压变送器项目管理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差压变送器项目管理周期。从差压变送器项目规划开始，差压变送器项目团队就考虑了环境和社会的因素。在执行阶段，差压变送器项目团队积极推动绿色技术的应用，优化资源利用。此外，关注员工的社会责任，通过培训和沟通活动提高员工对可持续发展的认知，使他们能够在日常工作中践行可持续实践。这些举措不仅为差压变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1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扎根于差压变送器项目的可持续发展理念，我们深信环保与社会责任是差压变送器项目成功的关键支柱。在差压变送器项目的每一步，我们都致力于通过创新和实践，履行对环境和社会的坚定责任。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团队通过引入先进的环保技术、建立高效的废物处理系统以及推动能源节约措施，积极履行环保责任。定期的环保监测和评估确保差压变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不仅致力于自身可持续发展，还注重对社会的回馈。通过支持社区差压变送器项目、参与慈善事业、提供培训机会等方式，差压变送器项目积极履行社会责任。与当地社区建立积极互动，关注员工的工作与生活平衡，以及员工的身心健康，是差压变送器项目在社会责任层面的关键举措。这样的实践不仅增强了差压变送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37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02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差压变送器项目的主要产品是XXXX，预计年产值为XXX万元。这一产品在市场中占据着重要的地位，其广泛的应用范围使得该差压变送器项目的市场前景非常广阔。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差压变送器项目的xxx产品作为重要的原材料之一，将在多个领域发挥关键作用。其在建筑、交通、能源等方面的广泛应用将为整个产业链提供强大的支持，形成产业协同效应。差压变送器项目的年产值XXX万XXX万XXX万万元不仅反映了其在市场上的巨大潜力，更预示着它对国民经济的积极贡献。这种关联度高、涉及面广的产业关系，使得该差压变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12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总征地面积为XXXX平方米，相当于约XX.XX亩，其中净用地面积为XXXX平方米，红线范围内相当于约XX.XX亩。这一用地规模充分考虑了差压变送器项目的建设需求，保障了差压变送器项目在合适的空间内得以充分发展。差压变送器项目规划的总建筑面积为XXXX平方米，其中主体工程建设占XXXX平方米，计容建筑面积达XXXX平方米。预计建筑工程的投资将达到XXXX万元，为差压变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计划购置的设备共计XXXX台（套），设备购置费用为XXXX万元。这一设备购置计划充分考虑到差压变送器项目的生产需求和技术要求，确保了差压变送器项目在生产运营中具备先进的技术装备和高效的生产能力。设备的合理配置将为差压变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差压变送器项目计划总投资为XXXX万元，预计年实现营业收入为XXXX万元。这一产能规模的设定旨在确保差压变送器项目能够在投资与回报之间取得平衡，实现长期可持续的发展。差压变送器项目的总投资充分考虑到各个方面的需求，包括用地建设、设备购置等多个环节，以确保差压变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65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47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技术管理特点体现在其创新导向。通过引入最先进的技术趋势和解决方案，差压变送器项目致力于提升科技含量、提高质量和效率水平。这意味着我们将采用最新的工具和方法，确保差压变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差压变送器项目技术管理的显著特征。通过整合不同领域的技术资源，我们实现了跨学科的协同工作。这有助于优化技术架构，提高整体效能。此外，整合性策略还促进了不同技术团队之间的紧密沟通和高效合作，确保差压变送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差压变送器项目所采用的技术。通过不断优化技术方案，差压变送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差压变送器项目团队将在差压变送器项目初期识别可能的技术风险，并采取相应的预防和应对措施。通过建立健全的风险评估机制，差压变送器项目能够在实施过程中及时发现并解决潜在的技术问题，保障差压变送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差压变送器项目中，技术将成为差压变送器项目成功的有力支持。这一深度剖析揭示了技术管理在差压变送器项目实施中的关键作用，为差压变送器项目的技术基础奠定了坚实的基础。</w:t>
      </w:r>
    </w:p>
    <w:p>
      <w:pPr>
        <w:pStyle w:val="Heading2"/>
        <w:ind w:firstLine="560" w:firstLineChars="200"/>
        <w:rPr>
          <w:rFonts w:ascii="仿宋" w:eastAsia="仿宋" w:hAnsi="仿宋" w:cs="仿宋" w:hint="eastAsia"/>
          <w:sz w:val="28"/>
          <w:lang w:eastAsia="zh-CN"/>
        </w:rPr>
      </w:pPr>
      <w:bookmarkStart w:id="10" w:name="_Toc16138"/>
      <w:r>
        <w:rPr>
          <w:rFonts w:ascii="仿宋" w:eastAsia="仿宋" w:hAnsi="仿宋" w:cs="仿宋" w:hint="eastAsia"/>
          <w:sz w:val="28"/>
          <w:lang w:eastAsia="zh-CN"/>
        </w:rPr>
        <w:t>(二)、差压变送器项目工艺技术设计方案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差压变送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差压变送器项目将严格按照相关行业规范要求进行组织。通过有效控制产品质量，差压变送器项目将致力于为顾客提供优质的差压变送器项目产品和良好的服务。这体现了差压变送器项目对于生产活动合规性和质量标准的高度重视，为差压变送器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差压变送器项目注重生态效益和清洁生产原则。差压变送器项目建设将紧密结合地方特色经济发展，与社会经济发展规划和区域环境保护规划方案相协调一致。通过与当地区域自然生态系统的结合，差压变送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差压变送器项目产品具有多样化的客户需求和个性化的特点。因此，差压变送器项目产品规格品种多样，且单批生产数量较小。为满足这一特点，差压变送器项目承办单位将建设先进的柔性制造生产线。通过广泛应用柔性制造技术，差压变送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差压变送器项目采用的技术具有较高的技术含量和自动化水平，处于国内先进水平。这一技术选用不仅体现了对生产效率、质量和环境友好性的高标准要求，同时为差压变送器项目的可持续发展奠定了坚实的基础。</w:t>
      </w:r>
    </w:p>
    <w:p>
      <w:pPr>
        <w:pStyle w:val="Heading2"/>
        <w:ind w:firstLine="560" w:firstLineChars="200"/>
        <w:rPr>
          <w:rFonts w:ascii="仿宋" w:eastAsia="仿宋" w:hAnsi="仿宋" w:cs="仿宋" w:hint="eastAsia"/>
          <w:sz w:val="28"/>
          <w:lang w:eastAsia="zh-CN"/>
        </w:rPr>
      </w:pPr>
      <w:bookmarkStart w:id="11" w:name="_Toc3180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为确保差压变送器项目的高效生产和技术实施，我们制定了一套精心设计的设备选型方案，以满足差压变送器项目生产、质量和环保的要求。该方案的主要特点如下：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差压变送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针对差压变送器项目产品的多样性和小批量生产的特点，我们将建设柔性制造生产线。通过在设备选型中考虑柔性制造技术，可以灵活应对不同产品规格和生产需求，实现生产线的高度灵活性和适应性。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45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6362"/>
      <w:r>
        <w:rPr>
          <w:rFonts w:ascii="仿宋" w:eastAsia="仿宋" w:hAnsi="仿宋" w:cs="仿宋" w:hint="eastAsia"/>
          <w:lang w:eastAsia="zh-CN"/>
        </w:rPr>
        <w:t>(一)、差压变送器行业分析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行业一直以来都是市场的关注焦点。行业内的发展趋势、竞争态势以及潜在机会都对差压变送器项目的推进产生深远的影响。通过深入研究行业的整体概貌，我们将更好地理解行业的核心特征，为差压变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行业，技术一直是推动创新和发展的关键因素。我们将对当前技术趋势进行详尽分析，包括但不限于人工智能、大数据应用、先进制造技术等。这有助于差压变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差压变送器项目成功的基础。我们将对主要竞争对手进行深入研究，包括其市场份额、产品特点、市场定位等。通过全面了解竞争对手的优势和劣势，差压变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2460"/>
      <w:r>
        <w:rPr>
          <w:rFonts w:ascii="仿宋" w:eastAsia="仿宋" w:hAnsi="仿宋" w:cs="仿宋" w:hint="eastAsia"/>
          <w:sz w:val="28"/>
          <w:lang w:eastAsia="zh-CN"/>
        </w:rPr>
        <w:t>(二)、差压变送器市场分析预测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差压变送器市场未来的增长趋势。这包括市场的整体规模、各细分领域的发展趋势等。差压变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差压变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差压变送器项目实施过程中需要充分考虑的因素。我们将对市场风险进行全面评估，包括但不限于政策法规风险、市场竞争风险、技术变革风险等。通过对潜在风险的深入分析，差压变送器项目可以制定相应的风险缓解策略，降低不确定性对差压变送器项目的影响。</w:t>
      </w:r>
    </w:p>
    <w:p>
      <w:pPr>
        <w:pStyle w:val="Heading1"/>
        <w:ind w:firstLine="560" w:firstLineChars="200"/>
        <w:rPr>
          <w:rFonts w:ascii="仿宋" w:eastAsia="仿宋" w:hAnsi="仿宋" w:cs="仿宋" w:hint="eastAsia"/>
          <w:sz w:val="28"/>
          <w:lang w:eastAsia="zh-CN"/>
        </w:rPr>
      </w:pPr>
      <w:bookmarkStart w:id="15" w:name="_Toc6005"/>
      <w:r>
        <w:rPr>
          <w:rFonts w:ascii="仿宋" w:eastAsia="仿宋" w:hAnsi="仿宋" w:cs="仿宋" w:hint="eastAsia"/>
          <w:sz w:val="28"/>
          <w:lang w:eastAsia="zh-CN"/>
        </w:rPr>
        <w:t>五、差压变送器项目危机管理</w:t>
      </w:r>
      <w:bookmarkEnd w:id="15"/>
    </w:p>
    <w:p>
      <w:pPr>
        <w:pStyle w:val="Heading2"/>
        <w:rPr>
          <w:rFonts w:ascii="仿宋" w:eastAsia="仿宋" w:hAnsi="仿宋" w:cs="仿宋" w:hint="eastAsia"/>
          <w:lang w:eastAsia="zh-CN"/>
        </w:rPr>
      </w:pPr>
      <w:bookmarkStart w:id="16" w:name="_Toc529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危机管理中，危机预警与识别是确保差压变送器项目稳健运行的核心步骤。通过建立全面的监测机制，差压变送器项目团队旨在及时发现和理解潜在的风险和危机因素，以便采取及时的预防和应对措施，确保差压变送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首先，通过深入的风险评估，差压变送器项目团队全面分析了整个差压变送器项目和各个阶段可能存在的威胁。这包括准确评估每个潜在风险的发生概率和可能影响的程度，为后续危机预警提供了有力支持。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差压变送器项目团队着重于明确定义差压变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差压变送器项目进展的持续监控，团队能够及时发现潜在问题并作出迅速反应。差压变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在这一阶段，团队的专业素养和反应速度将发挥至关重要的作用，以确保潜在危机能够在初期得到有效的处理，最大程度地减轻负面影响。通过危机预警与识别，差压变送器项目得以更有序、可控地推进。</w:t>
      </w:r>
    </w:p>
    <w:p>
      <w:pPr>
        <w:pStyle w:val="Heading2"/>
        <w:ind w:firstLine="560" w:firstLineChars="200"/>
        <w:rPr>
          <w:rFonts w:ascii="仿宋" w:eastAsia="仿宋" w:hAnsi="仿宋" w:cs="仿宋" w:hint="eastAsia"/>
          <w:sz w:val="28"/>
          <w:lang w:eastAsia="zh-CN"/>
        </w:rPr>
      </w:pPr>
      <w:bookmarkStart w:id="17" w:name="_Toc2064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在危机发生时，差压变送器项目团队立即行动，成立了应急小组。该小组的任务是迅速制定并实施紧急应对措施，以最小化潜在损失。以下是采取的主要措施：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暂停差压变送器项目进度：为遏制危机蔓延，差压变送器项目暂时停止进行，以便全面评估当前状况。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资源重新分配：重新评估差压变送器项目资源的分配，确保最大限度地减小损失。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实时沟通：与关键利益相关者建立实时沟通机制，向他们传递差压变送器项目危机的实际状况，保障差压变送器项目核心利益。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在紧急应对的同时，差压变送器项目团队强调了团队协作和有效沟通的重要性。以下是团队协作的关键举措：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信息共享机制：建立了信息共享平台，确保团队成员能够及时获取差压变送器项目危机的实时信息。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领导者沟通：差压变送器项目领导者通过定期会议和即时沟通工具，指导团队应对危机，保持团队稳定运行。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随着危机得到初步控制，差压变送器项目团队转向制定恢复计划，以确保差压变送器项目能够从中迅速恢复。主要恢复计划包括：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修复受损的进度计划：重新评估差压变送器项目进度，制定修复计划，确保差压变送器项目尽快回归正常进程。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重新调整资源分配：优化资源分配，确保差压变送器项目在有限资源下高效运转。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风险管理机制加强：对差压变送器项目风险进行全面评估，制定更强化的风险管理策略，以预防未来可能的危机。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738"/>
      <w:r>
        <w:rPr>
          <w:rFonts w:ascii="仿宋" w:eastAsia="仿宋" w:hAnsi="仿宋" w:cs="仿宋" w:hint="eastAsia"/>
          <w:sz w:val="28"/>
          <w:lang w:eastAsia="zh-CN"/>
        </w:rPr>
        <w:t>六、差压变送器项目绩效评估</w:t>
      </w:r>
      <w:bookmarkEnd w:id="18"/>
    </w:p>
    <w:p>
      <w:pPr>
        <w:pStyle w:val="Heading2"/>
        <w:rPr>
          <w:rFonts w:ascii="仿宋" w:eastAsia="仿宋" w:hAnsi="仿宋" w:cs="仿宋" w:hint="eastAsia"/>
          <w:lang w:eastAsia="zh-CN"/>
        </w:rPr>
      </w:pPr>
      <w:bookmarkStart w:id="19" w:name="_Toc1892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中，我们设计了一套全面的绩效评估指标，以确保差压变送器项目的可控和成功交付。这些指标跨足差压变送器项目目标、成本、进度和质量等多个维度，为我们提供了全面洞察差压变送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目标达成率是我们关注的首要指标。我们设定了明确的目标，并通过定期监测和评估，迅速发现并应对潜在的目标偏差。这为差压变送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成本绩效是另一个核心关注点。通过实际成本与预算成本的对比分析，我们深入了解成本差异的原因，及时调整资源分配，保持差压变送器项目在经济效益方面的合理水平。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进度作为关键的绩效指标之一，得到了精心的关注。我们制定了详细的差压变送器项目进度计划，并设立了进度符合度指标，确保实际进度与计划进度保持一致。这使我们能够快速发现和解决潜在的进度问题，保持差压变送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差压变送器项目绩效的不可或缺的一环。我们引入了一系列的质量标准和客户满意度指标，以确保差压变送器项目交付的成果在质量上达到或超越预期水平。通过持续监测这些指标，我们努力提升差压变送器项目整体质量水平，为差压变送器项目的成功交付提供有力保障。通过这些科学且全面的绩效评估，我们能够更好地引导差压变送器项目的持续改进，确保差压变送器项目目标的顺利达成。</w:t>
      </w:r>
    </w:p>
    <w:p>
      <w:pPr>
        <w:pStyle w:val="Heading2"/>
        <w:ind w:firstLine="560" w:firstLineChars="200"/>
        <w:rPr>
          <w:rFonts w:ascii="仿宋" w:eastAsia="仿宋" w:hAnsi="仿宋" w:cs="仿宋" w:hint="eastAsia"/>
          <w:sz w:val="28"/>
          <w:lang w:eastAsia="zh-CN"/>
        </w:rPr>
      </w:pPr>
      <w:bookmarkStart w:id="20" w:name="_Toc1820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绩效评估是差压变送器项目中的关键环节，为确保差压变送器项目达到预期目标，我们采用了多层次、多维度的绩效评估方法。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差压变送器项目的战略目标对齐，确保每个决策和行动都与差压变送器项目整体目标保持一致。团队会定期召开战略对齐会议，审视当前工作与差压变送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差压变送器项目进度、质量、成本和风险等方面。这些指标通过数据收集和分析，为差压变送器项目管理团队提供了客观的评估依据。例如，我们通过差压变送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绩效评估不仅仅停留在差压变送器项目内部，还考虑了差压变送器项目对外部环境的影响。我们定期进行干系人满意度调查，以了解各利益相关方对差压变送器项目的期望和满意度，并及时做出调整。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这种多层次、多角度的绩效评估方法，使得我们能够全面了解差压变送器项目的运行状态，及时做出调整，确保差压变送器项目在不断变化的环境中保持稳健前行。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https://d.book118.com/826130235203010103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70D2C"/>
    <w:rsid w:val="05170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3023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2024-03-04T05:50:00Z</dcterms:created>
  <dcterms:modified xsi:type="dcterms:W3CDTF">2024-03-04T05:50:22Z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D1F2F88BB6FC4840817F88A89F2128AE_11</vt:lpwstr>
  </property>
  <property fmtid="{D5CDD505-2E9C-101B-9397-08002B2CF9AE}" pid="3" name="KSOProductBuildVer">
    <vt:lpwstr>2052-12.1.0.16388</vt:lpwstr>
  </property>
</Properties>
</file>