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color w:val="auto"/>
          <w:lang w:val="zh-CN"/>
        </w:rPr>
        <w:id w:val="1288626391"/>
        <w:docPartObj>
          <w:docPartGallery w:val="Table of Contents"/>
          <w:docPartUnique/>
        </w:docPartObj>
      </w:sdtPr>
      <w:sdtEndPr>
        <w:rPr>
          <w:rFonts w:ascii="Times New Roman" w:eastAsia="宋体" w:hAnsi="Times New Roman"/>
          <w:color w:val="auto"/>
          <w:kern w:val="2"/>
          <w:sz w:val="24"/>
          <w:szCs w:val="20"/>
          <w:lang w:val="zh-CN"/>
        </w:rPr>
      </w:sdtEndPr>
      <w:sdtContent>
        <w:p>
          <w:pPr>
            <w:pStyle w:val="TOCHeading"/>
            <w:ind w:firstLine="562"/>
            <w:jc w:val="center"/>
            <w:rPr>
              <w:rFonts w:hint="eastAsia"/>
              <w:color w:val="auto"/>
              <w:lang w:val="en-US" w:eastAsia="zh-CN"/>
            </w:rPr>
          </w:pPr>
          <w:bookmarkStart w:id="0" w:name="_GoBack"/>
          <w:r>
            <w:rPr>
              <w:rFonts w:ascii="Times New Roman" w:hAnsi="Times New Roman" w:hint="eastAsia"/>
              <w:color w:val="auto"/>
            </w:rPr>
            <w:t>FPGA控制的多功能计数器系统</w:t>
          </w:r>
          <w:r>
            <w:rPr>
              <w:rFonts w:ascii="Times New Roman" w:hAnsi="Times New Roman" w:hint="eastAsia"/>
              <w:color w:val="auto"/>
              <w:lang w:val="en-US" w:eastAsia="zh-CN"/>
            </w:rPr>
            <w:t>设计</w:t>
          </w:r>
        </w:p>
        <w:bookmarkEnd w:id="0"/>
        <w:p>
          <w:pPr>
            <w:pStyle w:val="TOC1"/>
            <w:tabs>
              <w:tab w:val="right" w:leader="dot" w:pos="8777"/>
            </w:tabs>
            <w:spacing w:line="440" w:lineRule="exact"/>
            <w:ind w:firstLine="480"/>
            <w:rPr>
              <w:rFonts w:asciiTheme="minorHAnsi" w:eastAsiaTheme="minorEastAsia" w:hAnsiTheme="minorHAnsi" w:cstheme="minorBidi"/>
              <w:sz w:val="21"/>
              <w:szCs w:val="22"/>
            </w:rPr>
          </w:pPr>
          <w:r>
            <w:fldChar w:fldCharType="begin"/>
          </w:r>
          <w:r>
            <w:instrText xml:space="preserve"> TOC \o "1-3" \h \z \u </w:instrText>
          </w:r>
          <w:r>
            <w:fldChar w:fldCharType="separate"/>
          </w:r>
          <w:r>
            <w:fldChar w:fldCharType="begin"/>
          </w:r>
          <w:r>
            <w:instrText xml:space="preserve"> HYPERLINK \l "_Toc484441073" </w:instrText>
          </w:r>
          <w:r>
            <w:fldChar w:fldCharType="separate"/>
          </w:r>
          <w:r>
            <w:rPr>
              <w:rStyle w:val="Hyperlink"/>
              <w:rFonts w:hint="eastAsia"/>
            </w:rPr>
            <w:t>一、绪论</w:t>
          </w:r>
          <w:r>
            <w:tab/>
          </w:r>
          <w:r>
            <w:fldChar w:fldCharType="begin"/>
          </w:r>
          <w:r>
            <w:instrText xml:space="preserve"> PAGEREF _Toc484441073 \h </w:instrText>
          </w:r>
          <w:r>
            <w:fldChar w:fldCharType="separate"/>
          </w:r>
          <w:r>
            <w:t>1</w:t>
          </w:r>
          <w:r>
            <w:fldChar w:fldCharType="end"/>
          </w:r>
          <w:r>
            <w:fldChar w:fldCharType="end"/>
          </w:r>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74" w:history="1">
            <w:r>
              <w:rPr>
                <w:rStyle w:val="Hyperlink"/>
                <w:rFonts w:hint="eastAsia"/>
              </w:rPr>
              <w:t>（一）课程设计的内容</w:t>
            </w:r>
            <w:r>
              <w:tab/>
            </w:r>
            <w:r>
              <w:fldChar w:fldCharType="begin"/>
            </w:r>
            <w:r>
              <w:instrText xml:space="preserve"> PAGEREF _Toc484441074 \h </w:instrText>
            </w:r>
            <w:r>
              <w:fldChar w:fldCharType="separate"/>
            </w:r>
            <w:r>
              <w:t>1</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75" w:history="1">
            <w:r>
              <w:rPr>
                <w:rStyle w:val="Hyperlink"/>
                <w:rFonts w:hint="eastAsia"/>
              </w:rPr>
              <w:t>（二）计数器系统设计目的</w:t>
            </w:r>
            <w:r>
              <w:tab/>
            </w:r>
            <w:r>
              <w:fldChar w:fldCharType="begin"/>
            </w:r>
            <w:r>
              <w:instrText xml:space="preserve"> PAGEREF _Toc484441075 \h </w:instrText>
            </w:r>
            <w:r>
              <w:fldChar w:fldCharType="separate"/>
            </w:r>
            <w:r>
              <w:t>1</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76" w:history="1">
            <w:r>
              <w:rPr>
                <w:rStyle w:val="Hyperlink"/>
                <w:rFonts w:hint="eastAsia"/>
              </w:rPr>
              <w:t>（三）设计要求</w:t>
            </w:r>
            <w:r>
              <w:tab/>
            </w:r>
            <w:r>
              <w:fldChar w:fldCharType="begin"/>
            </w:r>
            <w:r>
              <w:instrText xml:space="preserve"> PAGEREF _Toc484441076 \h </w:instrText>
            </w:r>
            <w:r>
              <w:fldChar w:fldCharType="separate"/>
            </w:r>
            <w:r>
              <w:t>1</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77" w:history="1">
            <w:r>
              <w:rPr>
                <w:rStyle w:val="Hyperlink"/>
                <w:rFonts w:hint="eastAsia"/>
              </w:rPr>
              <w:t>（四）系统总体方案</w:t>
            </w:r>
            <w:r>
              <w:tab/>
            </w:r>
            <w:r>
              <w:fldChar w:fldCharType="begin"/>
            </w:r>
            <w:r>
              <w:instrText xml:space="preserve"> PAGEREF _Toc484441077 \h </w:instrText>
            </w:r>
            <w:r>
              <w:fldChar w:fldCharType="separate"/>
            </w:r>
            <w:r>
              <w:t>1</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078" w:history="1">
            <w:r>
              <w:rPr>
                <w:rStyle w:val="Hyperlink"/>
                <w:rFonts w:hint="eastAsia"/>
              </w:rPr>
              <w:t>二、数字计数器硬件设计</w:t>
            </w:r>
            <w:r>
              <w:tab/>
            </w:r>
            <w:r>
              <w:fldChar w:fldCharType="begin"/>
            </w:r>
            <w:r>
              <w:instrText xml:space="preserve"> PAGEREF _Toc484441078 \h </w:instrText>
            </w:r>
            <w:r>
              <w:fldChar w:fldCharType="separate"/>
            </w:r>
            <w:r>
              <w:t>3</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79" w:history="1">
            <w:r>
              <w:rPr>
                <w:rStyle w:val="Hyperlink"/>
                <w:rFonts w:hint="eastAsia"/>
              </w:rPr>
              <w:t>（一）开发板介绍</w:t>
            </w:r>
            <w:r>
              <w:tab/>
            </w:r>
            <w:r>
              <w:fldChar w:fldCharType="begin"/>
            </w:r>
            <w:r>
              <w:instrText xml:space="preserve"> PAGEREF _Toc484441079 \h </w:instrText>
            </w:r>
            <w:r>
              <w:fldChar w:fldCharType="separate"/>
            </w:r>
            <w:r>
              <w:t>3</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0" w:history="1">
            <w:r>
              <w:rPr>
                <w:rStyle w:val="Hyperlink"/>
              </w:rPr>
              <w:t>1</w:t>
            </w:r>
            <w:r>
              <w:rPr>
                <w:rStyle w:val="Hyperlink"/>
                <w:rFonts w:hint="eastAsia"/>
              </w:rPr>
              <w:t>、时钟</w:t>
            </w:r>
            <w:r>
              <w:tab/>
            </w:r>
            <w:r>
              <w:fldChar w:fldCharType="begin"/>
            </w:r>
            <w:r>
              <w:instrText xml:space="preserve"> PAGEREF _Toc484441080 \h </w:instrText>
            </w:r>
            <w:r>
              <w:fldChar w:fldCharType="separate"/>
            </w:r>
            <w:r>
              <w:t>3</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1" w:history="1">
            <w:r>
              <w:rPr>
                <w:rStyle w:val="Hyperlink"/>
              </w:rPr>
              <w:t>2</w:t>
            </w:r>
            <w:r>
              <w:rPr>
                <w:rStyle w:val="Hyperlink"/>
                <w:rFonts w:hint="eastAsia"/>
              </w:rPr>
              <w:t>、复位电路</w:t>
            </w:r>
            <w:r>
              <w:tab/>
            </w:r>
            <w:r>
              <w:fldChar w:fldCharType="begin"/>
            </w:r>
            <w:r>
              <w:instrText xml:space="preserve"> PAGEREF _Toc484441081 \h </w:instrText>
            </w:r>
            <w:r>
              <w:fldChar w:fldCharType="separate"/>
            </w:r>
            <w:r>
              <w:t>3</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2" w:history="1">
            <w:r>
              <w:rPr>
                <w:rStyle w:val="Hyperlink"/>
              </w:rPr>
              <w:t>3</w:t>
            </w:r>
            <w:r>
              <w:rPr>
                <w:rStyle w:val="Hyperlink"/>
                <w:rFonts w:hint="eastAsia"/>
              </w:rPr>
              <w:t>、电源模块</w:t>
            </w:r>
            <w:r>
              <w:tab/>
            </w:r>
            <w:r>
              <w:fldChar w:fldCharType="begin"/>
            </w:r>
            <w:r>
              <w:instrText xml:space="preserve"> PAGEREF _Toc484441082 \h </w:instrText>
            </w:r>
            <w:r>
              <w:fldChar w:fldCharType="separate"/>
            </w:r>
            <w:r>
              <w:t>4</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83" w:history="1">
            <w:r>
              <w:rPr>
                <w:rStyle w:val="Hyperlink"/>
                <w:rFonts w:hint="eastAsia"/>
              </w:rPr>
              <w:t>（二）其他控制硬件模块</w:t>
            </w:r>
            <w:r>
              <w:tab/>
            </w:r>
            <w:r>
              <w:fldChar w:fldCharType="begin"/>
            </w:r>
            <w:r>
              <w:instrText xml:space="preserve"> PAGEREF _Toc484441083 \h </w:instrText>
            </w:r>
            <w:r>
              <w:fldChar w:fldCharType="separate"/>
            </w:r>
            <w:r>
              <w:t>5</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4" w:history="1">
            <w:r>
              <w:rPr>
                <w:rStyle w:val="Hyperlink"/>
              </w:rPr>
              <w:t>1</w:t>
            </w:r>
            <w:r>
              <w:rPr>
                <w:rStyle w:val="Hyperlink"/>
                <w:rFonts w:hint="eastAsia"/>
              </w:rPr>
              <w:t>、</w:t>
            </w:r>
            <w:r>
              <w:rPr>
                <w:rStyle w:val="Hyperlink"/>
              </w:rPr>
              <w:t>LED</w:t>
            </w:r>
            <w:r>
              <w:rPr>
                <w:rStyle w:val="Hyperlink"/>
                <w:rFonts w:hint="eastAsia"/>
              </w:rPr>
              <w:t>显示器模块</w:t>
            </w:r>
            <w:r>
              <w:tab/>
            </w:r>
            <w:r>
              <w:fldChar w:fldCharType="begin"/>
            </w:r>
            <w:r>
              <w:instrText xml:space="preserve"> PAGEREF _Toc484441084 \h </w:instrText>
            </w:r>
            <w:r>
              <w:fldChar w:fldCharType="separate"/>
            </w:r>
            <w:r>
              <w:t>5</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5" w:history="1">
            <w:r>
              <w:rPr>
                <w:rStyle w:val="Hyperlink"/>
              </w:rPr>
              <w:t>2</w:t>
            </w:r>
            <w:r>
              <w:rPr>
                <w:rStyle w:val="Hyperlink"/>
                <w:rFonts w:hint="eastAsia"/>
              </w:rPr>
              <w:t>、</w:t>
            </w:r>
            <w:r>
              <w:rPr>
                <w:rStyle w:val="Hyperlink"/>
              </w:rPr>
              <w:t xml:space="preserve"> </w:t>
            </w:r>
            <w:r>
              <w:rPr>
                <w:rStyle w:val="Hyperlink"/>
                <w:rFonts w:hint="eastAsia"/>
              </w:rPr>
              <w:t>蜂鸣器</w:t>
            </w:r>
            <w:r>
              <w:tab/>
            </w:r>
            <w:r>
              <w:fldChar w:fldCharType="begin"/>
            </w:r>
            <w:r>
              <w:instrText xml:space="preserve"> PAGEREF _Toc484441085 \h </w:instrText>
            </w:r>
            <w:r>
              <w:fldChar w:fldCharType="separate"/>
            </w:r>
            <w:r>
              <w:t>6</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6" w:history="1">
            <w:r>
              <w:rPr>
                <w:rStyle w:val="Hyperlink"/>
              </w:rPr>
              <w:t>3</w:t>
            </w:r>
            <w:r>
              <w:rPr>
                <w:rStyle w:val="Hyperlink"/>
                <w:rFonts w:hint="eastAsia"/>
              </w:rPr>
              <w:t>、中断系统</w:t>
            </w:r>
            <w:r>
              <w:tab/>
            </w:r>
            <w:r>
              <w:fldChar w:fldCharType="begin"/>
            </w:r>
            <w:r>
              <w:instrText xml:space="preserve"> PAGEREF _Toc484441086 \h </w:instrText>
            </w:r>
            <w:r>
              <w:fldChar w:fldCharType="separate"/>
            </w:r>
            <w:r>
              <w:t>6</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7" w:history="1">
            <w:r>
              <w:rPr>
                <w:rStyle w:val="Hyperlink"/>
              </w:rPr>
              <w:t>4</w:t>
            </w:r>
            <w:r>
              <w:rPr>
                <w:rStyle w:val="Hyperlink"/>
                <w:rFonts w:hint="eastAsia"/>
              </w:rPr>
              <w:t>、输入键盘</w:t>
            </w:r>
            <w:r>
              <w:tab/>
            </w:r>
            <w:r>
              <w:fldChar w:fldCharType="begin"/>
            </w:r>
            <w:r>
              <w:instrText xml:space="preserve"> PAGEREF _Toc484441087 \h </w:instrText>
            </w:r>
            <w:r>
              <w:fldChar w:fldCharType="separate"/>
            </w:r>
            <w:r>
              <w:t>6</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88" w:history="1">
            <w:r>
              <w:rPr>
                <w:rStyle w:val="Hyperlink"/>
                <w:rFonts w:hint="eastAsia"/>
              </w:rPr>
              <w:t>（三）计数模块</w:t>
            </w:r>
            <w:r>
              <w:tab/>
            </w:r>
            <w:r>
              <w:fldChar w:fldCharType="begin"/>
            </w:r>
            <w:r>
              <w:instrText xml:space="preserve"> PAGEREF _Toc484441088 \h </w:instrText>
            </w:r>
            <w:r>
              <w:fldChar w:fldCharType="separate"/>
            </w:r>
            <w:r>
              <w:t>7</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89" w:history="1">
            <w:r>
              <w:rPr>
                <w:rStyle w:val="Hyperlink"/>
              </w:rPr>
              <w:t>1</w:t>
            </w:r>
            <w:r>
              <w:rPr>
                <w:rStyle w:val="Hyperlink"/>
                <w:rFonts w:hint="eastAsia"/>
              </w:rPr>
              <w:t>、秒信号发生电路</w:t>
            </w:r>
            <w:r>
              <w:tab/>
            </w:r>
            <w:r>
              <w:fldChar w:fldCharType="begin"/>
            </w:r>
            <w:r>
              <w:instrText xml:space="preserve"> PAGEREF _Toc484441089 \h </w:instrText>
            </w:r>
            <w:r>
              <w:fldChar w:fldCharType="separate"/>
            </w:r>
            <w:r>
              <w:t>7</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90" w:history="1">
            <w:r>
              <w:rPr>
                <w:rStyle w:val="Hyperlink"/>
              </w:rPr>
              <w:t>2</w:t>
            </w:r>
            <w:r>
              <w:rPr>
                <w:rStyle w:val="Hyperlink"/>
                <w:rFonts w:hint="eastAsia"/>
              </w:rPr>
              <w:t>、计时控制模块</w:t>
            </w:r>
            <w:r>
              <w:tab/>
            </w:r>
            <w:r>
              <w:fldChar w:fldCharType="begin"/>
            </w:r>
            <w:r>
              <w:instrText xml:space="preserve"> PAGEREF _Toc484441090 \h </w:instrText>
            </w:r>
            <w:r>
              <w:fldChar w:fldCharType="separate"/>
            </w:r>
            <w:r>
              <w:t>8</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091" w:history="1">
            <w:r>
              <w:rPr>
                <w:rStyle w:val="Hyperlink"/>
                <w:rFonts w:hint="eastAsia"/>
              </w:rPr>
              <w:t>三、数字计数器软件设计</w:t>
            </w:r>
            <w:r>
              <w:tab/>
            </w:r>
            <w:r>
              <w:fldChar w:fldCharType="begin"/>
            </w:r>
            <w:r>
              <w:instrText xml:space="preserve"> PAGEREF _Toc484441091 \h </w:instrText>
            </w:r>
            <w:r>
              <w:fldChar w:fldCharType="separate"/>
            </w:r>
            <w:r>
              <w:t>9</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92" w:history="1">
            <w:r>
              <w:rPr>
                <w:rStyle w:val="Hyperlink"/>
                <w:rFonts w:hint="eastAsia"/>
              </w:rPr>
              <w:t>（一）汇编</w:t>
            </w:r>
            <w:r>
              <w:rPr>
                <w:rStyle w:val="Hyperlink"/>
              </w:rPr>
              <w:t>VHDL</w:t>
            </w:r>
            <w:r>
              <w:rPr>
                <w:rStyle w:val="Hyperlink"/>
                <w:rFonts w:hint="eastAsia"/>
              </w:rPr>
              <w:t>语言简介</w:t>
            </w:r>
            <w:r>
              <w:tab/>
            </w:r>
            <w:r>
              <w:fldChar w:fldCharType="begin"/>
            </w:r>
            <w:r>
              <w:instrText xml:space="preserve"> PAGEREF _Toc484441092 \h </w:instrText>
            </w:r>
            <w:r>
              <w:fldChar w:fldCharType="separate"/>
            </w:r>
            <w:r>
              <w:t>9</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93" w:history="1">
            <w:r>
              <w:rPr>
                <w:rStyle w:val="Hyperlink"/>
                <w:rFonts w:hint="eastAsia"/>
              </w:rPr>
              <w:t>（二）运行流程图</w:t>
            </w:r>
            <w:r>
              <w:tab/>
            </w:r>
            <w:r>
              <w:fldChar w:fldCharType="begin"/>
            </w:r>
            <w:r>
              <w:instrText xml:space="preserve"> PAGEREF _Toc484441093 \h </w:instrText>
            </w:r>
            <w:r>
              <w:fldChar w:fldCharType="separate"/>
            </w:r>
            <w:r>
              <w:t>9</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94" w:history="1">
            <w:r>
              <w:rPr>
                <w:rStyle w:val="Hyperlink"/>
              </w:rPr>
              <w:t>1</w:t>
            </w:r>
            <w:r>
              <w:rPr>
                <w:rStyle w:val="Hyperlink"/>
                <w:rFonts w:hint="eastAsia"/>
              </w:rPr>
              <w:t>、程序流程图</w:t>
            </w:r>
            <w:r>
              <w:tab/>
            </w:r>
            <w:r>
              <w:fldChar w:fldCharType="begin"/>
            </w:r>
            <w:r>
              <w:instrText xml:space="preserve"> PAGEREF _Toc484441094 \h </w:instrText>
            </w:r>
            <w:r>
              <w:fldChar w:fldCharType="separate"/>
            </w:r>
            <w:r>
              <w:t>9</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95" w:history="1">
            <w:r>
              <w:rPr>
                <w:rStyle w:val="Hyperlink"/>
              </w:rPr>
              <w:t>2</w:t>
            </w:r>
            <w:r>
              <w:rPr>
                <w:rStyle w:val="Hyperlink"/>
                <w:rFonts w:hint="eastAsia"/>
              </w:rPr>
              <w:t>、蜂鸣器控制电路</w:t>
            </w:r>
            <w:r>
              <w:tab/>
            </w:r>
            <w:r>
              <w:fldChar w:fldCharType="begin"/>
            </w:r>
            <w:r>
              <w:instrText xml:space="preserve"> PAGEREF _Toc484441095 \h </w:instrText>
            </w:r>
            <w:r>
              <w:fldChar w:fldCharType="separate"/>
            </w:r>
            <w:r>
              <w:t>9</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96" w:history="1">
            <w:r>
              <w:rPr>
                <w:rStyle w:val="Hyperlink"/>
              </w:rPr>
              <w:t>3</w:t>
            </w:r>
            <w:r>
              <w:rPr>
                <w:rStyle w:val="Hyperlink"/>
                <w:rFonts w:hint="eastAsia"/>
              </w:rPr>
              <w:t>、中断处理函数</w:t>
            </w:r>
            <w:r>
              <w:tab/>
            </w:r>
            <w:r>
              <w:fldChar w:fldCharType="begin"/>
            </w:r>
            <w:r>
              <w:instrText xml:space="preserve"> PAGEREF _Toc484441096 \h </w:instrText>
            </w:r>
            <w:r>
              <w:fldChar w:fldCharType="separate"/>
            </w:r>
            <w:r>
              <w:t>10</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097" w:history="1">
            <w:r>
              <w:rPr>
                <w:rStyle w:val="Hyperlink"/>
              </w:rPr>
              <w:t>4</w:t>
            </w:r>
            <w:r>
              <w:rPr>
                <w:rStyle w:val="Hyperlink"/>
                <w:rFonts w:hint="eastAsia"/>
              </w:rPr>
              <w:t>、数码显示</w:t>
            </w:r>
            <w:r>
              <w:tab/>
            </w:r>
            <w:r>
              <w:fldChar w:fldCharType="begin"/>
            </w:r>
            <w:r>
              <w:instrText xml:space="preserve"> PAGEREF _Toc484441097 \h </w:instrText>
            </w:r>
            <w:r>
              <w:fldChar w:fldCharType="separate"/>
            </w:r>
            <w:r>
              <w:t>10</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098" w:history="1">
            <w:r>
              <w:rPr>
                <w:rStyle w:val="Hyperlink"/>
                <w:rFonts w:hint="eastAsia"/>
              </w:rPr>
              <w:t>四、仿真演示</w:t>
            </w:r>
            <w:r>
              <w:tab/>
            </w:r>
            <w:r>
              <w:fldChar w:fldCharType="begin"/>
            </w:r>
            <w:r>
              <w:instrText xml:space="preserve"> PAGEREF _Toc484441098 \h </w:instrText>
            </w:r>
            <w:r>
              <w:fldChar w:fldCharType="separate"/>
            </w:r>
            <w:r>
              <w:t>14</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099" w:history="1">
            <w:r>
              <w:rPr>
                <w:rStyle w:val="Hyperlink"/>
                <w:rFonts w:hint="eastAsia"/>
              </w:rPr>
              <w:t>（一）</w:t>
            </w:r>
            <w:r>
              <w:rPr>
                <w:rStyle w:val="Hyperlink"/>
              </w:rPr>
              <w:t>Quartus</w:t>
            </w:r>
            <w:r>
              <w:rPr>
                <w:rStyle w:val="Hyperlink"/>
                <w:rFonts w:hint="eastAsia"/>
              </w:rPr>
              <w:t>Ⅱ软件工具</w:t>
            </w:r>
            <w:r>
              <w:tab/>
            </w:r>
            <w:r>
              <w:fldChar w:fldCharType="begin"/>
            </w:r>
            <w:r>
              <w:instrText xml:space="preserve"> PAGEREF _Toc484441099 \h </w:instrText>
            </w:r>
            <w:r>
              <w:fldChar w:fldCharType="separate"/>
            </w:r>
            <w:r>
              <w:t>14</w:t>
            </w:r>
            <w:r>
              <w:fldChar w:fldCharType="end"/>
            </w:r>
          </w:hyperlink>
        </w:p>
        <w:p>
          <w:pPr>
            <w:pStyle w:val="TOC2"/>
            <w:tabs>
              <w:tab w:val="right" w:leader="dot" w:pos="8777"/>
            </w:tabs>
            <w:spacing w:line="440" w:lineRule="exact"/>
            <w:ind w:left="480" w:firstLine="480"/>
            <w:rPr>
              <w:rFonts w:asciiTheme="minorHAnsi" w:eastAsiaTheme="minorEastAsia" w:hAnsiTheme="minorHAnsi" w:cstheme="minorBidi"/>
              <w:sz w:val="21"/>
              <w:szCs w:val="22"/>
            </w:rPr>
          </w:pPr>
          <w:hyperlink w:anchor="_Toc484441100" w:history="1">
            <w:r>
              <w:rPr>
                <w:rStyle w:val="Hyperlink"/>
                <w:rFonts w:hint="eastAsia"/>
              </w:rPr>
              <w:t>（二）各模块仿真演示</w:t>
            </w:r>
            <w:r>
              <w:tab/>
            </w:r>
            <w:r>
              <w:fldChar w:fldCharType="begin"/>
            </w:r>
            <w:r>
              <w:instrText xml:space="preserve"> PAGEREF _Toc484441100 \h </w:instrText>
            </w:r>
            <w:r>
              <w:fldChar w:fldCharType="separate"/>
            </w:r>
            <w:r>
              <w:t>14</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sectPr>
              <w:headerReference w:type="default" r:id="rId8"/>
              <w:footerReference w:type="default" r:id="rId9"/>
              <w:headerReference w:type="first" r:id="rId10"/>
              <w:footerReference w:type="first" r:id="rId11"/>
              <w:pgSz w:w="11906" w:h="16838"/>
              <w:pgMar w:top="1418" w:right="1134" w:bottom="1418" w:left="1701" w:header="680" w:footer="851" w:gutter="284"/>
              <w:pgNumType w:fmt="upperRoman"/>
              <w:cols w:num="1" w:space="425"/>
              <w:titlePg/>
              <w:docGrid w:linePitch="312" w:charSpace="0"/>
            </w:sectPr>
          </w:pPr>
          <w:hyperlink w:anchor="_Toc484441101" w:history="1">
            <w:r>
              <w:rPr>
                <w:rStyle w:val="Hyperlink"/>
              </w:rPr>
              <w:t>1</w:t>
            </w:r>
            <w:r>
              <w:rPr>
                <w:rStyle w:val="Hyperlink"/>
                <w:rFonts w:hint="eastAsia"/>
              </w:rPr>
              <w:t>、六进制计数器</w:t>
            </w:r>
            <w:r>
              <w:tab/>
            </w:r>
            <w:r>
              <w:fldChar w:fldCharType="begin"/>
            </w:r>
            <w:r>
              <w:instrText xml:space="preserve"> PAGEREF _Toc484441101 \h </w:instrText>
            </w:r>
            <w:r>
              <w:fldChar w:fldCharType="separate"/>
            </w:r>
            <w:r>
              <w:t>14</w:t>
            </w:r>
            <w:r>
              <w:fldChar w:fldCharType="end"/>
            </w:r>
          </w:hyperlink>
        </w:p>
      </w:sdtContent>
    </w:sdt>
    <w:sdt>
      <w:sdtPr>
        <w:rPr>
          <w:color w:val="auto"/>
          <w:lang w:val="zh-CN"/>
        </w:rPr>
        <w:id w:val="369542447"/>
        <w:docPartObj>
          <w:docPartGallery w:val="Table of Contents"/>
          <w:docPartUnique/>
        </w:docPartObj>
      </w:sdtPr>
      <w:sdtEndPr>
        <w:rPr>
          <w:rFonts w:ascii="Times New Roman" w:eastAsia="宋体" w:hAnsi="Times New Roman"/>
          <w:color w:val="auto"/>
          <w:kern w:val="2"/>
          <w:sz w:val="24"/>
          <w:szCs w:val="20"/>
          <w:lang w:val="zh-CN"/>
        </w:rPr>
      </w:sdtEndPr>
      <w:sdtContent>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102" w:history="1">
            <w:r>
              <w:rPr>
                <w:rStyle w:val="Hyperlink"/>
              </w:rPr>
              <w:t>2</w:t>
            </w:r>
            <w:r>
              <w:rPr>
                <w:rStyle w:val="Hyperlink"/>
                <w:rFonts w:hint="eastAsia"/>
              </w:rPr>
              <w:t>、十进制计数器</w:t>
            </w:r>
            <w:r>
              <w:tab/>
            </w:r>
            <w:r>
              <w:fldChar w:fldCharType="begin"/>
            </w:r>
            <w:r>
              <w:instrText xml:space="preserve"> PAGEREF _Toc484441102 \h </w:instrText>
            </w:r>
            <w:r>
              <w:fldChar w:fldCharType="separate"/>
            </w:r>
            <w:r>
              <w:t>14</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103" w:history="1">
            <w:r>
              <w:rPr>
                <w:rStyle w:val="Hyperlink"/>
              </w:rPr>
              <w:t>3</w:t>
            </w:r>
            <w:r>
              <w:rPr>
                <w:rStyle w:val="Hyperlink"/>
                <w:rFonts w:hint="eastAsia"/>
              </w:rPr>
              <w:t>、蜂鸣器控制电路</w:t>
            </w:r>
            <w:r>
              <w:tab/>
            </w:r>
            <w:r>
              <w:fldChar w:fldCharType="begin"/>
            </w:r>
            <w:r>
              <w:instrText xml:space="preserve"> PAGEREF _Toc484441103 \h </w:instrText>
            </w:r>
            <w:r>
              <w:fldChar w:fldCharType="separate"/>
            </w:r>
            <w:r>
              <w:t>15</w:t>
            </w:r>
            <w:r>
              <w:fldChar w:fldCharType="end"/>
            </w:r>
          </w:hyperlink>
        </w:p>
        <w:p>
          <w:pPr>
            <w:pStyle w:val="TOC3"/>
            <w:tabs>
              <w:tab w:val="right" w:leader="dot" w:pos="8777"/>
            </w:tabs>
            <w:spacing w:line="440" w:lineRule="exact"/>
            <w:ind w:left="960" w:firstLine="480"/>
            <w:rPr>
              <w:rFonts w:asciiTheme="minorHAnsi" w:eastAsiaTheme="minorEastAsia" w:hAnsiTheme="minorHAnsi" w:cstheme="minorBidi"/>
              <w:sz w:val="21"/>
              <w:szCs w:val="22"/>
            </w:rPr>
          </w:pPr>
          <w:hyperlink w:anchor="_Toc484441104" w:history="1">
            <w:r>
              <w:rPr>
                <w:rStyle w:val="Hyperlink"/>
              </w:rPr>
              <w:t>4</w:t>
            </w:r>
            <w:r>
              <w:rPr>
                <w:rStyle w:val="Hyperlink"/>
                <w:rFonts w:hint="eastAsia"/>
              </w:rPr>
              <w:t>、显示译码器</w:t>
            </w:r>
            <w:r>
              <w:tab/>
            </w:r>
            <w:r>
              <w:fldChar w:fldCharType="begin"/>
            </w:r>
            <w:r>
              <w:instrText xml:space="preserve"> PAGEREF _Toc484441104 \h </w:instrText>
            </w:r>
            <w:r>
              <w:fldChar w:fldCharType="separate"/>
            </w:r>
            <w:r>
              <w:t>15</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105" w:history="1">
            <w:r>
              <w:rPr>
                <w:rStyle w:val="Hyperlink"/>
                <w:rFonts w:hint="eastAsia"/>
              </w:rPr>
              <w:t>五、结论</w:t>
            </w:r>
            <w:r>
              <w:tab/>
            </w:r>
            <w:r>
              <w:fldChar w:fldCharType="begin"/>
            </w:r>
            <w:r>
              <w:instrText xml:space="preserve"> PAGEREF _Toc484441105 \h </w:instrText>
            </w:r>
            <w:r>
              <w:fldChar w:fldCharType="separate"/>
            </w:r>
            <w:r>
              <w:t>16</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106" w:history="1">
            <w:r>
              <w:rPr>
                <w:rStyle w:val="Hyperlink"/>
                <w:rFonts w:hint="eastAsia"/>
              </w:rPr>
              <w:t>参考文献</w:t>
            </w:r>
            <w:r>
              <w:tab/>
            </w:r>
            <w:r>
              <w:fldChar w:fldCharType="begin"/>
            </w:r>
            <w:r>
              <w:instrText xml:space="preserve"> PAGEREF _Toc484441106 \h </w:instrText>
            </w:r>
            <w:r>
              <w:fldChar w:fldCharType="separate"/>
            </w:r>
            <w:r>
              <w:t>17</w:t>
            </w:r>
            <w:r>
              <w:fldChar w:fldCharType="end"/>
            </w:r>
          </w:hyperlink>
        </w:p>
        <w:p>
          <w:pPr>
            <w:pStyle w:val="TOC1"/>
            <w:tabs>
              <w:tab w:val="right" w:leader="dot" w:pos="8777"/>
            </w:tabs>
            <w:spacing w:line="440" w:lineRule="exact"/>
            <w:ind w:firstLine="480"/>
            <w:rPr>
              <w:rFonts w:asciiTheme="minorHAnsi" w:eastAsiaTheme="minorEastAsia" w:hAnsiTheme="minorHAnsi" w:cstheme="minorBidi"/>
              <w:sz w:val="21"/>
              <w:szCs w:val="22"/>
            </w:rPr>
          </w:pPr>
          <w:hyperlink w:anchor="_Toc484441107" w:history="1">
            <w:r>
              <w:rPr>
                <w:rStyle w:val="Hyperlink"/>
                <w:rFonts w:hint="eastAsia"/>
              </w:rPr>
              <w:t>附录</w:t>
            </w:r>
            <w:r>
              <w:tab/>
            </w:r>
            <w:r>
              <w:fldChar w:fldCharType="begin"/>
            </w:r>
            <w:r>
              <w:instrText xml:space="preserve"> PAGEREF _Toc484441107 \h </w:instrText>
            </w:r>
            <w:r>
              <w:fldChar w:fldCharType="separate"/>
            </w:r>
            <w:r>
              <w:t>18</w:t>
            </w:r>
            <w:r>
              <w:fldChar w:fldCharType="end"/>
            </w:r>
          </w:hyperlink>
        </w:p>
        <w:p>
          <w:pPr>
            <w:spacing w:line="440" w:lineRule="exact"/>
            <w:ind w:firstLine="482"/>
            <w:rPr>
              <w:rFonts w:hint="eastAsia"/>
            </w:rPr>
          </w:pPr>
          <w:r>
            <w:rPr>
              <w:b/>
              <w:bCs/>
              <w:lang w:val="zh-CN"/>
            </w:rPr>
            <w:fldChar w:fldCharType="end"/>
          </w:r>
        </w:p>
      </w:sdtContent>
    </w:sdt>
    <w:p>
      <w:pPr>
        <w:widowControl w:val="0"/>
        <w:spacing w:before="120" w:beforeLines="50" w:after="120" w:afterLines="50"/>
        <w:ind w:firstLine="0" w:firstLineChars="0"/>
        <w:jc w:val="center"/>
        <w:rPr>
          <w:rFonts w:eastAsia="黑体" w:cs="Times New Roman"/>
          <w:b/>
          <w:spacing w:val="40"/>
          <w:sz w:val="21"/>
          <w:szCs w:val="21"/>
        </w:rPr>
      </w:pPr>
      <w:r>
        <w:rPr>
          <w:rFonts w:eastAsia="黑体" w:cs="Times New Roman" w:hint="eastAsia"/>
          <w:b/>
          <w:spacing w:val="40"/>
          <w:sz w:val="21"/>
          <w:szCs w:val="21"/>
        </w:rPr>
        <w:t>摘 要</w:t>
      </w:r>
    </w:p>
    <w:p>
      <w:pPr>
        <w:widowControl w:val="0"/>
        <w:spacing w:line="360" w:lineRule="exact"/>
        <w:ind w:firstLine="420"/>
        <w:rPr>
          <w:rFonts w:eastAsia="楷体" w:cs="Times New Roman"/>
          <w:color w:val="0000FF"/>
          <w:sz w:val="21"/>
          <w:szCs w:val="21"/>
        </w:rPr>
      </w:pPr>
    </w:p>
    <w:p>
      <w:pPr>
        <w:pStyle w:val="a"/>
        <w:ind w:firstLine="480"/>
        <w:rPr>
          <w:rFonts w:ascii="Times New Roman" w:hAnsi="Times New Roman"/>
        </w:rPr>
      </w:pPr>
      <w:r>
        <w:rPr>
          <w:rFonts w:ascii="Times New Roman" w:hAnsi="Times New Roman" w:hint="eastAsia"/>
        </w:rPr>
        <w:t>该设计是用于计数的一个4位LED数码显示数字“计数器”，计数器的显示范围是00-99，显示精度为1ms，其拥有可控的自动报警功能。本系统由4个模块组成，分别是分频电路模块、模10计数模块和动态译码显示模块。</w:t>
      </w:r>
    </w:p>
    <w:p>
      <w:pPr>
        <w:pStyle w:val="a"/>
        <w:ind w:firstLine="480"/>
        <w:rPr>
          <w:rFonts w:ascii="Times New Roman" w:hAnsi="Times New Roman"/>
        </w:rPr>
      </w:pPr>
      <w:r>
        <w:rPr>
          <w:rFonts w:ascii="Times New Roman" w:hAnsi="Times New Roman" w:hint="eastAsia"/>
        </w:rPr>
        <w:t>本设计是一个利用FPGA控制的多功能计数器系统，采用</w:t>
      </w:r>
      <w:r>
        <w:rPr>
          <w:rFonts w:ascii="Times New Roman" w:hAnsi="Times New Roman"/>
        </w:rPr>
        <w:t>FPGA</w:t>
      </w:r>
      <w:r>
        <w:rPr>
          <w:rFonts w:ascii="Times New Roman" w:hAnsi="Times New Roman" w:hint="eastAsia"/>
        </w:rPr>
        <w:t>为中心器件，利用其定时器/计数器定时和记数的原理，结合显示电路、电源电路、LED数码管以及键盘电路来设计计时器。采用</w:t>
      </w:r>
      <w:r>
        <w:rPr>
          <w:rFonts w:ascii="Times New Roman" w:hAnsi="Times New Roman"/>
        </w:rPr>
        <w:t>FPGA</w:t>
      </w:r>
      <w:r>
        <w:rPr>
          <w:rFonts w:ascii="Times New Roman" w:hAnsi="Times New Roman" w:hint="eastAsia"/>
        </w:rPr>
        <w:t>为中心器件，利用其定时器/计数器定时和记数的原理，结合显示电路、电源电路、LED数码管以及键盘电路来设计计时器。在QuartusII软件平台的基础上，基于VHDL语言及图形输入，采用FPGA设计了一款数字计数器，同时，给出了数字计数器系统设计方案及各个功能模块的设计原理。通过对系统进行编译、仿真，并下载进行测试，最后通过硬件上对其进行调试和验证。该电路能够实现很好的计时功能，计时精度高，最长计时时间可达一个小时。结果表明，本设计能实现计时显示、启停、复位及计时溢出报警功能。</w:t>
      </w:r>
    </w:p>
    <w:p>
      <w:pPr>
        <w:widowControl w:val="0"/>
        <w:spacing w:line="360" w:lineRule="exact"/>
        <w:ind w:firstLine="420"/>
        <w:rPr>
          <w:rFonts w:eastAsia="楷体" w:cs="Times New Roman"/>
          <w:color w:val="0000FF"/>
          <w:sz w:val="21"/>
          <w:szCs w:val="21"/>
        </w:rPr>
      </w:pPr>
    </w:p>
    <w:p>
      <w:pPr>
        <w:pStyle w:val="a"/>
        <w:ind w:firstLine="0" w:firstLineChars="0"/>
        <w:rPr>
          <w:rFonts w:eastAsia="黑体"/>
          <w:color w:val="0000FF"/>
        </w:rPr>
      </w:pPr>
      <w:r>
        <w:rPr>
          <w:rFonts w:hint="eastAsia"/>
          <w:b/>
          <w:bCs/>
          <w:kern w:val="18"/>
        </w:rPr>
        <w:t>关键词:</w:t>
      </w:r>
      <w:r>
        <w:t>FPGA</w:t>
      </w:r>
      <w:r>
        <w:rPr>
          <w:rFonts w:hint="eastAsia"/>
        </w:rPr>
        <w:t xml:space="preserve">；EDA技术；数字计数 </w:t>
      </w:r>
    </w:p>
    <w:p>
      <w:pPr>
        <w:pStyle w:val="a"/>
        <w:ind w:firstLine="480"/>
        <w:rPr>
          <w:rFonts w:ascii="Times New Roman" w:hAnsi="Times New Roman"/>
        </w:rPr>
        <w:sectPr>
          <w:headerReference w:type="default" r:id="rId12"/>
          <w:footerReference w:type="default" r:id="rId13"/>
          <w:headerReference w:type="first" r:id="rId14"/>
          <w:footerReference w:type="first" r:id="rId15"/>
          <w:type w:val="nextPage"/>
          <w:pgSz w:w="11906" w:h="16838"/>
          <w:pgMar w:top="1418" w:right="1134" w:bottom="1418" w:left="1701" w:header="680" w:footer="851" w:gutter="284"/>
          <w:pgNumType w:fmt="upperRoman" w:start="2"/>
          <w:cols w:num="1" w:space="425"/>
          <w:titlePg w:val="0"/>
          <w:docGrid w:linePitch="312" w:charSpace="0"/>
        </w:sectPr>
      </w:pPr>
    </w:p>
    <w:p>
      <w:pPr>
        <w:pStyle w:val="1"/>
      </w:pPr>
      <w:bookmarkStart w:id="1" w:name="_Toc219261284"/>
      <w:bookmarkStart w:id="2" w:name="_Toc484441073"/>
      <w:bookmarkStart w:id="3" w:name="_Toc469481191"/>
      <w:bookmarkStart w:id="4" w:name="_Toc218417009"/>
      <w:r>
        <w:rPr>
          <w:rFonts w:hint="eastAsia"/>
        </w:rPr>
        <w:t>一、绪论</w:t>
      </w:r>
      <w:bookmarkEnd w:id="1"/>
      <w:bookmarkEnd w:id="2"/>
      <w:bookmarkEnd w:id="3"/>
      <w:bookmarkEnd w:id="4"/>
    </w:p>
    <w:p>
      <w:pPr>
        <w:pStyle w:val="2"/>
      </w:pPr>
      <w:bookmarkStart w:id="5" w:name="_Toc469481192"/>
      <w:bookmarkStart w:id="6" w:name="_Toc484441074"/>
      <w:r>
        <w:rPr>
          <w:rFonts w:hint="eastAsia"/>
        </w:rPr>
        <w:t>（一）课程设计的内容</w:t>
      </w:r>
      <w:bookmarkEnd w:id="5"/>
      <w:bookmarkEnd w:id="6"/>
    </w:p>
    <w:p>
      <w:pPr>
        <w:pStyle w:val="a"/>
        <w:ind w:firstLine="480"/>
        <w:rPr>
          <w:rFonts w:ascii="Times New Roman" w:hAnsi="Times New Roman"/>
        </w:rPr>
      </w:pPr>
      <w:r>
        <w:rPr>
          <w:rFonts w:ascii="Times New Roman" w:hAnsi="Times New Roman" w:hint="eastAsia"/>
        </w:rPr>
        <w:t>利用VHDL语言设计基于计算机电路中时钟脉冲原理的数字计数器。该数字计数器能对0秒～99秒范围进行计时，显示最长时间是99秒。计时精度达到10ms。因此计数器可由一个分频器、十进制计数器1/10s、1s、1min、1h以及三个六进制计数器10s、10min、10h组成。设计了复位开关和启停开关。复位开关可以在任何情况下使用，使用以后计时器清零，并做好下一次计时的准备。</w:t>
      </w:r>
    </w:p>
    <w:p>
      <w:pPr>
        <w:pStyle w:val="2"/>
      </w:pPr>
      <w:bookmarkStart w:id="7" w:name="_Toc469481193"/>
      <w:bookmarkStart w:id="8" w:name="_Toc484441075"/>
      <w:r>
        <w:rPr>
          <w:rFonts w:hint="eastAsia"/>
        </w:rPr>
        <w:t>（二）计数器系统设计目的</w:t>
      </w:r>
      <w:bookmarkEnd w:id="7"/>
      <w:bookmarkEnd w:id="8"/>
    </w:p>
    <w:p>
      <w:pPr>
        <w:widowControl w:val="0"/>
        <w:spacing w:line="480" w:lineRule="exact"/>
        <w:ind w:firstLine="480"/>
        <w:rPr>
          <w:rFonts w:cs="Times New Roman"/>
          <w:szCs w:val="24"/>
        </w:rPr>
      </w:pPr>
      <w:r>
        <w:rPr>
          <w:rFonts w:cs="Times New Roman" w:hint="eastAsia"/>
          <w:szCs w:val="24"/>
        </w:rPr>
        <w:t>（1）利用</w:t>
      </w:r>
      <w:r>
        <w:rPr>
          <w:rFonts w:cs="Times New Roman"/>
          <w:szCs w:val="24"/>
        </w:rPr>
        <w:t>FPGA</w:t>
      </w:r>
      <w:r>
        <w:rPr>
          <w:rFonts w:cs="Times New Roman" w:hint="eastAsia"/>
          <w:szCs w:val="24"/>
        </w:rPr>
        <w:t>定时器/计数器中断设计计数器，从而实现秒、十分之一秒的计时。</w:t>
      </w:r>
    </w:p>
    <w:p>
      <w:pPr>
        <w:widowControl w:val="0"/>
        <w:spacing w:line="480" w:lineRule="exact"/>
        <w:ind w:firstLine="480"/>
        <w:rPr>
          <w:rFonts w:cs="Times New Roman"/>
          <w:szCs w:val="24"/>
        </w:rPr>
      </w:pPr>
      <w:r>
        <w:rPr>
          <w:rFonts w:cs="Times New Roman" w:hint="eastAsia"/>
          <w:szCs w:val="24"/>
        </w:rPr>
        <w:t>（2）综合运用所学的《</w:t>
      </w:r>
      <w:r>
        <w:rPr>
          <w:rFonts w:cs="Times New Roman"/>
          <w:szCs w:val="24"/>
        </w:rPr>
        <w:t>FPGA</w:t>
      </w:r>
      <w:r>
        <w:rPr>
          <w:rFonts w:cs="Times New Roman" w:hint="eastAsia"/>
          <w:szCs w:val="24"/>
        </w:rPr>
        <w:t>原理与应用》理论知识，通过实践加强对所学知识的理解，具备设计FPGA应用系统的能力。</w:t>
      </w:r>
    </w:p>
    <w:p>
      <w:pPr>
        <w:widowControl w:val="0"/>
        <w:spacing w:line="480" w:lineRule="exact"/>
        <w:ind w:firstLine="480"/>
        <w:rPr>
          <w:rFonts w:cs="Times New Roman"/>
          <w:szCs w:val="24"/>
        </w:rPr>
      </w:pPr>
      <w:r>
        <w:rPr>
          <w:rFonts w:cs="Times New Roman" w:hint="eastAsia"/>
          <w:szCs w:val="24"/>
        </w:rPr>
        <w:t>（3）通过本次系统设计加深对</w:t>
      </w:r>
      <w:r>
        <w:rPr>
          <w:rFonts w:cs="Times New Roman"/>
          <w:szCs w:val="24"/>
        </w:rPr>
        <w:t>FPGA</w:t>
      </w:r>
      <w:r>
        <w:rPr>
          <w:rFonts w:cs="Times New Roman" w:hint="eastAsia"/>
          <w:szCs w:val="24"/>
        </w:rPr>
        <w:t>掌握定时器、外部中断的设置和编程原理的全面认识复习和掌握，对FPGA实际的应用作进一步的了解。</w:t>
      </w:r>
    </w:p>
    <w:p>
      <w:pPr>
        <w:widowControl w:val="0"/>
        <w:spacing w:line="480" w:lineRule="exact"/>
        <w:ind w:firstLine="480"/>
        <w:rPr>
          <w:rFonts w:cs="Times New Roman"/>
          <w:szCs w:val="24"/>
        </w:rPr>
      </w:pPr>
      <w:r>
        <w:rPr>
          <w:rFonts w:cs="Times New Roman" w:hint="eastAsia"/>
          <w:szCs w:val="24"/>
        </w:rPr>
        <w:t>（4）通过本次系统设计，增强自己的动手能力。认识</w:t>
      </w:r>
      <w:r>
        <w:rPr>
          <w:rFonts w:cs="Times New Roman"/>
          <w:szCs w:val="24"/>
        </w:rPr>
        <w:t>FPGA</w:t>
      </w:r>
      <w:r>
        <w:rPr>
          <w:rFonts w:cs="Times New Roman" w:hint="eastAsia"/>
          <w:szCs w:val="24"/>
        </w:rPr>
        <w:t>在日常生活中的应用的广泛性，实用性。</w:t>
      </w:r>
    </w:p>
    <w:p>
      <w:pPr>
        <w:pStyle w:val="2"/>
      </w:pPr>
      <w:bookmarkStart w:id="9" w:name="_Toc469481194"/>
      <w:bookmarkStart w:id="10" w:name="_Toc484441076"/>
      <w:r>
        <w:rPr>
          <w:rFonts w:hint="eastAsia"/>
        </w:rPr>
        <w:t>（三）设计要求</w:t>
      </w:r>
      <w:bookmarkEnd w:id="9"/>
      <w:bookmarkEnd w:id="10"/>
    </w:p>
    <w:p>
      <w:pPr>
        <w:pStyle w:val="a"/>
        <w:ind w:firstLine="480"/>
        <w:rPr>
          <w:rFonts w:ascii="Times New Roman" w:hAnsi="Times New Roman"/>
        </w:rPr>
      </w:pPr>
      <w:r>
        <w:rPr>
          <w:rFonts w:ascii="Times New Roman" w:hAnsi="Times New Roman" w:hint="eastAsia"/>
        </w:rPr>
        <w:t>本设计是基于</w:t>
      </w:r>
      <w:r>
        <w:rPr>
          <w:rFonts w:ascii="Times New Roman" w:hAnsi="Times New Roman"/>
        </w:rPr>
        <w:t>FPGA</w:t>
      </w:r>
      <w:r>
        <w:rPr>
          <w:rFonts w:ascii="Times New Roman" w:hAnsi="Times New Roman" w:hint="eastAsia"/>
        </w:rPr>
        <w:t>控制机的计数器系统设计，它的具体要求有以下几点：</w:t>
      </w:r>
    </w:p>
    <w:p>
      <w:pPr>
        <w:pStyle w:val="a"/>
        <w:ind w:firstLine="480"/>
        <w:rPr>
          <w:rFonts w:ascii="Times New Roman" w:hAnsi="Times New Roman"/>
        </w:rPr>
      </w:pPr>
      <w:r>
        <w:rPr>
          <w:rFonts w:ascii="Times New Roman" w:hAnsi="Times New Roman" w:hint="eastAsia"/>
        </w:rPr>
        <w:t>（1）用</w:t>
      </w:r>
      <w:r>
        <w:rPr>
          <w:rFonts w:ascii="Times New Roman" w:hAnsi="Times New Roman"/>
        </w:rPr>
        <w:t>FPGA</w:t>
      </w:r>
      <w:r>
        <w:rPr>
          <w:rFonts w:ascii="Times New Roman" w:hAnsi="Times New Roman" w:hint="eastAsia"/>
        </w:rPr>
        <w:t>实现系统设计；</w:t>
      </w:r>
    </w:p>
    <w:p>
      <w:pPr>
        <w:pStyle w:val="a"/>
        <w:ind w:firstLine="480"/>
        <w:rPr>
          <w:rFonts w:ascii="Times New Roman" w:hAnsi="Times New Roman"/>
        </w:rPr>
      </w:pPr>
      <w:r>
        <w:rPr>
          <w:rFonts w:ascii="Times New Roman" w:hAnsi="Times New Roman" w:hint="eastAsia"/>
        </w:rPr>
        <w:t>（2）以</w:t>
      </w:r>
      <w:r>
        <w:rPr>
          <w:rFonts w:ascii="Times New Roman" w:hAnsi="Times New Roman"/>
          <w:sz w:val="28"/>
        </w:rPr>
        <w:t>0.1</w:t>
      </w:r>
      <w:r>
        <w:rPr>
          <w:rFonts w:ascii="Times New Roman" w:hAnsi="Times New Roman" w:hint="eastAsia"/>
        </w:rPr>
        <w:t>秒为最小单位进行显示；</w:t>
      </w:r>
    </w:p>
    <w:p>
      <w:pPr>
        <w:pStyle w:val="a"/>
        <w:ind w:firstLine="480"/>
        <w:rPr>
          <w:rFonts w:ascii="Times New Roman" w:hAnsi="Times New Roman"/>
        </w:rPr>
      </w:pPr>
      <w:r>
        <w:rPr>
          <w:rFonts w:ascii="Times New Roman" w:hAnsi="Times New Roman" w:hint="eastAsia"/>
        </w:rPr>
        <w:t>（3）计数器量程0秒～99秒范围进行计，显示最长时间是99秒；</w:t>
      </w:r>
    </w:p>
    <w:p>
      <w:pPr>
        <w:pStyle w:val="a"/>
        <w:ind w:firstLine="480"/>
        <w:rPr>
          <w:rFonts w:ascii="Times New Roman" w:hAnsi="Times New Roman"/>
        </w:rPr>
      </w:pPr>
      <w:r>
        <w:rPr>
          <w:rFonts w:ascii="Times New Roman" w:hAnsi="Times New Roman" w:hint="eastAsia"/>
        </w:rPr>
        <w:t>（4）有清零、开始、停止功能、每到一秒有声音提示；</w:t>
      </w:r>
    </w:p>
    <w:p>
      <w:pPr>
        <w:pStyle w:val="a"/>
        <w:ind w:firstLine="480"/>
        <w:rPr>
          <w:rFonts w:ascii="Times New Roman" w:hAnsi="Times New Roman"/>
        </w:rPr>
      </w:pPr>
      <w:r>
        <w:rPr>
          <w:rFonts w:ascii="Times New Roman" w:hAnsi="Times New Roman" w:hint="eastAsia"/>
        </w:rPr>
        <w:t>（5）电路制作与调试：根据需求选择电路的设计单元进行组合，完成系统的原理图设计与PCB设计。</w:t>
      </w:r>
    </w:p>
    <w:p>
      <w:pPr>
        <w:pStyle w:val="2"/>
        <w:rPr>
          <w:color w:val="0000FF"/>
        </w:rPr>
      </w:pPr>
      <w:bookmarkStart w:id="11" w:name="_Toc484441077"/>
      <w:bookmarkStart w:id="12" w:name="_Toc469481195"/>
      <w:r>
        <w:rPr>
          <w:rFonts w:hint="eastAsia"/>
        </w:rPr>
        <w:t>（四）系统总体方案</w:t>
      </w:r>
      <w:bookmarkEnd w:id="11"/>
      <w:bookmarkEnd w:id="12"/>
    </w:p>
    <w:p>
      <w:pPr>
        <w:pStyle w:val="a"/>
        <w:ind w:firstLine="480"/>
        <w:rPr>
          <w:rFonts w:ascii="Times New Roman" w:hAnsi="Times New Roman"/>
        </w:rPr>
        <w:sectPr>
          <w:headerReference w:type="even" r:id="rId16"/>
          <w:headerReference w:type="default" r:id="rId17"/>
          <w:footerReference w:type="even" r:id="rId18"/>
          <w:footerReference w:type="default" r:id="rId19"/>
          <w:headerReference w:type="first" r:id="rId20"/>
          <w:footerReference w:type="first" r:id="rId21"/>
          <w:pgSz w:w="11907" w:h="16840"/>
          <w:pgMar w:top="1418" w:right="1134" w:bottom="1418" w:left="1701" w:header="720" w:footer="851" w:gutter="851"/>
          <w:pgNumType w:start="1"/>
          <w:cols w:num="1" w:space="425"/>
          <w:docGrid w:linePitch="286" w:charSpace="0"/>
        </w:sectPr>
      </w:pPr>
      <w:r>
        <w:rPr>
          <w:rFonts w:ascii="Times New Roman" w:hAnsi="Times New Roman" w:hint="eastAsia"/>
          <w:color w:val="000000"/>
        </w:rPr>
        <w:t>本系统</w:t>
      </w:r>
      <w:r>
        <w:rPr>
          <w:rFonts w:ascii="Times New Roman" w:hAnsi="Times New Roman" w:hint="eastAsia"/>
        </w:rPr>
        <w:t>采用</w:t>
      </w:r>
      <w:r>
        <w:rPr>
          <w:rFonts w:ascii="Times New Roman" w:hAnsi="Times New Roman"/>
        </w:rPr>
        <w:t>FPGA</w:t>
      </w:r>
      <w:r>
        <w:rPr>
          <w:rFonts w:ascii="Times New Roman" w:hAnsi="Times New Roman" w:hint="eastAsia"/>
        </w:rPr>
        <w:t>为中心器件，利用其定时器/计数器定时和记数的原理，如图1.1所示，结合</w:t>
      </w:r>
      <w:r>
        <w:rPr>
          <w:rFonts w:ascii="Times New Roman" w:hAnsi="Times New Roman" w:hint="eastAsia"/>
          <w:color w:val="000000"/>
        </w:rPr>
        <w:t>硬件电路如复位电路，晶振电路，显示电路，以及一些按键电路等</w:t>
      </w:r>
      <w:r>
        <w:rPr>
          <w:rFonts w:ascii="Times New Roman" w:hAnsi="Times New Roman" w:hint="eastAsia"/>
        </w:rPr>
        <w:t>来设计计时器，将软、硬件有机地结合起来。设计由控制模块、时基分频模块，计时模块和显示模块四部分组成。其中软件系统采用汇编语言编写程序，包括显示程序，计数程序，中断，在Quartus</w:t>
      </w:r>
      <w:r>
        <w:rPr>
          <w:rFonts w:ascii="Times New Roman" w:hAnsi="Times New Roman" w:hint="eastAsia"/>
        </w:rPr>
        <w:t xml:space="preserve"> II</w:t>
      </w:r>
    </w:p>
    <w:p>
      <w:pPr>
        <w:pStyle w:val="a"/>
        <w:ind w:firstLine="480"/>
        <w:rPr>
          <w:rFonts w:ascii="Times New Roman" w:hAnsi="Times New Roman"/>
        </w:rPr>
      </w:pPr>
      <w:r>
        <w:rPr>
          <w:rFonts w:ascii="Times New Roman" w:hAnsi="Times New Roman" w:hint="eastAsia"/>
        </w:rPr>
        <w:t xml:space="preserve"> 软件平台的基础上，基于VHDL语言及图形输入来实现，简单且易于观察，在仿真中就可以观察到实际的工作状态。</w:t>
      </w:r>
    </w:p>
    <w:p>
      <w:pPr>
        <w:spacing w:line="440" w:lineRule="exact"/>
        <w:ind w:firstLine="240" w:firstLineChars="0"/>
        <w:rPr>
          <w:rFonts w:cs="宋体"/>
          <w:kern w:val="0"/>
        </w:rPr>
      </w:pPr>
    </w:p>
    <w:p>
      <w:pPr>
        <w:spacing w:line="440" w:lineRule="exact"/>
        <w:ind w:firstLine="240" w:firstLineChars="0"/>
        <w:rPr>
          <w:rFonts w:cs="宋体"/>
          <w:kern w:val="0"/>
        </w:rPr>
      </w:pPr>
      <w:r>
        <w:rPr>
          <w:rFonts w:cs="宋体" w:hint="eastAsia"/>
          <w:kern w:val="0"/>
        </w:rPr>
        <mc:AlternateContent>
          <mc:Choice Requires="wpg">
            <w:drawing>
              <wp:anchor distT="0" distB="0" distL="114300" distR="114300" simplePos="0" relativeHeight="251661312" behindDoc="0" locked="0" layoutInCell="1" allowOverlap="1">
                <wp:simplePos x="0" y="0"/>
                <wp:positionH relativeFrom="column">
                  <wp:align>center</wp:align>
                </wp:positionH>
                <wp:positionV relativeFrom="paragraph">
                  <wp:posOffset>90805</wp:posOffset>
                </wp:positionV>
                <wp:extent cx="4119880" cy="2179320"/>
                <wp:effectExtent l="9525" t="5080" r="13970" b="6350"/>
                <wp:wrapNone/>
                <wp:docPr id="29" name="组合 29"/>
                <wp:cNvGraphicFramePr/>
                <a:graphic xmlns:a="http://schemas.openxmlformats.org/drawingml/2006/main">
                  <a:graphicData uri="http://schemas.microsoft.com/office/word/2010/wordprocessingGroup">
                    <wpg:wgp xmlns:wpg="http://schemas.microsoft.com/office/word/2010/wordprocessingGroup">
                      <wpg:cNvGrpSpPr/>
                      <wpg:grpSpPr>
                        <a:xfrm>
                          <a:off x="0" y="0"/>
                          <a:ext cx="4119880" cy="2179320"/>
                          <a:chOff x="3502" y="5793"/>
                          <a:chExt cx="6488" cy="3432"/>
                        </a:xfrm>
                      </wpg:grpSpPr>
                      <wps:wsp xmlns:wps="http://schemas.microsoft.com/office/word/2010/wordprocessingShape">
                        <wps:cNvPr id="30" name="Rectangle 8"/>
                        <wps:cNvSpPr>
                          <a:spLocks noChangeArrowheads="1"/>
                        </wps:cNvSpPr>
                        <wps:spPr bwMode="auto">
                          <a:xfrm>
                            <a:off x="3502" y="6594"/>
                            <a:ext cx="1581" cy="624"/>
                          </a:xfrm>
                          <a:prstGeom prst="rect">
                            <a:avLst/>
                          </a:prstGeom>
                          <a:solidFill>
                            <a:srgbClr val="FFFFFF"/>
                          </a:solidFill>
                          <a:ln w="9525">
                            <a:solidFill>
                              <a:srgbClr val="000000"/>
                            </a:solidFill>
                            <a:miter lim="800000"/>
                          </a:ln>
                        </wps:spPr>
                        <wps:txbx>
                          <w:txbxContent>
                            <w:p>
                              <w:pPr>
                                <w:ind w:firstLine="0" w:firstLineChars="0"/>
                              </w:pPr>
                              <w:r>
                                <w:rPr>
                                  <w:rFonts w:hint="eastAsia"/>
                                </w:rPr>
                                <w:t>晶振电路</w:t>
                              </w:r>
                            </w:p>
                          </w:txbxContent>
                        </wps:txbx>
                        <wps:bodyPr rot="0" vert="horz" wrap="square" lIns="91440" tIns="45720" rIns="91440" bIns="45720" anchor="t" anchorCtr="0" upright="1"/>
                      </wps:wsp>
                      <wps:wsp xmlns:wps="http://schemas.microsoft.com/office/word/2010/wordprocessingShape">
                        <wps:cNvPr id="31" name="Rectangle 9"/>
                        <wps:cNvSpPr>
                          <a:spLocks noChangeArrowheads="1"/>
                        </wps:cNvSpPr>
                        <wps:spPr bwMode="auto">
                          <a:xfrm>
                            <a:off x="3502" y="7842"/>
                            <a:ext cx="1620" cy="608"/>
                          </a:xfrm>
                          <a:prstGeom prst="rect">
                            <a:avLst/>
                          </a:prstGeom>
                          <a:solidFill>
                            <a:srgbClr val="FFFFFF"/>
                          </a:solidFill>
                          <a:ln w="9525">
                            <a:solidFill>
                              <a:srgbClr val="000000"/>
                            </a:solidFill>
                            <a:miter lim="800000"/>
                          </a:ln>
                        </wps:spPr>
                        <wps:txbx>
                          <w:txbxContent>
                            <w:p>
                              <w:pPr>
                                <w:ind w:firstLine="0" w:firstLineChars="0"/>
                              </w:pPr>
                              <w:r>
                                <w:rPr>
                                  <w:rFonts w:hint="eastAsia"/>
                                </w:rPr>
                                <w:t>复位电路</w:t>
                              </w:r>
                            </w:p>
                          </w:txbxContent>
                        </wps:txbx>
                        <wps:bodyPr rot="0" vert="horz" wrap="square" lIns="91440" tIns="45720" rIns="91440" bIns="45720" anchor="t" anchorCtr="0" upright="1"/>
                      </wps:wsp>
                      <wps:wsp xmlns:wps="http://schemas.microsoft.com/office/word/2010/wordprocessingShape">
                        <wps:cNvPr id="32" name="Rectangle 10"/>
                        <wps:cNvSpPr>
                          <a:spLocks noChangeArrowheads="1"/>
                        </wps:cNvSpPr>
                        <wps:spPr bwMode="auto">
                          <a:xfrm>
                            <a:off x="5812" y="5793"/>
                            <a:ext cx="1440" cy="3432"/>
                          </a:xfrm>
                          <a:prstGeom prst="rect">
                            <a:avLst/>
                          </a:prstGeom>
                          <a:solidFill>
                            <a:srgbClr val="FFFFFF"/>
                          </a:solidFill>
                          <a:ln w="9525">
                            <a:solidFill>
                              <a:srgbClr val="000000"/>
                            </a:solidFill>
                            <a:miter lim="800000"/>
                          </a:ln>
                        </wps:spPr>
                        <wps:txbx>
                          <w:txbxContent>
                            <w:p>
                              <w:pPr>
                                <w:spacing w:before="280" w:after="280"/>
                                <w:ind w:firstLine="600"/>
                                <w:jc w:val="center"/>
                                <w:rPr>
                                  <w:sz w:val="30"/>
                                  <w:szCs w:val="30"/>
                                </w:rPr>
                              </w:pPr>
                              <w:r>
                                <w:rPr>
                                  <w:sz w:val="30"/>
                                  <w:szCs w:val="30"/>
                                </w:rPr>
                                <w:t>FPGA</w:t>
                              </w:r>
                            </w:p>
                          </w:txbxContent>
                        </wps:txbx>
                        <wps:bodyPr rot="0" vert="eaVert" wrap="square" lIns="91440" tIns="45720" rIns="91440" bIns="45720" anchor="t" anchorCtr="0" upright="1"/>
                      </wps:wsp>
                      <wps:wsp xmlns:wps="http://schemas.microsoft.com/office/word/2010/wordprocessingShape">
                        <wps:cNvPr id="33" name="Rectangle 11"/>
                        <wps:cNvSpPr>
                          <a:spLocks noChangeArrowheads="1"/>
                        </wps:cNvSpPr>
                        <wps:spPr bwMode="auto">
                          <a:xfrm>
                            <a:off x="8152" y="6585"/>
                            <a:ext cx="1746" cy="624"/>
                          </a:xfrm>
                          <a:prstGeom prst="rect">
                            <a:avLst/>
                          </a:prstGeom>
                          <a:solidFill>
                            <a:srgbClr val="FFFFFF"/>
                          </a:solidFill>
                          <a:ln w="9525">
                            <a:solidFill>
                              <a:srgbClr val="000000"/>
                            </a:solidFill>
                            <a:miter lim="800000"/>
                          </a:ln>
                        </wps:spPr>
                        <wps:txbx>
                          <w:txbxContent>
                            <w:p>
                              <w:pPr>
                                <w:ind w:firstLine="199" w:firstLineChars="83"/>
                              </w:pPr>
                              <w:r>
                                <w:rPr>
                                  <w:rFonts w:hint="eastAsia"/>
                                </w:rPr>
                                <w:t>显示电路</w:t>
                              </w:r>
                            </w:p>
                          </w:txbxContent>
                        </wps:txbx>
                        <wps:bodyPr rot="0" vert="horz" wrap="square" lIns="91440" tIns="45720" rIns="91440" bIns="45720" anchor="t" anchorCtr="0" upright="1"/>
                      </wps:wsp>
                      <wps:wsp xmlns:wps="http://schemas.microsoft.com/office/word/2010/wordprocessingShape">
                        <wps:cNvPr id="34" name="Rectangle 12"/>
                        <wps:cNvSpPr>
                          <a:spLocks noChangeArrowheads="1"/>
                        </wps:cNvSpPr>
                        <wps:spPr bwMode="auto">
                          <a:xfrm>
                            <a:off x="8139" y="7842"/>
                            <a:ext cx="1851" cy="660"/>
                          </a:xfrm>
                          <a:prstGeom prst="rect">
                            <a:avLst/>
                          </a:prstGeom>
                          <a:solidFill>
                            <a:srgbClr val="FFFFFF"/>
                          </a:solidFill>
                          <a:ln w="9525">
                            <a:solidFill>
                              <a:srgbClr val="000000"/>
                            </a:solidFill>
                            <a:miter lim="800000"/>
                          </a:ln>
                        </wps:spPr>
                        <wps:txbx>
                          <w:txbxContent>
                            <w:p>
                              <w:pPr>
                                <w:ind w:firstLine="0" w:firstLineChars="0"/>
                              </w:pPr>
                              <w:r>
                                <w:rPr>
                                  <w:rFonts w:hint="eastAsia"/>
                                </w:rPr>
                                <w:t>键盘电路</w:t>
                              </w:r>
                            </w:p>
                          </w:txbxContent>
                        </wps:txbx>
                        <wps:bodyPr rot="0" vert="horz" wrap="square" lIns="91440" tIns="45720" rIns="91440" bIns="45720" anchor="t" anchorCtr="0" upright="1"/>
                      </wps:wsp>
                      <wps:wsp xmlns:wps="http://schemas.microsoft.com/office/word/2010/wordprocessingShape">
                        <wps:cNvPr id="35" name="Line 13"/>
                        <wps:cNvCnPr/>
                        <wps:spPr bwMode="auto">
                          <a:xfrm>
                            <a:off x="7282" y="6906"/>
                            <a:ext cx="900" cy="0"/>
                          </a:xfrm>
                          <a:prstGeom prst="line">
                            <a:avLst/>
                          </a:prstGeom>
                          <a:noFill/>
                          <a:ln w="9525">
                            <a:solidFill>
                              <a:srgbClr val="000000"/>
                            </a:solidFill>
                            <a:round/>
                            <a:headEnd type="triangle"/>
                            <a:tailEnd type="triangle"/>
                          </a:ln>
                        </wps:spPr>
                        <wps:bodyPr/>
                      </wps:wsp>
                      <wps:wsp xmlns:wps="http://schemas.microsoft.com/office/word/2010/wordprocessingShape">
                        <wps:cNvPr id="36" name="Line 14"/>
                        <wps:cNvCnPr/>
                        <wps:spPr bwMode="auto">
                          <a:xfrm>
                            <a:off x="5122" y="8154"/>
                            <a:ext cx="720" cy="0"/>
                          </a:xfrm>
                          <a:prstGeom prst="line">
                            <a:avLst/>
                          </a:prstGeom>
                          <a:noFill/>
                          <a:ln w="9525">
                            <a:solidFill>
                              <a:srgbClr val="000000"/>
                            </a:solidFill>
                            <a:round/>
                            <a:headEnd type="triangle"/>
                            <a:tailEnd type="triangle"/>
                          </a:ln>
                        </wps:spPr>
                        <wps:bodyPr/>
                      </wps:wsp>
                      <wps:wsp xmlns:wps="http://schemas.microsoft.com/office/word/2010/wordprocessingShape">
                        <wps:cNvPr id="37" name="Line 15"/>
                        <wps:cNvCnPr/>
                        <wps:spPr bwMode="auto">
                          <a:xfrm>
                            <a:off x="7282" y="8154"/>
                            <a:ext cx="900" cy="0"/>
                          </a:xfrm>
                          <a:prstGeom prst="line">
                            <a:avLst/>
                          </a:prstGeom>
                          <a:noFill/>
                          <a:ln w="9525">
                            <a:solidFill>
                              <a:srgbClr val="000000"/>
                            </a:solidFill>
                            <a:round/>
                            <a:headEnd type="triangle"/>
                            <a:tailEnd type="triangle"/>
                          </a:ln>
                        </wps:spPr>
                        <wps:bodyPr/>
                      </wps:wsp>
                    </wpg:wgp>
                  </a:graphicData>
                </a:graphic>
              </wp:anchor>
            </w:drawing>
          </mc:Choice>
          <mc:Fallback>
            <w:pict>
              <v:group id="组合 29" o:spid="_x0000_s1025" style="width:326.25pt;height:172.5pt;margin-top:7.15pt;margin-left:0;mso-position-horizontal:center;mso-wrap-distance-bottom:0;mso-wrap-distance-left:9pt;mso-wrap-distance-right:9pt;mso-wrap-distance-top:0;position:absolute;z-index:251660288" coordorigin="11658,36459" coordsize="21600,21600">
                <v:shapetype id="_x0000_t202" coordsize="21600,21600" o:spt="202" path="m,l,21600r21600,l21600,xe">
                  <v:stroke joinstyle="miter"/>
                  <v:path gradientshapeok="t" o:connecttype="rect"/>
                </v:shapetype>
                <v:shape id="_x0000_s1026" type="#_x0000_t202" style="width:5264;height:3927;left:11659;position:absolute;top:41501;v-text-anchor:top" fillcolor="white" stroked="t" strokecolor="black" strokeweight="0.75pt">
                  <v:textbox>
                    <w:txbxContent>
                      <w:p>
                        <w:pPr>
                          <w:ind w:firstLine="0" w:firstLineChars="0"/>
                        </w:pPr>
                        <w:r>
                          <w:rPr>
                            <w:rFonts w:hint="eastAsia"/>
                          </w:rPr>
                          <w:t>晶振电路</w:t>
                        </w:r>
                      </w:p>
                    </w:txbxContent>
                  </v:textbox>
                </v:shape>
                <v:shape id="_x0000_s1027" type="#_x0000_t202" style="width:5393;height:3827;left:11659;position:absolute;top:49355;v-text-anchor:top" fillcolor="white" stroked="t" strokecolor="black" strokeweight="0.75pt">
                  <v:textbox>
                    <w:txbxContent>
                      <w:p>
                        <w:pPr>
                          <w:ind w:firstLine="0" w:firstLineChars="0"/>
                        </w:pPr>
                        <w:r>
                          <w:rPr>
                            <w:rFonts w:hint="eastAsia"/>
                          </w:rPr>
                          <w:t>复位电路</w:t>
                        </w:r>
                      </w:p>
                    </w:txbxContent>
                  </v:textbox>
                </v:shape>
                <v:shape id="_x0000_s1028" type="#_x0000_t202" style="width:4794;height:21600;left:19349;position:absolute;top:36459;v-text-anchor:top" fillcolor="white" stroked="t" strokecolor="black" strokeweight="0.75pt">
                  <v:textbox style="layout-flow:vertical-ideographic">
                    <w:txbxContent>
                      <w:p>
                        <w:pPr>
                          <w:spacing w:before="280" w:after="280"/>
                          <w:ind w:firstLine="600"/>
                          <w:jc w:val="center"/>
                          <w:rPr>
                            <w:sz w:val="30"/>
                            <w:szCs w:val="30"/>
                          </w:rPr>
                        </w:pPr>
                        <w:r>
                          <w:rPr>
                            <w:sz w:val="30"/>
                            <w:szCs w:val="30"/>
                          </w:rPr>
                          <w:t>FPGA</w:t>
                        </w:r>
                      </w:p>
                    </w:txbxContent>
                  </v:textbox>
                </v:shape>
                <v:shape id="_x0000_s1029" type="#_x0000_t202" style="width:5813;height:3927;left:27140;position:absolute;top:41444;v-text-anchor:top" fillcolor="white" stroked="t" strokecolor="black" strokeweight="0.75pt">
                  <v:textbox>
                    <w:txbxContent>
                      <w:p>
                        <w:pPr>
                          <w:ind w:firstLine="199" w:firstLineChars="83"/>
                        </w:pPr>
                        <w:r>
                          <w:rPr>
                            <w:rFonts w:hint="eastAsia"/>
                          </w:rPr>
                          <w:t>显示电路</w:t>
                        </w:r>
                      </w:p>
                    </w:txbxContent>
                  </v:textbox>
                </v:shape>
                <v:shape id="_x0000_s1030" type="#_x0000_t202" style="width:6162;height:4154;left:27097;position:absolute;top:49355;v-text-anchor:top" fillcolor="white" stroked="t" strokecolor="black" strokeweight="0.75pt">
                  <v:textbox>
                    <w:txbxContent>
                      <w:p>
                        <w:pPr>
                          <w:ind w:firstLine="0" w:firstLineChars="0"/>
                        </w:pPr>
                        <w:r>
                          <w:rPr>
                            <w:rFonts w:hint="eastAsia"/>
                          </w:rPr>
                          <w:t>键盘电路</w:t>
                        </w:r>
                      </w:p>
                    </w:txbxContent>
                  </v:textbox>
                </v:shape>
                <v:line id="_x0000_s1031" style="position:absolute;v-text-anchor:top" from="24243,43464" to="27240,43464" fillcolor="this" stroked="t" strokecolor="black" strokeweight="0.75pt">
                  <v:stroke joinstyle="round" startarrow="block" endarrow="block"/>
                </v:line>
                <v:line id="_x0000_s1032" style="position:absolute;v-text-anchor:top" from="17052,51319" to="19449,51319" fillcolor="this" stroked="t" strokecolor="black" strokeweight="0.75pt">
                  <v:stroke joinstyle="round" startarrow="block" endarrow="block"/>
                </v:line>
                <v:line id="_x0000_s1033" style="position:absolute;v-text-anchor:top" from="24243,51319" to="27240,51319" fillcolor="this" stroked="t" strokecolor="black" strokeweight="0.75pt">
                  <v:stroke joinstyle="round" startarrow="block" endarrow="block"/>
                </v:line>
              </v:group>
            </w:pict>
          </mc:Fallback>
        </mc:AlternateContent>
      </w:r>
    </w:p>
    <w:p>
      <w:pPr>
        <w:spacing w:line="440" w:lineRule="exact"/>
        <w:ind w:firstLine="240" w:firstLineChars="0"/>
        <w:rPr>
          <w:rFonts w:cs="宋体"/>
          <w:kern w:val="0"/>
        </w:rPr>
      </w:pPr>
    </w:p>
    <w:p>
      <w:pPr>
        <w:spacing w:line="440" w:lineRule="exact"/>
        <w:ind w:firstLine="240" w:firstLineChars="0"/>
        <w:rPr>
          <w:rFonts w:cs="宋体"/>
          <w:kern w:val="0"/>
        </w:rPr>
      </w:pPr>
      <w:r>
        <w:rPr>
          <w:rFonts w:eastAsia="黑体" w:cs="宋体" w:hint="eastAsia"/>
          <w:bCs/>
          <w:kern w:val="0"/>
        </w:rPr>
        <mc:AlternateContent>
          <mc:Choice Requires="wps">
            <w:drawing>
              <wp:anchor distT="0" distB="0" distL="114300" distR="114300" simplePos="0" relativeHeight="251663360" behindDoc="0" locked="0" layoutInCell="1" allowOverlap="1">
                <wp:simplePos x="0" y="0"/>
                <wp:positionH relativeFrom="column">
                  <wp:posOffset>1714500</wp:posOffset>
                </wp:positionH>
                <wp:positionV relativeFrom="paragraph">
                  <wp:posOffset>220980</wp:posOffset>
                </wp:positionV>
                <wp:extent cx="457200" cy="0"/>
                <wp:effectExtent l="19050" t="59055" r="19050" b="55245"/>
                <wp:wrapNone/>
                <wp:docPr id="28" name="直接连接符 28"/>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57200" cy="0"/>
                        </a:xfrm>
                        <a:prstGeom prst="line">
                          <a:avLst/>
                        </a:prstGeom>
                        <a:noFill/>
                        <a:ln w="9525">
                          <a:solidFill>
                            <a:srgbClr val="000000"/>
                          </a:solidFill>
                          <a:round/>
                          <a:headEnd type="triangle"/>
                          <a:tailEnd type="triangle"/>
                        </a:ln>
                      </wps:spPr>
                      <wps:bodyPr/>
                    </wps:wsp>
                  </a:graphicData>
                </a:graphic>
              </wp:anchor>
            </w:drawing>
          </mc:Choice>
          <mc:Fallback>
            <w:pict>
              <v:line id="直接连接符 28" o:spid="_x0000_s1034" style="mso-wrap-distance-bottom:0;mso-wrap-distance-left:9pt;mso-wrap-distance-right:9pt;mso-wrap-distance-top:0;position:absolute;v-text-anchor:top;z-index:251662336" from="135pt,17.4pt" to="171pt,17.4pt" fillcolor="this" stroked="t" strokecolor="black" strokeweight="0.75pt">
                <v:stroke joinstyle="round" startarrow="block" endarrow="block"/>
              </v:line>
            </w:pict>
          </mc:Fallback>
        </mc:AlternateContent>
      </w:r>
      <w:r>
        <w:rPr>
          <w:rFonts w:eastAsia="黑体" w:cs="宋体" w:hint="eastAsia"/>
          <w:bCs/>
          <w:kern w:val="0"/>
        </w:rPr>
        <mc:AlternateContent>
          <mc:Choice Requires="wps">
            <w:drawing>
              <wp:anchor distT="0" distB="0" distL="114300" distR="114300" simplePos="0" relativeHeight="251659264" behindDoc="0" locked="0" layoutInCell="1" allowOverlap="1">
                <wp:simplePos x="0" y="0"/>
                <wp:positionH relativeFrom="column">
                  <wp:posOffset>2171700</wp:posOffset>
                </wp:positionH>
                <wp:positionV relativeFrom="paragraph">
                  <wp:posOffset>238760</wp:posOffset>
                </wp:positionV>
                <wp:extent cx="457200" cy="0"/>
                <wp:effectExtent l="19050" t="57785" r="19050" b="56515"/>
                <wp:wrapNone/>
                <wp:docPr id="27" name="直接连接符 2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457200" cy="0"/>
                        </a:xfrm>
                        <a:prstGeom prst="line">
                          <a:avLst/>
                        </a:prstGeom>
                        <a:noFill/>
                        <a:ln w="9525">
                          <a:solidFill>
                            <a:srgbClr val="000000"/>
                          </a:solidFill>
                          <a:round/>
                          <a:headEnd type="triangle"/>
                          <a:tailEnd type="triangle"/>
                        </a:ln>
                      </wps:spPr>
                      <wps:bodyPr/>
                    </wps:wsp>
                  </a:graphicData>
                </a:graphic>
              </wp:anchor>
            </w:drawing>
          </mc:Choice>
          <mc:Fallback>
            <w:pict>
              <v:line id="直接连接符 27" o:spid="_x0000_s1035" style="mso-wrap-distance-bottom:0;mso-wrap-distance-left:9pt;mso-wrap-distance-right:9pt;mso-wrap-distance-top:0;position:absolute;v-text-anchor:top;z-index:251658240" from="171pt,18.8pt" to="207pt,18.8pt" fillcolor="this" stroked="t" strokecolor="black" strokeweight="0.75pt">
                <v:stroke joinstyle="round" startarrow="block" endarrow="block"/>
              </v:line>
            </w:pict>
          </mc:Fallback>
        </mc:AlternateContent>
      </w:r>
    </w:p>
    <w:p>
      <w:pPr>
        <w:spacing w:line="440" w:lineRule="exact"/>
        <w:ind w:firstLine="240" w:firstLineChars="0"/>
        <w:rPr>
          <w:rFonts w:cs="宋体"/>
          <w:kern w:val="0"/>
        </w:rPr>
      </w:pPr>
    </w:p>
    <w:p>
      <w:pPr>
        <w:spacing w:line="440" w:lineRule="exact"/>
        <w:ind w:firstLine="240" w:firstLineChars="0"/>
        <w:rPr>
          <w:rFonts w:cs="宋体"/>
          <w:kern w:val="0"/>
        </w:rPr>
      </w:pPr>
    </w:p>
    <w:p>
      <w:pPr>
        <w:spacing w:line="440" w:lineRule="exact"/>
        <w:ind w:firstLine="240" w:firstLineChars="0"/>
        <w:rPr>
          <w:rFonts w:cs="宋体"/>
          <w:kern w:val="0"/>
        </w:rPr>
      </w:pPr>
    </w:p>
    <w:p>
      <w:pPr>
        <w:spacing w:line="440" w:lineRule="exact"/>
        <w:ind w:firstLine="240" w:firstLineChars="0"/>
        <w:rPr>
          <w:rFonts w:cs="宋体"/>
          <w:kern w:val="0"/>
        </w:rPr>
      </w:pPr>
    </w:p>
    <w:p>
      <w:pPr>
        <w:spacing w:line="440" w:lineRule="exact"/>
        <w:ind w:firstLine="240" w:firstLineChars="0"/>
        <w:rPr>
          <w:rFonts w:cs="宋体"/>
          <w:kern w:val="0"/>
        </w:rPr>
      </w:pPr>
    </w:p>
    <w:p>
      <w:pPr>
        <w:spacing w:line="440" w:lineRule="exact"/>
        <w:ind w:firstLine="240" w:firstLineChars="0"/>
        <w:rPr>
          <w:rFonts w:cs="宋体"/>
          <w:kern w:val="0"/>
        </w:rPr>
      </w:pPr>
    </w:p>
    <w:p>
      <w:pPr>
        <w:pStyle w:val="a1"/>
        <w:rPr>
          <w:rFonts w:ascii="Times New Roman" w:hAnsi="Times New Roman"/>
        </w:rPr>
      </w:pPr>
      <w:r>
        <w:rPr>
          <w:rFonts w:ascii="Times New Roman" w:hAnsi="Times New Roman" w:hint="eastAsia"/>
        </w:rPr>
        <w:t>图1.1 系统电路原理图</w:t>
      </w:r>
    </w:p>
    <w:p>
      <w:pPr>
        <w:pStyle w:val="1"/>
        <w:sectPr>
          <w:headerReference w:type="even" r:id="rId22"/>
          <w:headerReference w:type="default" r:id="rId23"/>
          <w:footerReference w:type="even" r:id="rId24"/>
          <w:footerReference w:type="default" r:id="rId25"/>
          <w:headerReference w:type="first" r:id="rId26"/>
          <w:footerReference w:type="first" r:id="rId27"/>
          <w:type w:val="nextPage"/>
          <w:pgSz w:w="11907" w:h="16840"/>
          <w:pgMar w:top="1418" w:right="1134" w:bottom="1418" w:left="1701" w:header="720" w:footer="851" w:gutter="851"/>
          <w:pgNumType w:start="2"/>
          <w:cols w:num="1" w:space="425"/>
          <w:titlePg w:val="0"/>
          <w:docGrid w:linePitch="286" w:charSpace="0"/>
        </w:sectPr>
      </w:pPr>
      <w:bookmarkStart w:id="13" w:name="_Toc469481196"/>
      <w:bookmarkStart w:id="14" w:name="_Toc484441078"/>
      <w:bookmarkStart w:id="15" w:name="_Toc453596082"/>
    </w:p>
    <w:p>
      <w:pPr>
        <w:pStyle w:val="1"/>
      </w:pPr>
      <w:r>
        <w:rPr>
          <w:rFonts w:hint="eastAsia"/>
        </w:rPr>
        <w:t>二、数字计数器硬件设计</w:t>
      </w:r>
      <w:bookmarkEnd w:id="13"/>
      <w:bookmarkEnd w:id="14"/>
      <w:bookmarkEnd w:id="15"/>
    </w:p>
    <w:p>
      <w:pPr>
        <w:pStyle w:val="2"/>
      </w:pPr>
      <w:bookmarkStart w:id="16" w:name="_Toc453596083"/>
      <w:bookmarkStart w:id="17" w:name="_Toc469481197"/>
      <w:bookmarkStart w:id="18" w:name="_Toc484441079"/>
      <w:r>
        <w:rPr>
          <w:rFonts w:hint="eastAsia"/>
        </w:rPr>
        <w:t>（一）开发板介绍</w:t>
      </w:r>
      <w:bookmarkEnd w:id="16"/>
      <w:bookmarkEnd w:id="17"/>
      <w:bookmarkEnd w:id="18"/>
    </w:p>
    <w:p>
      <w:pPr>
        <w:pStyle w:val="a"/>
        <w:ind w:firstLine="480"/>
        <w:rPr>
          <w:rFonts w:ascii="Times New Roman" w:hAnsi="Times New Roman"/>
        </w:rPr>
      </w:pPr>
      <w:r>
        <w:rPr>
          <w:rFonts w:ascii="Times New Roman" w:hAnsi="Times New Roman" w:hint="eastAsia"/>
        </w:rPr>
        <w:t>本设计所使用的开发板为黑金ALINX406开发板，其上选取的FPGA芯片是</w:t>
      </w:r>
      <w:r>
        <w:rPr>
          <w:rFonts w:ascii="Times New Roman" w:hAnsi="Times New Roman"/>
        </w:rPr>
        <w:t>A</w:t>
      </w:r>
      <w:r>
        <w:rPr>
          <w:rFonts w:ascii="Times New Roman" w:hAnsi="Times New Roman" w:hint="eastAsia"/>
        </w:rPr>
        <w:t>LERA公司的CYCLONEIV系列FPGA-EP4CE6F17C8(BGA封装，共有256个引脚)。根据Altera官方的数据，CYCLONEIV相对CYCLONEIII来说，功耗减少25%。</w:t>
      </w:r>
    </w:p>
    <w:p>
      <w:pPr>
        <w:pStyle w:val="a1"/>
        <w:rPr>
          <w:rFonts w:ascii="Times New Roman" w:hAnsi="Times New Roman"/>
        </w:rPr>
      </w:pPr>
      <w:r>
        <w:rPr>
          <w:rFonts w:ascii="Times New Roman" w:hAnsi="Times New Roman" w:hint="eastAsia"/>
        </w:rPr>
        <w:t>表2.1 开发板主要性能参数</w:t>
      </w:r>
    </w:p>
    <w:tbl>
      <w:tblPr>
        <w:tblStyle w:val="10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16"/>
        <w:gridCol w:w="42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4261" w:type="dxa"/>
          </w:tcPr>
          <w:p>
            <w:pPr>
              <w:spacing w:before="163" w:after="163"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 xml:space="preserve">资源  </w:t>
            </w:r>
          </w:p>
        </w:tc>
        <w:tc>
          <w:tcPr>
            <w:tcW w:w="4261" w:type="dxa"/>
          </w:tcPr>
          <w:p>
            <w:pPr>
              <w:spacing w:before="163" w:after="163"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参数</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逻辑单元LE</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sz w:val="21"/>
                <w:szCs w:val="22"/>
              </w:rPr>
              <w:t>6272</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乘法器LAB</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sz w:val="21"/>
                <w:szCs w:val="22"/>
              </w:rPr>
              <w:t>392</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sz w:val="21"/>
                <w:szCs w:val="22"/>
              </w:rPr>
              <w:t>RAM</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sz w:val="21"/>
                <w:szCs w:val="22"/>
              </w:rPr>
              <w:t>276480bit</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I/0</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179个</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内核电压</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15V-1. 25V</w:t>
            </w:r>
          </w:p>
        </w:tc>
      </w:tr>
      <w:tr>
        <w:tblPrEx>
          <w:tblW w:w="0" w:type="auto"/>
          <w:tblInd w:w="0" w:type="dxa"/>
          <w:tblCellMar>
            <w:top w:w="0" w:type="dxa"/>
            <w:left w:w="108" w:type="dxa"/>
            <w:bottom w:w="0" w:type="dxa"/>
            <w:right w:w="108" w:type="dxa"/>
          </w:tblCellMar>
        </w:tblPrEx>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hint="eastAsia"/>
                <w:sz w:val="21"/>
                <w:szCs w:val="22"/>
              </w:rPr>
              <w:t>工作温度</w:t>
            </w:r>
          </w:p>
        </w:tc>
        <w:tc>
          <w:tcPr>
            <w:tcW w:w="4261" w:type="dxa"/>
          </w:tcPr>
          <w:p>
            <w:pPr>
              <w:spacing w:line="240" w:lineRule="auto"/>
              <w:ind w:firstLine="420" w:firstLineChars="0"/>
              <w:jc w:val="left"/>
              <w:rPr>
                <w:rFonts w:eastAsiaTheme="minorEastAsia" w:cstheme="minorBidi"/>
                <w:sz w:val="21"/>
                <w:szCs w:val="22"/>
              </w:rPr>
            </w:pPr>
            <w:r>
              <w:rPr>
                <w:rFonts w:ascii="Times New Roman" w:hAnsi="Times New Roman" w:eastAsiaTheme="minorEastAsia" w:cstheme="minorBidi"/>
                <w:sz w:val="21"/>
                <w:szCs w:val="22"/>
              </w:rPr>
              <w:t>0-85 0C</w:t>
            </w:r>
          </w:p>
        </w:tc>
      </w:tr>
    </w:tbl>
    <w:p>
      <w:pPr>
        <w:pStyle w:val="3"/>
      </w:pPr>
      <w:bookmarkStart w:id="19" w:name="_Toc453596084"/>
      <w:bookmarkStart w:id="20" w:name="_Toc469481198"/>
      <w:bookmarkStart w:id="21" w:name="_Toc484441080"/>
      <w:r>
        <w:rPr>
          <w:rFonts w:hint="eastAsia"/>
        </w:rPr>
        <w:t>1、时钟</w:t>
      </w:r>
      <w:bookmarkEnd w:id="19"/>
      <w:bookmarkEnd w:id="20"/>
      <w:bookmarkEnd w:id="21"/>
    </w:p>
    <w:p>
      <w:pPr>
        <w:pStyle w:val="a"/>
        <w:ind w:firstLine="480"/>
        <w:rPr>
          <w:rFonts w:ascii="Times New Roman" w:hAnsi="Times New Roman"/>
        </w:rPr>
      </w:pPr>
      <w:r>
        <w:rPr>
          <w:rFonts w:ascii="Times New Roman" w:hAnsi="Times New Roman" w:hint="eastAsia"/>
        </w:rPr>
        <w:t>时钟结构的设计一般由晶振来构成，晶振是晶体振荡器的简称，</w:t>
      </w:r>
      <w:r>
        <w:rPr>
          <w:rFonts w:ascii="Times New Roman" w:hAnsi="Times New Roman"/>
        </w:rPr>
        <w:t>其</w:t>
      </w:r>
      <w:r>
        <w:rPr>
          <w:rFonts w:ascii="Times New Roman" w:hAnsi="Times New Roman" w:hint="eastAsia"/>
        </w:rPr>
        <w:t>主要的作用就是能够为系统电路提供基本的时钟信号。如图2.1所示为本系统设计中的时钟电路结构，图中器件Y1为时钟结构中的晶振器件，本次系统设计中系统时钟所采用的晶振为50MHz的有源晶振，该有源晶振主要采用3.3V的直流电源作为系统时钟电路的供电电源。经实际电路测试，该时钟电路可以稳定输出50MHz的时钟频率，在示波器中实际测试观察可以看到频率中的纹波很小几乎可以忽略不计，该时钟电路是FPGA最小系统中常用的系统时钟电路，因此该设计电路非常可行，稳定性也很好。</w:t>
      </w:r>
    </w:p>
    <w:p>
      <w:pPr>
        <w:widowControl w:val="0"/>
        <w:spacing w:line="240" w:lineRule="auto"/>
        <w:ind w:firstLine="0" w:firstLineChars="0"/>
        <w:jc w:val="center"/>
        <w:rPr>
          <w:rFonts w:cs="Times New Roman"/>
        </w:rPr>
      </w:pPr>
      <w:r>
        <w:rPr>
          <w:rFonts w:cs="Times New Roman"/>
        </w:rPr>
        <w:drawing>
          <wp:inline distT="0" distB="0" distL="0" distR="0">
            <wp:extent cx="4612640" cy="22929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4612640" cy="2292985"/>
                    </a:xfrm>
                    <a:prstGeom prst="rect">
                      <a:avLst/>
                    </a:prstGeom>
                    <a:noFill/>
                    <a:ln>
                      <a:noFill/>
                    </a:ln>
                  </pic:spPr>
                </pic:pic>
              </a:graphicData>
            </a:graphic>
          </wp:inline>
        </w:drawing>
      </w:r>
    </w:p>
    <w:p>
      <w:pPr>
        <w:pStyle w:val="a1"/>
        <w:rPr>
          <w:rFonts w:ascii="Times New Roman" w:hAnsi="Times New Roman"/>
        </w:rPr>
      </w:pPr>
      <w:r>
        <w:rPr>
          <w:rFonts w:ascii="Times New Roman" w:hAnsi="Times New Roman" w:hint="eastAsia"/>
        </w:rPr>
        <w:t>图2.1 系统时钟结构</w:t>
      </w:r>
    </w:p>
    <w:p>
      <w:pPr>
        <w:pStyle w:val="3"/>
      </w:pPr>
      <w:bookmarkStart w:id="22" w:name="_Toc453596087"/>
      <w:bookmarkStart w:id="23" w:name="_Toc469481199"/>
      <w:bookmarkStart w:id="24" w:name="_Toc484441081"/>
      <w:r>
        <w:rPr>
          <w:rFonts w:hint="eastAsia"/>
        </w:rPr>
        <w:t>2、复位电路</w:t>
      </w:r>
      <w:bookmarkEnd w:id="22"/>
      <w:bookmarkEnd w:id="23"/>
      <w:bookmarkEnd w:id="24"/>
      <w:r>
        <w:br/>
      </w:r>
      <w: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https://d.book118.com/826144010234010030</w:t>
        </w:r>
      </w:hyperlink>
    </w:p>
    <w:p>
      <w:pPr>
        <w:pStyle w:val="3"/>
      </w:pPr>
    </w:p>
    <w:sectPr>
      <w:headerReference w:type="even" r:id="rId30"/>
      <w:headerReference w:type="default" r:id="rId31"/>
      <w:footerReference w:type="even" r:id="rId32"/>
      <w:footerReference w:type="default" r:id="rId33"/>
      <w:headerReference w:type="first" r:id="rId34"/>
      <w:footerReference w:type="first" r:id="rId35"/>
      <w:pgSz w:w="11907" w:h="16840"/>
      <w:pgMar w:top="1418" w:right="1134" w:bottom="1418" w:left="1701" w:header="720" w:footer="851" w:gutter="851"/>
      <w:pgNumType w:start="3"/>
      <w:cols w:num="1" w:space="425"/>
      <w:docGrid w:linePitch="28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sdt>
      <w:sdtPr>
        <w:rPr>
          <w:lang w:val="zh-CN"/>
        </w:rPr>
        <w:id w:val="1020044302"/>
        <w:docPartObj>
          <w:docPartGallery w:val="AutoText"/>
        </w:docPartObj>
      </w:sdtPr>
      <w:sdtContent>
        <w:r>
          <w:rPr>
            <w:rFonts w:hint="eastAsia"/>
          </w:rPr>
          <w:t>第</w:t>
        </w:r>
        <w:r>
          <w:fldChar w:fldCharType="begin"/>
        </w:r>
        <w:r>
          <w:instrText>PAGE   \* MERGEFORMAT</w:instrText>
        </w:r>
        <w:r>
          <w:fldChar w:fldCharType="separate"/>
        </w:r>
        <w:r>
          <w:rPr>
            <w:lang w:val="zh-CN"/>
          </w:rPr>
          <w:t>1</w:t>
        </w:r>
        <w:r>
          <w:fldChar w:fldCharType="end"/>
        </w:r>
      </w:sdtContent>
    </w:sdt>
    <w:r>
      <w:rPr>
        <w:rFonts w:hint="eastAsia"/>
      </w:rPr>
      <w:t>页 共18页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sdt>
      <w:sdtPr>
        <w:rPr>
          <w:lang w:val="zh-CN"/>
        </w:rPr>
        <w:id w:val="1680102882"/>
        <w:docPartObj>
          <w:docPartGallery w:val="AutoText"/>
        </w:docPartObj>
      </w:sdtPr>
      <w:sdtContent>
        <w:r>
          <w:rPr>
            <w:rFonts w:hint="eastAsia"/>
          </w:rPr>
          <w:t>第</w:t>
        </w:r>
        <w:r>
          <w:fldChar w:fldCharType="begin"/>
        </w:r>
        <w:r>
          <w:instrText>PAGE   \* MERGEFORMAT</w:instrText>
        </w:r>
        <w:r>
          <w:fldChar w:fldCharType="separate"/>
        </w:r>
        <w:r>
          <w:rPr>
            <w:lang w:val="zh-CN"/>
          </w:rPr>
          <w:t>2</w:t>
        </w:r>
        <w:r>
          <w:fldChar w:fldCharType="end"/>
        </w:r>
      </w:sdtContent>
    </w:sdt>
    <w:r>
      <w:rPr>
        <w:rFonts w:hint="eastAsia"/>
      </w:rPr>
      <w:t>页 共18页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sdt>
      <w:sdtPr>
        <w:rPr>
          <w:lang w:val="zh-CN"/>
        </w:rPr>
        <w:id w:val="490517901"/>
        <w:docPartObj>
          <w:docPartGallery w:val="AutoText"/>
        </w:docPartObj>
      </w:sdtPr>
      <w:sdtContent>
        <w:r>
          <w:rPr>
            <w:rFonts w:hint="eastAsia"/>
          </w:rPr>
          <w:t>第</w:t>
        </w:r>
        <w:r>
          <w:fldChar w:fldCharType="begin"/>
        </w:r>
        <w:r>
          <w:instrText>PAGE   \* MERGEFORMAT</w:instrText>
        </w:r>
        <w:r>
          <w:fldChar w:fldCharType="separate"/>
        </w:r>
        <w:r>
          <w:rPr>
            <w:lang w:val="zh-CN"/>
          </w:rPr>
          <w:t>3</w:t>
        </w:r>
        <w:r>
          <w:fldChar w:fldCharType="end"/>
        </w:r>
      </w:sdtContent>
    </w:sdt>
    <w:r>
      <w:rPr>
        <w:rFonts w:hint="eastAsia"/>
      </w:rPr>
      <w:t>页 共18页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15548A4"/>
    <w:multiLevelType w:val="multilevel"/>
    <w:tmpl w:val="315548A4"/>
    <w:lvl w:ilvl="0">
      <w:start w:val="1"/>
      <w:numFmt w:val="decimal"/>
      <w:lvlText w:val="[%1]"/>
      <w:lvlJc w:val="left"/>
      <w:pPr>
        <w:ind w:left="420" w:hanging="420"/>
      </w:pPr>
      <w:rPr>
        <w:rFonts w:hint="eastAsia"/>
        <w:spacing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8A7"/>
    <w:rsid w:val="000046B1"/>
    <w:rsid w:val="00010AA0"/>
    <w:rsid w:val="00021CBF"/>
    <w:rsid w:val="00033AA1"/>
    <w:rsid w:val="00035D7A"/>
    <w:rsid w:val="000448F1"/>
    <w:rsid w:val="00045209"/>
    <w:rsid w:val="000537EF"/>
    <w:rsid w:val="000679D7"/>
    <w:rsid w:val="00071518"/>
    <w:rsid w:val="00076676"/>
    <w:rsid w:val="000B3B1A"/>
    <w:rsid w:val="000B5AD6"/>
    <w:rsid w:val="000B7E1C"/>
    <w:rsid w:val="000C3DA2"/>
    <w:rsid w:val="000D558B"/>
    <w:rsid w:val="000D73C4"/>
    <w:rsid w:val="00106F1D"/>
    <w:rsid w:val="0013419B"/>
    <w:rsid w:val="001418A7"/>
    <w:rsid w:val="00161FEC"/>
    <w:rsid w:val="00175468"/>
    <w:rsid w:val="00190A33"/>
    <w:rsid w:val="001A73F9"/>
    <w:rsid w:val="001B053B"/>
    <w:rsid w:val="001D5875"/>
    <w:rsid w:val="001E122C"/>
    <w:rsid w:val="00206A96"/>
    <w:rsid w:val="00253BA5"/>
    <w:rsid w:val="00262824"/>
    <w:rsid w:val="002779C2"/>
    <w:rsid w:val="00281B86"/>
    <w:rsid w:val="002B01DE"/>
    <w:rsid w:val="002C6094"/>
    <w:rsid w:val="002D044A"/>
    <w:rsid w:val="003251CD"/>
    <w:rsid w:val="003271B8"/>
    <w:rsid w:val="00345C52"/>
    <w:rsid w:val="00351473"/>
    <w:rsid w:val="00357A3D"/>
    <w:rsid w:val="00393C79"/>
    <w:rsid w:val="003A4460"/>
    <w:rsid w:val="003B7501"/>
    <w:rsid w:val="003C38AA"/>
    <w:rsid w:val="003F7FFA"/>
    <w:rsid w:val="00406FED"/>
    <w:rsid w:val="004551CB"/>
    <w:rsid w:val="00455996"/>
    <w:rsid w:val="004B4C6C"/>
    <w:rsid w:val="004C5A8A"/>
    <w:rsid w:val="004C619E"/>
    <w:rsid w:val="004D3AA9"/>
    <w:rsid w:val="004D5F71"/>
    <w:rsid w:val="004F259A"/>
    <w:rsid w:val="005068DD"/>
    <w:rsid w:val="00517D87"/>
    <w:rsid w:val="00523BD3"/>
    <w:rsid w:val="00542E2B"/>
    <w:rsid w:val="00581B3C"/>
    <w:rsid w:val="00582C0D"/>
    <w:rsid w:val="00586E2D"/>
    <w:rsid w:val="0059048D"/>
    <w:rsid w:val="005D4EE7"/>
    <w:rsid w:val="0060326F"/>
    <w:rsid w:val="00611F2D"/>
    <w:rsid w:val="00637140"/>
    <w:rsid w:val="00642AFB"/>
    <w:rsid w:val="00644683"/>
    <w:rsid w:val="00644743"/>
    <w:rsid w:val="0065632D"/>
    <w:rsid w:val="0066471A"/>
    <w:rsid w:val="006A7B17"/>
    <w:rsid w:val="006E1F0C"/>
    <w:rsid w:val="006F448E"/>
    <w:rsid w:val="006F751B"/>
    <w:rsid w:val="006F7AF7"/>
    <w:rsid w:val="0071046F"/>
    <w:rsid w:val="00764A49"/>
    <w:rsid w:val="00773D2A"/>
    <w:rsid w:val="0078457B"/>
    <w:rsid w:val="00791C06"/>
    <w:rsid w:val="00795878"/>
    <w:rsid w:val="007C27A0"/>
    <w:rsid w:val="007D4939"/>
    <w:rsid w:val="007D55FE"/>
    <w:rsid w:val="007E18CF"/>
    <w:rsid w:val="007E41E9"/>
    <w:rsid w:val="008048A0"/>
    <w:rsid w:val="008414CA"/>
    <w:rsid w:val="00865D75"/>
    <w:rsid w:val="00867470"/>
    <w:rsid w:val="008A11A1"/>
    <w:rsid w:val="008C73DF"/>
    <w:rsid w:val="008D107E"/>
    <w:rsid w:val="00906C5C"/>
    <w:rsid w:val="009104F8"/>
    <w:rsid w:val="00964FCF"/>
    <w:rsid w:val="00973A73"/>
    <w:rsid w:val="00994E92"/>
    <w:rsid w:val="009A2E6E"/>
    <w:rsid w:val="009B556A"/>
    <w:rsid w:val="009C1181"/>
    <w:rsid w:val="009F2AEA"/>
    <w:rsid w:val="009F5546"/>
    <w:rsid w:val="009F67D7"/>
    <w:rsid w:val="00A2568A"/>
    <w:rsid w:val="00A30D73"/>
    <w:rsid w:val="00A327B9"/>
    <w:rsid w:val="00A5462D"/>
    <w:rsid w:val="00A96306"/>
    <w:rsid w:val="00A96C10"/>
    <w:rsid w:val="00AC7045"/>
    <w:rsid w:val="00AD79D7"/>
    <w:rsid w:val="00AE5133"/>
    <w:rsid w:val="00AF0184"/>
    <w:rsid w:val="00AF613D"/>
    <w:rsid w:val="00B05AF6"/>
    <w:rsid w:val="00B178C8"/>
    <w:rsid w:val="00B408F2"/>
    <w:rsid w:val="00B41D89"/>
    <w:rsid w:val="00B85593"/>
    <w:rsid w:val="00B91718"/>
    <w:rsid w:val="00B939DE"/>
    <w:rsid w:val="00BA5EDF"/>
    <w:rsid w:val="00BB534D"/>
    <w:rsid w:val="00BC2422"/>
    <w:rsid w:val="00BC51C6"/>
    <w:rsid w:val="00C10CEA"/>
    <w:rsid w:val="00C55A85"/>
    <w:rsid w:val="00C63D62"/>
    <w:rsid w:val="00C64324"/>
    <w:rsid w:val="00C7397B"/>
    <w:rsid w:val="00CB3D1A"/>
    <w:rsid w:val="00CE7565"/>
    <w:rsid w:val="00CF38B0"/>
    <w:rsid w:val="00CF551A"/>
    <w:rsid w:val="00D030F3"/>
    <w:rsid w:val="00D13A25"/>
    <w:rsid w:val="00D22216"/>
    <w:rsid w:val="00D24A9F"/>
    <w:rsid w:val="00D26414"/>
    <w:rsid w:val="00D33B79"/>
    <w:rsid w:val="00D3619A"/>
    <w:rsid w:val="00D43884"/>
    <w:rsid w:val="00D447A8"/>
    <w:rsid w:val="00D4667F"/>
    <w:rsid w:val="00D65FAF"/>
    <w:rsid w:val="00DC4798"/>
    <w:rsid w:val="00DD0FE1"/>
    <w:rsid w:val="00DE4A4F"/>
    <w:rsid w:val="00DF1F56"/>
    <w:rsid w:val="00E0158D"/>
    <w:rsid w:val="00E01BEF"/>
    <w:rsid w:val="00E21094"/>
    <w:rsid w:val="00E346B5"/>
    <w:rsid w:val="00E65F48"/>
    <w:rsid w:val="00E87137"/>
    <w:rsid w:val="00ED2F56"/>
    <w:rsid w:val="00EF6704"/>
    <w:rsid w:val="00F016FC"/>
    <w:rsid w:val="00F143CE"/>
    <w:rsid w:val="00F279B7"/>
    <w:rsid w:val="00F30FFE"/>
    <w:rsid w:val="00F345E6"/>
    <w:rsid w:val="00F359D3"/>
    <w:rsid w:val="00F4473F"/>
    <w:rsid w:val="00F461C2"/>
    <w:rsid w:val="00F71622"/>
    <w:rsid w:val="00F90B3D"/>
    <w:rsid w:val="00FB459F"/>
    <w:rsid w:val="1DD93381"/>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aj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lsdException w:name="heading 2" w:semiHidden="0" w:uiPriority="0"/>
    <w:lsdException w:name="heading 3" w:semiHidden="0" w:uiPriority="9"/>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semiHidden="0" w:uiPriority="0" w:unhideWhenUsed="0" w:qFormat="1"/>
    <w:lsdException w:name="Body Text Indent 2"/>
    <w:lsdException w:name="Body Text Indent 3"/>
    <w:lsdException w:name="Block Text"/>
    <w:lsdException w:name="Hyperlink" w:semiHidden="0" w:qFormat="1"/>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360" w:lineRule="auto"/>
      <w:ind w:firstLine="200" w:firstLineChars="200"/>
      <w:jc w:val="both"/>
    </w:pPr>
    <w:rPr>
      <w:rFonts w:ascii="Times New Roman" w:eastAsia="宋体" w:hAnsi="Times New Roman" w:cstheme="majorBidi"/>
      <w:kern w:val="2"/>
      <w:sz w:val="24"/>
      <w:lang w:val="en-US" w:eastAsia="zh-CN" w:bidi="ar-SA"/>
    </w:rPr>
  </w:style>
  <w:style w:type="paragraph" w:styleId="Heading1">
    <w:name w:val="heading 1"/>
    <w:basedOn w:val="Normal"/>
    <w:next w:val="Normal"/>
    <w:link w:val="1Char"/>
    <w:pPr>
      <w:keepNext/>
      <w:keepLines/>
      <w:spacing w:before="100" w:beforeLines="100" w:after="100" w:afterLines="100"/>
      <w:outlineLvl w:val="0"/>
    </w:pPr>
    <w:rPr>
      <w:rFonts w:eastAsia="黑体"/>
      <w:b/>
      <w:bCs/>
      <w:kern w:val="44"/>
      <w:sz w:val="32"/>
      <w:szCs w:val="44"/>
    </w:rPr>
  </w:style>
  <w:style w:type="paragraph" w:styleId="Heading2">
    <w:name w:val="heading 2"/>
    <w:basedOn w:val="Normal"/>
    <w:next w:val="Normal"/>
    <w:link w:val="2Char"/>
    <w:unhideWhenUsed/>
    <w:pPr>
      <w:keepNext/>
      <w:keepLines/>
      <w:spacing w:before="50" w:beforeLines="50" w:after="50" w:afterLines="50"/>
      <w:jc w:val="left"/>
      <w:outlineLvl w:val="1"/>
    </w:pPr>
    <w:rPr>
      <w:rFonts w:eastAsia="黑体" w:asciiTheme="majorHAnsi"/>
      <w:bCs/>
      <w:sz w:val="28"/>
    </w:rPr>
  </w:style>
  <w:style w:type="paragraph" w:styleId="Heading3">
    <w:name w:val="heading 3"/>
    <w:basedOn w:val="Normal"/>
    <w:next w:val="Normal"/>
    <w:link w:val="3Char"/>
    <w:uiPriority w:val="9"/>
    <w:unhideWhenUsed/>
    <w:pPr>
      <w:spacing w:before="120" w:after="120" w:line="480" w:lineRule="exact"/>
      <w:jc w:val="left"/>
      <w:outlineLvl w:val="2"/>
    </w:pPr>
    <w:rPr>
      <w:rFonts w:ascii="黑体" w:eastAsia="黑体" w:hAnsi="黑体" w:cs="宋体"/>
      <w:szCs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5"/>
    <w:autoRedefine/>
    <w:semiHidden/>
    <w:qFormat/>
    <w:pPr>
      <w:widowControl w:val="0"/>
      <w:spacing w:line="240" w:lineRule="auto"/>
      <w:ind w:firstLine="0" w:firstLineChars="0"/>
      <w:jc w:val="left"/>
    </w:pPr>
    <w:rPr>
      <w:rFonts w:cs="Times New Roman"/>
      <w:sz w:val="21"/>
      <w:szCs w:val="24"/>
    </w:rPr>
  </w:style>
  <w:style w:type="paragraph" w:styleId="BodyText3">
    <w:name w:val="Body Text 3"/>
    <w:basedOn w:val="Normal"/>
    <w:link w:val="3Char1"/>
    <w:autoRedefine/>
    <w:qFormat/>
    <w:pPr>
      <w:widowControl w:val="0"/>
      <w:spacing w:after="120" w:line="240" w:lineRule="auto"/>
      <w:ind w:firstLine="0" w:firstLineChars="0"/>
    </w:pPr>
    <w:rPr>
      <w:rFonts w:cs="Times New Roman"/>
      <w:sz w:val="16"/>
      <w:szCs w:val="16"/>
    </w:r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4"/>
    <w:autoRedefine/>
    <w:uiPriority w:val="99"/>
    <w:semiHidden/>
    <w:unhideWhenUsed/>
    <w:qFormat/>
    <w:pPr>
      <w:spacing w:line="240" w:lineRule="auto"/>
    </w:pPr>
    <w:rPr>
      <w:sz w:val="18"/>
      <w:szCs w:val="18"/>
    </w:rPr>
  </w:style>
  <w:style w:type="paragraph" w:styleId="Footer">
    <w:name w:val="footer"/>
    <w:basedOn w:val="Normal"/>
    <w:link w:val="Char3"/>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Char2"/>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style>
  <w:style w:type="paragraph" w:styleId="Subtitle">
    <w:name w:val="Subtitle"/>
    <w:basedOn w:val="Normal"/>
    <w:next w:val="Normal"/>
    <w:link w:val="Char0"/>
    <w:autoRedefine/>
    <w:uiPriority w:val="11"/>
    <w:qFormat/>
    <w:pPr>
      <w:spacing w:before="120" w:after="120"/>
      <w:jc w:val="left"/>
      <w:outlineLvl w:val="2"/>
    </w:pPr>
    <w:rPr>
      <w:rFonts w:eastAsia="黑体" w:asciiTheme="majorHAnsi"/>
      <w:b/>
      <w:bCs/>
      <w:kern w:val="28"/>
    </w:rPr>
  </w:style>
  <w:style w:type="paragraph" w:styleId="FootnoteText">
    <w:name w:val="footnote text"/>
    <w:basedOn w:val="Normal"/>
    <w:link w:val="Char6"/>
    <w:autoRedefine/>
    <w:uiPriority w:val="99"/>
    <w:semiHidden/>
    <w:unhideWhenUsed/>
    <w:qFormat/>
    <w:pPr>
      <w:snapToGrid w:val="0"/>
      <w:jc w:val="left"/>
    </w:pPr>
    <w:rPr>
      <w:rFonts w:cs="Times New Roman"/>
      <w:sz w:val="18"/>
      <w:szCs w:val="18"/>
    </w:rPr>
  </w:style>
  <w:style w:type="paragraph" w:styleId="TOC2">
    <w:name w:val="toc 2"/>
    <w:basedOn w:val="Normal"/>
    <w:next w:val="Normal"/>
    <w:autoRedefine/>
    <w:uiPriority w:val="39"/>
    <w:unhideWhenUsed/>
    <w:qFormat/>
    <w:pPr>
      <w:ind w:left="420" w:leftChars="200"/>
    </w:pPr>
  </w:style>
  <w:style w:type="paragraph" w:styleId="Title">
    <w:name w:val="Title"/>
    <w:basedOn w:val="Normal"/>
    <w:next w:val="Normal"/>
    <w:link w:val="Char"/>
    <w:autoRedefine/>
    <w:uiPriority w:val="10"/>
    <w:pPr>
      <w:spacing w:before="50" w:beforeLines="50" w:after="50" w:afterLines="50"/>
      <w:jc w:val="left"/>
      <w:outlineLvl w:val="1"/>
    </w:pPr>
    <w:rPr>
      <w:rFonts w:asciiTheme="majorHAnsi"/>
      <w:b/>
      <w:bCs/>
      <w:sz w:val="32"/>
    </w:rPr>
  </w:style>
  <w:style w:type="table" w:styleId="TableGrid">
    <w:name w:val="Table Grid"/>
    <w:basedOn w:val="TableNormal"/>
    <w:autoRedefine/>
    <w:qFormat/>
    <w:pPr>
      <w:widowControl w:val="0"/>
      <w:spacing w:line="240" w:lineRule="auto"/>
      <w:ind w:firstLine="0" w:firstLineChars="0"/>
    </w:pPr>
    <w:rPr>
      <w:rFonts w:cs="Times New Roman"/>
      <w:kern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autoRedefine/>
    <w:semiHidden/>
    <w:qFormat/>
    <w:rPr>
      <w:sz w:val="21"/>
      <w:szCs w:val="21"/>
    </w:rPr>
  </w:style>
  <w:style w:type="character" w:styleId="FootnoteReference">
    <w:name w:val="footnote reference"/>
    <w:basedOn w:val="DefaultParagraphFont"/>
    <w:autoRedefine/>
    <w:uiPriority w:val="99"/>
    <w:semiHidden/>
    <w:unhideWhenUsed/>
    <w:qFormat/>
    <w:rPr>
      <w:vertAlign w:val="superscript"/>
    </w:rPr>
  </w:style>
  <w:style w:type="character" w:customStyle="1" w:styleId="1Char">
    <w:name w:val="标题 1 Char"/>
    <w:basedOn w:val="DefaultParagraphFont"/>
    <w:link w:val="Heading1"/>
    <w:autoRedefine/>
    <w:qFormat/>
    <w:rPr>
      <w:rFonts w:eastAsia="黑体"/>
      <w:b/>
      <w:bCs/>
      <w:kern w:val="44"/>
      <w:sz w:val="32"/>
      <w:szCs w:val="44"/>
    </w:rPr>
  </w:style>
  <w:style w:type="character" w:customStyle="1" w:styleId="3Char">
    <w:name w:val="标题 3 Char"/>
    <w:basedOn w:val="DefaultParagraphFont"/>
    <w:link w:val="Heading3"/>
    <w:autoRedefine/>
    <w:uiPriority w:val="9"/>
    <w:qFormat/>
    <w:rPr>
      <w:rFonts w:ascii="黑体" w:eastAsia="黑体" w:hAnsi="黑体" w:cs="宋体"/>
      <w:szCs w:val="24"/>
    </w:rPr>
  </w:style>
  <w:style w:type="character" w:customStyle="1" w:styleId="2Char">
    <w:name w:val="标题 2 Char"/>
    <w:basedOn w:val="DefaultParagraphFont"/>
    <w:link w:val="Heading2"/>
    <w:autoRedefine/>
    <w:qFormat/>
    <w:rPr>
      <w:rFonts w:eastAsia="黑体" w:asciiTheme="majorHAnsi"/>
      <w:bCs/>
      <w:sz w:val="28"/>
    </w:rPr>
  </w:style>
  <w:style w:type="character" w:customStyle="1" w:styleId="Char">
    <w:name w:val="标题 Char"/>
    <w:basedOn w:val="DefaultParagraphFont"/>
    <w:link w:val="Title"/>
    <w:uiPriority w:val="10"/>
    <w:qFormat/>
    <w:rPr>
      <w:rFonts w:asciiTheme="majorHAnsi"/>
      <w:b/>
      <w:bCs/>
      <w:sz w:val="32"/>
    </w:rPr>
  </w:style>
  <w:style w:type="character" w:customStyle="1" w:styleId="Char0">
    <w:name w:val="副标题 Char"/>
    <w:basedOn w:val="DefaultParagraphFont"/>
    <w:link w:val="Subtitle"/>
    <w:autoRedefine/>
    <w:uiPriority w:val="11"/>
    <w:qFormat/>
    <w:rPr>
      <w:rFonts w:eastAsia="黑体" w:asciiTheme="majorHAnsi"/>
      <w:b/>
      <w:bCs/>
      <w:kern w:val="28"/>
    </w:rPr>
  </w:style>
  <w:style w:type="paragraph" w:customStyle="1" w:styleId="3">
    <w:name w:val="3"/>
    <w:basedOn w:val="Normal"/>
    <w:link w:val="3Char0"/>
    <w:autoRedefine/>
    <w:qFormat/>
    <w:pPr>
      <w:widowControl w:val="0"/>
      <w:spacing w:line="440" w:lineRule="exact"/>
      <w:ind w:firstLine="0" w:firstLineChars="0"/>
      <w:outlineLvl w:val="2"/>
    </w:pPr>
    <w:rPr>
      <w:rFonts w:ascii="宋体" w:hAnsi="宋体" w:cs="Times New Roman"/>
      <w:b/>
      <w:szCs w:val="24"/>
    </w:rPr>
  </w:style>
  <w:style w:type="character" w:customStyle="1" w:styleId="3Char0">
    <w:name w:val="3 Char"/>
    <w:basedOn w:val="DefaultParagraphFont"/>
    <w:link w:val="3"/>
    <w:autoRedefine/>
    <w:qFormat/>
    <w:rPr>
      <w:rFonts w:ascii="宋体" w:hAnsi="宋体" w:cs="Times New Roman"/>
      <w:b/>
      <w:szCs w:val="24"/>
    </w:rPr>
  </w:style>
  <w:style w:type="paragraph" w:customStyle="1" w:styleId="2">
    <w:name w:val="2"/>
    <w:basedOn w:val="a"/>
    <w:link w:val="2Char0"/>
    <w:autoRedefine/>
    <w:qFormat/>
    <w:pPr>
      <w:ind w:firstLine="0" w:firstLineChars="0"/>
      <w:outlineLvl w:val="1"/>
    </w:pPr>
    <w:rPr>
      <w:rFonts w:ascii="黑体" w:hAnsi="黑体"/>
      <w:b/>
    </w:rPr>
  </w:style>
  <w:style w:type="paragraph" w:customStyle="1" w:styleId="a">
    <w:name w:val="文"/>
    <w:basedOn w:val="Normal"/>
    <w:link w:val="Char1"/>
    <w:autoRedefine/>
    <w:qFormat/>
    <w:pPr>
      <w:widowControl w:val="0"/>
      <w:spacing w:line="440" w:lineRule="exact"/>
    </w:pPr>
    <w:rPr>
      <w:rFonts w:ascii="宋体" w:hAnsi="宋体" w:cs="Times New Roman"/>
      <w:szCs w:val="24"/>
    </w:rPr>
  </w:style>
  <w:style w:type="character" w:customStyle="1" w:styleId="2Char0">
    <w:name w:val="2 Char"/>
    <w:basedOn w:val="DefaultParagraphFont"/>
    <w:link w:val="2"/>
    <w:autoRedefine/>
    <w:qFormat/>
    <w:rPr>
      <w:rFonts w:ascii="黑体" w:hAnsi="黑体" w:cs="Times New Roman"/>
      <w:b/>
      <w:szCs w:val="24"/>
    </w:rPr>
  </w:style>
  <w:style w:type="paragraph" w:customStyle="1" w:styleId="1">
    <w:name w:val="1"/>
    <w:basedOn w:val="Normal"/>
    <w:link w:val="1Char0"/>
    <w:autoRedefine/>
    <w:qFormat/>
    <w:pPr>
      <w:spacing w:before="24" w:beforeLines="10" w:after="120" w:afterLines="50" w:line="240" w:lineRule="auto"/>
      <w:ind w:firstLine="0" w:firstLineChars="0"/>
      <w:jc w:val="center"/>
      <w:outlineLvl w:val="0"/>
    </w:pPr>
    <w:rPr>
      <w:rFonts w:ascii="宋体" w:hAnsi="宋体" w:cs="Times New Roman"/>
      <w:b/>
      <w:szCs w:val="24"/>
    </w:rPr>
  </w:style>
  <w:style w:type="character" w:customStyle="1" w:styleId="1Char0">
    <w:name w:val="1 Char"/>
    <w:basedOn w:val="1Char"/>
    <w:link w:val="1"/>
    <w:autoRedefine/>
    <w:qFormat/>
    <w:rPr>
      <w:rFonts w:ascii="宋体" w:eastAsia="黑体" w:hAnsi="宋体" w:cs="Times New Roman"/>
      <w:bCs w:val="0"/>
      <w:kern w:val="44"/>
      <w:sz w:val="32"/>
      <w:szCs w:val="24"/>
    </w:rPr>
  </w:style>
  <w:style w:type="character" w:customStyle="1" w:styleId="Char1">
    <w:name w:val="文 Char"/>
    <w:basedOn w:val="DefaultParagraphFont"/>
    <w:link w:val="a"/>
    <w:autoRedefine/>
    <w:qFormat/>
    <w:rPr>
      <w:rFonts w:ascii="宋体" w:hAnsi="宋体" w:cs="Times New Roman"/>
      <w:szCs w:val="24"/>
    </w:rPr>
  </w:style>
  <w:style w:type="paragraph" w:customStyle="1" w:styleId="TOCHeading">
    <w:name w:val="TOC Heading"/>
    <w:basedOn w:val="Heading1"/>
    <w:next w:val="Normal"/>
    <w:autoRedefine/>
    <w:uiPriority w:val="39"/>
    <w:semiHidden/>
    <w:unhideWhenUsed/>
    <w:qFormat/>
    <w:pPr>
      <w:spacing w:before="480" w:beforeLines="0" w:after="0" w:afterLines="0" w:line="276" w:lineRule="auto"/>
      <w:jc w:val="left"/>
      <w:outlineLvl w:val="9"/>
    </w:pPr>
    <w:rPr>
      <w:rFonts w:asciiTheme="majorHAnsi" w:eastAsiaTheme="majorEastAsia" w:hAnsiTheme="majorHAnsi"/>
      <w:color w:val="376092" w:themeColor="accent1" w:themeShade="BF"/>
      <w:kern w:val="0"/>
      <w:sz w:val="28"/>
      <w:szCs w:val="28"/>
    </w:rPr>
  </w:style>
  <w:style w:type="character" w:customStyle="1" w:styleId="Char2">
    <w:name w:val="页眉 Char"/>
    <w:basedOn w:val="DefaultParagraphFont"/>
    <w:link w:val="Header"/>
    <w:autoRedefine/>
    <w:uiPriority w:val="99"/>
    <w:qFormat/>
    <w:rPr>
      <w:sz w:val="18"/>
      <w:szCs w:val="18"/>
    </w:rPr>
  </w:style>
  <w:style w:type="character" w:customStyle="1" w:styleId="Char3">
    <w:name w:val="页脚 Char"/>
    <w:basedOn w:val="DefaultParagraphFont"/>
    <w:link w:val="Footer"/>
    <w:autoRedefine/>
    <w:uiPriority w:val="99"/>
    <w:qFormat/>
    <w:rPr>
      <w:sz w:val="18"/>
      <w:szCs w:val="18"/>
    </w:rPr>
  </w:style>
  <w:style w:type="character" w:customStyle="1" w:styleId="Char4">
    <w:name w:val="批注框文本 Char"/>
    <w:basedOn w:val="DefaultParagraphFont"/>
    <w:link w:val="BalloonText"/>
    <w:autoRedefine/>
    <w:uiPriority w:val="99"/>
    <w:semiHidden/>
    <w:qFormat/>
    <w:rPr>
      <w:sz w:val="18"/>
      <w:szCs w:val="18"/>
    </w:rPr>
  </w:style>
  <w:style w:type="character" w:customStyle="1" w:styleId="Char5">
    <w:name w:val="批注文字 Char"/>
    <w:basedOn w:val="DefaultParagraphFont"/>
    <w:link w:val="CommentText"/>
    <w:autoRedefine/>
    <w:semiHidden/>
    <w:qFormat/>
    <w:rPr>
      <w:rFonts w:cs="Times New Roman"/>
      <w:sz w:val="21"/>
      <w:szCs w:val="24"/>
    </w:rPr>
  </w:style>
  <w:style w:type="character" w:customStyle="1" w:styleId="3Char1">
    <w:name w:val="正文文本 3 Char"/>
    <w:basedOn w:val="DefaultParagraphFont"/>
    <w:link w:val="BodyText3"/>
    <w:autoRedefine/>
    <w:qFormat/>
    <w:rPr>
      <w:rFonts w:cs="Times New Roman"/>
      <w:sz w:val="16"/>
      <w:szCs w:val="16"/>
    </w:rPr>
  </w:style>
  <w:style w:type="table" w:customStyle="1" w:styleId="10">
    <w:name w:val="网格型1"/>
    <w:basedOn w:val="TableNormal"/>
    <w:autoRedefine/>
    <w:uiPriority w:val="59"/>
    <w:qFormat/>
    <w:pPr>
      <w:spacing w:line="240" w:lineRule="auto"/>
      <w:ind w:firstLine="0" w:firstLineChars="0"/>
      <w:jc w:val="left"/>
    </w:pPr>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样式1"/>
    <w:basedOn w:val="Normal"/>
    <w:link w:val="1Char1"/>
    <w:autoRedefine/>
    <w:qFormat/>
    <w:pPr>
      <w:widowControl w:val="0"/>
      <w:spacing w:line="480" w:lineRule="exact"/>
      <w:ind w:firstLine="0" w:firstLineChars="0"/>
      <w:jc w:val="center"/>
    </w:pPr>
    <w:rPr>
      <w:rFonts w:ascii="宋体" w:hAnsi="宋体" w:cs="Times New Roman"/>
      <w:sz w:val="21"/>
      <w:szCs w:val="21"/>
    </w:rPr>
  </w:style>
  <w:style w:type="paragraph" w:styleId="ListParagraph">
    <w:name w:val="List Paragraph"/>
    <w:basedOn w:val="Normal"/>
    <w:autoRedefine/>
    <w:uiPriority w:val="34"/>
    <w:qFormat/>
    <w:pPr>
      <w:ind w:firstLine="420"/>
    </w:pPr>
  </w:style>
  <w:style w:type="character" w:customStyle="1" w:styleId="1Char1">
    <w:name w:val="样式1 Char"/>
    <w:basedOn w:val="DefaultParagraphFont"/>
    <w:link w:val="11"/>
    <w:autoRedefine/>
    <w:qFormat/>
    <w:rPr>
      <w:rFonts w:ascii="宋体" w:hAnsi="宋体" w:cs="Times New Roman"/>
      <w:sz w:val="21"/>
      <w:szCs w:val="21"/>
    </w:rPr>
  </w:style>
  <w:style w:type="character" w:customStyle="1" w:styleId="Char6">
    <w:name w:val="脚注文本 Char"/>
    <w:basedOn w:val="DefaultParagraphFont"/>
    <w:link w:val="FootnoteText"/>
    <w:autoRedefine/>
    <w:uiPriority w:val="99"/>
    <w:semiHidden/>
    <w:qFormat/>
    <w:rPr>
      <w:rFonts w:cs="Times New Roman"/>
      <w:sz w:val="18"/>
      <w:szCs w:val="18"/>
    </w:rPr>
  </w:style>
  <w:style w:type="paragraph" w:customStyle="1" w:styleId="a0">
    <w:name w:val="蚊"/>
    <w:basedOn w:val="Normal"/>
    <w:link w:val="Char7"/>
    <w:autoRedefine/>
    <w:qFormat/>
    <w:pPr>
      <w:ind w:firstLine="480"/>
    </w:pPr>
    <w:rPr>
      <w:rFonts w:cs="Times New Roman"/>
      <w:szCs w:val="24"/>
    </w:rPr>
  </w:style>
  <w:style w:type="character" w:customStyle="1" w:styleId="Char7">
    <w:name w:val="蚊 Char"/>
    <w:basedOn w:val="DefaultParagraphFont"/>
    <w:link w:val="a0"/>
    <w:autoRedefine/>
    <w:qFormat/>
    <w:rPr>
      <w:rFonts w:cs="Times New Roman"/>
      <w:szCs w:val="24"/>
    </w:rPr>
  </w:style>
  <w:style w:type="paragraph" w:customStyle="1" w:styleId="a1">
    <w:name w:val="图"/>
    <w:basedOn w:val="Normal"/>
    <w:link w:val="Char8"/>
    <w:autoRedefine/>
    <w:qFormat/>
    <w:pPr>
      <w:widowControl w:val="0"/>
      <w:ind w:firstLine="0" w:firstLineChars="0"/>
      <w:jc w:val="center"/>
    </w:pPr>
    <w:rPr>
      <w:rFonts w:ascii="宋体" w:hAnsi="宋体" w:cs="Times New Roman"/>
      <w:sz w:val="21"/>
    </w:rPr>
  </w:style>
  <w:style w:type="character" w:customStyle="1" w:styleId="Char8">
    <w:name w:val="图 Char"/>
    <w:basedOn w:val="DefaultParagraphFont"/>
    <w:link w:val="a1"/>
    <w:autoRedefine/>
    <w:qFormat/>
    <w:rPr>
      <w:rFonts w:ascii="宋体" w:hAnsi="宋体" w:cs="Times New Roman"/>
      <w:sz w:val="21"/>
    </w:rPr>
  </w:style>
  <w:style w:type="table" w:customStyle="1" w:styleId="100">
    <w:name w:val="网格型1_0"/>
    <w:basedOn w:val="TableNormal"/>
    <w:autoRedefine/>
    <w:uiPriority w:val="59"/>
    <w:qFormat/>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header" Target="header9.xml"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1.png" /><Relationship Id="rId29" Type="http://schemas.openxmlformats.org/officeDocument/2006/relationships/hyperlink" Target="https://d.book118.com/826144010234010030" TargetMode="Externa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1.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footer" Target="footer13.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4347B2-B99F-473A-B1C0-CA9406F727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1348</Words>
  <Characters>7685</Characters>
  <Application>Microsoft Office Word</Application>
  <DocSecurity>0</DocSecurity>
  <Lines>64</Lines>
  <Paragraphs>18</Paragraphs>
  <ScaleCrop>false</ScaleCrop>
  <Company/>
  <LinksUpToDate>false</LinksUpToDate>
  <CharactersWithSpaces>9015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11</cp:revision>
  <dcterms:created xsi:type="dcterms:W3CDTF">2016-12-13T07:16:00Z</dcterms:created>
  <dcterms:modified xsi:type="dcterms:W3CDTF">2024-01-02T11:33:47Z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656D7EED8EAB4782809F11E32CCE15D9_13</vt:lpwstr>
  </property>
  <property fmtid="{D5CDD505-2E9C-101B-9397-08002B2CF9AE}" pid="3" name="KSOProductBuildVer">
    <vt:lpwstr>2052-12.1.0.16120</vt:lpwstr>
  </property>
</Properties>
</file>