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高端橱柜行业员工职业发展规划与管理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32" w:history="1">
        <w:r>
          <w:rPr>
            <w:rFonts w:ascii="仿宋" w:eastAsia="仿宋" w:hAnsi="仿宋" w:cs="仿宋" w:hint="eastAsia"/>
            <w:lang w:eastAsia="zh-CN"/>
          </w:rPr>
          <w:t>序言</w:t>
        </w:r>
        <w:r>
          <w:tab/>
        </w:r>
        <w:r>
          <w:fldChar w:fldCharType="begin"/>
        </w:r>
        <w:r>
          <w:instrText xml:space="preserve"> PAGEREF _Toc18432 \h </w:instrText>
        </w:r>
        <w:r>
          <w:fldChar w:fldCharType="separate"/>
        </w:r>
        <w:r>
          <w:t>3</w:t>
        </w:r>
        <w:r>
          <w:fldChar w:fldCharType="end"/>
        </w:r>
      </w:hyperlink>
    </w:p>
    <w:p>
      <w:pPr>
        <w:pStyle w:val="TOC1"/>
        <w:tabs>
          <w:tab w:val="right" w:leader="dot" w:pos="8306"/>
        </w:tabs>
      </w:pPr>
      <w:hyperlink w:anchor="_Toc31263" w:history="1">
        <w:r>
          <w:rPr>
            <w:rFonts w:ascii="仿宋" w:eastAsia="仿宋" w:hAnsi="仿宋" w:cs="仿宋" w:hint="eastAsia"/>
            <w:lang w:eastAsia="zh-CN"/>
          </w:rPr>
          <w:t>一、第八章员工绩效管理</w:t>
        </w:r>
        <w:r>
          <w:tab/>
        </w:r>
        <w:r>
          <w:fldChar w:fldCharType="begin"/>
        </w:r>
        <w:r>
          <w:instrText xml:space="preserve"> PAGEREF _Toc31263 \h </w:instrText>
        </w:r>
        <w:r>
          <w:fldChar w:fldCharType="separate"/>
        </w:r>
        <w:r>
          <w:t>3</w:t>
        </w:r>
        <w:r>
          <w:fldChar w:fldCharType="end"/>
        </w:r>
      </w:hyperlink>
    </w:p>
    <w:p>
      <w:pPr>
        <w:pStyle w:val="TOC2"/>
        <w:tabs>
          <w:tab w:val="right" w:leader="dot" w:pos="8306"/>
        </w:tabs>
      </w:pPr>
      <w:hyperlink w:anchor="_Toc4083" w:history="1">
        <w:r>
          <w:rPr>
            <w:rFonts w:ascii="仿宋" w:eastAsia="仿宋" w:hAnsi="仿宋" w:cs="仿宋" w:hint="eastAsia"/>
            <w:lang w:eastAsia="zh-CN"/>
          </w:rPr>
          <w:t>(一)、绩效评估体系建立</w:t>
        </w:r>
        <w:r>
          <w:tab/>
        </w:r>
        <w:r>
          <w:fldChar w:fldCharType="begin"/>
        </w:r>
        <w:r>
          <w:instrText xml:space="preserve"> PAGEREF _Toc4083 \h </w:instrText>
        </w:r>
        <w:r>
          <w:fldChar w:fldCharType="separate"/>
        </w:r>
        <w:r>
          <w:t>3</w:t>
        </w:r>
        <w:r>
          <w:fldChar w:fldCharType="end"/>
        </w:r>
      </w:hyperlink>
    </w:p>
    <w:p>
      <w:pPr>
        <w:pStyle w:val="TOC2"/>
        <w:tabs>
          <w:tab w:val="right" w:leader="dot" w:pos="8306"/>
        </w:tabs>
      </w:pPr>
      <w:hyperlink w:anchor="_Toc23956" w:history="1">
        <w:r>
          <w:rPr>
            <w:rFonts w:ascii="仿宋" w:eastAsia="仿宋" w:hAnsi="仿宋" w:cs="仿宋" w:hint="eastAsia"/>
            <w:lang w:eastAsia="zh-CN"/>
          </w:rPr>
          <w:t>(二)、绩效考核与反馈</w:t>
        </w:r>
        <w:r>
          <w:tab/>
        </w:r>
        <w:r>
          <w:fldChar w:fldCharType="begin"/>
        </w:r>
        <w:r>
          <w:instrText xml:space="preserve"> PAGEREF _Toc23956 \h </w:instrText>
        </w:r>
        <w:r>
          <w:fldChar w:fldCharType="separate"/>
        </w:r>
        <w:r>
          <w:t>4</w:t>
        </w:r>
        <w:r>
          <w:fldChar w:fldCharType="end"/>
        </w:r>
      </w:hyperlink>
    </w:p>
    <w:p>
      <w:pPr>
        <w:pStyle w:val="TOC2"/>
        <w:tabs>
          <w:tab w:val="right" w:leader="dot" w:pos="8306"/>
        </w:tabs>
      </w:pPr>
      <w:hyperlink w:anchor="_Toc19531" w:history="1">
        <w:r>
          <w:rPr>
            <w:rFonts w:ascii="仿宋" w:eastAsia="仿宋" w:hAnsi="仿宋" w:cs="仿宋" w:hint="eastAsia"/>
            <w:lang w:eastAsia="zh-CN"/>
          </w:rPr>
          <w:t>(三)、激励与奖惩机制</w:t>
        </w:r>
        <w:r>
          <w:tab/>
        </w:r>
        <w:r>
          <w:fldChar w:fldCharType="begin"/>
        </w:r>
        <w:r>
          <w:instrText xml:space="preserve"> PAGEREF _Toc19531 \h </w:instrText>
        </w:r>
        <w:r>
          <w:fldChar w:fldCharType="separate"/>
        </w:r>
        <w:r>
          <w:t>4</w:t>
        </w:r>
        <w:r>
          <w:fldChar w:fldCharType="end"/>
        </w:r>
      </w:hyperlink>
    </w:p>
    <w:p>
      <w:pPr>
        <w:pStyle w:val="TOC1"/>
        <w:tabs>
          <w:tab w:val="right" w:leader="dot" w:pos="8306"/>
        </w:tabs>
      </w:pPr>
      <w:hyperlink w:anchor="_Toc10886" w:history="1">
        <w:r>
          <w:rPr>
            <w:rFonts w:ascii="仿宋" w:eastAsia="仿宋" w:hAnsi="仿宋" w:cs="仿宋" w:hint="eastAsia"/>
            <w:lang w:eastAsia="zh-CN"/>
          </w:rPr>
          <w:t>二、公司简介</w:t>
        </w:r>
        <w:r>
          <w:tab/>
        </w:r>
        <w:r>
          <w:fldChar w:fldCharType="begin"/>
        </w:r>
        <w:r>
          <w:instrText xml:space="preserve"> PAGEREF _Toc10886 \h </w:instrText>
        </w:r>
        <w:r>
          <w:fldChar w:fldCharType="separate"/>
        </w:r>
        <w:r>
          <w:t>5</w:t>
        </w:r>
        <w:r>
          <w:fldChar w:fldCharType="end"/>
        </w:r>
      </w:hyperlink>
    </w:p>
    <w:p>
      <w:pPr>
        <w:pStyle w:val="TOC2"/>
        <w:tabs>
          <w:tab w:val="right" w:leader="dot" w:pos="8306"/>
        </w:tabs>
      </w:pPr>
      <w:hyperlink w:anchor="_Toc15651" w:history="1">
        <w:r>
          <w:rPr>
            <w:rFonts w:ascii="仿宋" w:eastAsia="仿宋" w:hAnsi="仿宋" w:cs="仿宋" w:hint="eastAsia"/>
            <w:lang w:eastAsia="zh-CN"/>
          </w:rPr>
          <w:t>(一)、公司基本信息</w:t>
        </w:r>
        <w:r>
          <w:tab/>
        </w:r>
        <w:r>
          <w:fldChar w:fldCharType="begin"/>
        </w:r>
        <w:r>
          <w:instrText xml:space="preserve"> PAGEREF _Toc15651 \h </w:instrText>
        </w:r>
        <w:r>
          <w:fldChar w:fldCharType="separate"/>
        </w:r>
        <w:r>
          <w:t>5</w:t>
        </w:r>
        <w:r>
          <w:fldChar w:fldCharType="end"/>
        </w:r>
      </w:hyperlink>
    </w:p>
    <w:p>
      <w:pPr>
        <w:pStyle w:val="TOC2"/>
        <w:tabs>
          <w:tab w:val="right" w:leader="dot" w:pos="8306"/>
        </w:tabs>
      </w:pPr>
      <w:hyperlink w:anchor="_Toc14351" w:history="1">
        <w:r>
          <w:rPr>
            <w:rFonts w:ascii="仿宋" w:eastAsia="仿宋" w:hAnsi="仿宋" w:cs="仿宋" w:hint="eastAsia"/>
            <w:lang w:eastAsia="zh-CN"/>
          </w:rPr>
          <w:t>(二)、公司简介</w:t>
        </w:r>
        <w:r>
          <w:tab/>
        </w:r>
        <w:r>
          <w:fldChar w:fldCharType="begin"/>
        </w:r>
        <w:r>
          <w:instrText xml:space="preserve"> PAGEREF _Toc14351 \h </w:instrText>
        </w:r>
        <w:r>
          <w:fldChar w:fldCharType="separate"/>
        </w:r>
        <w:r>
          <w:t>6</w:t>
        </w:r>
        <w:r>
          <w:fldChar w:fldCharType="end"/>
        </w:r>
      </w:hyperlink>
    </w:p>
    <w:p>
      <w:pPr>
        <w:pStyle w:val="TOC2"/>
        <w:tabs>
          <w:tab w:val="right" w:leader="dot" w:pos="8306"/>
        </w:tabs>
      </w:pPr>
      <w:hyperlink w:anchor="_Toc16113" w:history="1">
        <w:r>
          <w:rPr>
            <w:rFonts w:ascii="仿宋" w:eastAsia="仿宋" w:hAnsi="仿宋" w:cs="仿宋" w:hint="eastAsia"/>
            <w:lang w:eastAsia="zh-CN"/>
          </w:rPr>
          <w:t>(三)、核心人员介绍</w:t>
        </w:r>
        <w:r>
          <w:tab/>
        </w:r>
        <w:r>
          <w:fldChar w:fldCharType="begin"/>
        </w:r>
        <w:r>
          <w:instrText xml:space="preserve"> PAGEREF _Toc16113 \h </w:instrText>
        </w:r>
        <w:r>
          <w:fldChar w:fldCharType="separate"/>
        </w:r>
        <w:r>
          <w:t>7</w:t>
        </w:r>
        <w:r>
          <w:fldChar w:fldCharType="end"/>
        </w:r>
      </w:hyperlink>
    </w:p>
    <w:p>
      <w:pPr>
        <w:pStyle w:val="TOC1"/>
        <w:tabs>
          <w:tab w:val="right" w:leader="dot" w:pos="8306"/>
        </w:tabs>
      </w:pPr>
      <w:hyperlink w:anchor="_Toc21385" w:history="1">
        <w:r>
          <w:rPr>
            <w:rFonts w:ascii="仿宋" w:eastAsia="仿宋" w:hAnsi="仿宋" w:cs="仿宋" w:hint="eastAsia"/>
            <w:lang w:eastAsia="zh-CN"/>
          </w:rPr>
          <w:t>三、宏观环境分析</w:t>
        </w:r>
        <w:r>
          <w:tab/>
        </w:r>
        <w:r>
          <w:fldChar w:fldCharType="begin"/>
        </w:r>
        <w:r>
          <w:instrText xml:space="preserve"> PAGEREF _Toc21385 \h </w:instrText>
        </w:r>
        <w:r>
          <w:fldChar w:fldCharType="separate"/>
        </w:r>
        <w:r>
          <w:t>10</w:t>
        </w:r>
        <w:r>
          <w:fldChar w:fldCharType="end"/>
        </w:r>
      </w:hyperlink>
    </w:p>
    <w:p>
      <w:pPr>
        <w:pStyle w:val="TOC2"/>
        <w:tabs>
          <w:tab w:val="right" w:leader="dot" w:pos="8306"/>
        </w:tabs>
      </w:pPr>
      <w:hyperlink w:anchor="_Toc10617" w:history="1">
        <w:r>
          <w:rPr>
            <w:rFonts w:ascii="仿宋" w:eastAsia="仿宋" w:hAnsi="仿宋" w:cs="仿宋" w:hint="eastAsia"/>
            <w:lang w:eastAsia="zh-CN"/>
          </w:rPr>
          <w:t>(一)、宏观环境分析</w:t>
        </w:r>
        <w:r>
          <w:tab/>
        </w:r>
        <w:r>
          <w:fldChar w:fldCharType="begin"/>
        </w:r>
        <w:r>
          <w:instrText xml:space="preserve"> PAGEREF _Toc10617 \h </w:instrText>
        </w:r>
        <w:r>
          <w:fldChar w:fldCharType="separate"/>
        </w:r>
        <w:r>
          <w:t>10</w:t>
        </w:r>
        <w:r>
          <w:fldChar w:fldCharType="end"/>
        </w:r>
      </w:hyperlink>
    </w:p>
    <w:p>
      <w:pPr>
        <w:pStyle w:val="TOC1"/>
        <w:tabs>
          <w:tab w:val="right" w:leader="dot" w:pos="8306"/>
        </w:tabs>
      </w:pPr>
      <w:hyperlink w:anchor="_Toc32304" w:history="1">
        <w:r>
          <w:rPr>
            <w:rFonts w:ascii="仿宋" w:eastAsia="仿宋" w:hAnsi="仿宋" w:cs="仿宋" w:hint="eastAsia"/>
            <w:lang w:eastAsia="zh-CN"/>
          </w:rPr>
          <w:t>四、高端橱柜行业背景分析</w:t>
        </w:r>
        <w:r>
          <w:tab/>
        </w:r>
        <w:r>
          <w:fldChar w:fldCharType="begin"/>
        </w:r>
        <w:r>
          <w:instrText xml:space="preserve"> PAGEREF _Toc32304 \h </w:instrText>
        </w:r>
        <w:r>
          <w:fldChar w:fldCharType="separate"/>
        </w:r>
        <w:r>
          <w:t>11</w:t>
        </w:r>
        <w:r>
          <w:fldChar w:fldCharType="end"/>
        </w:r>
      </w:hyperlink>
    </w:p>
    <w:p>
      <w:pPr>
        <w:pStyle w:val="TOC2"/>
        <w:tabs>
          <w:tab w:val="right" w:leader="dot" w:pos="8306"/>
        </w:tabs>
      </w:pPr>
      <w:hyperlink w:anchor="_Toc1896" w:history="1">
        <w:r>
          <w:rPr>
            <w:rFonts w:ascii="仿宋" w:eastAsia="仿宋" w:hAnsi="仿宋" w:cs="仿宋" w:hint="eastAsia"/>
            <w:lang w:eastAsia="zh-CN"/>
          </w:rPr>
          <w:t>(一)、高端橱柜行业背景分析</w:t>
        </w:r>
        <w:r>
          <w:tab/>
        </w:r>
        <w:r>
          <w:fldChar w:fldCharType="begin"/>
        </w:r>
        <w:r>
          <w:instrText xml:space="preserve"> PAGEREF _Toc1896 \h </w:instrText>
        </w:r>
        <w:r>
          <w:fldChar w:fldCharType="separate"/>
        </w:r>
        <w:r>
          <w:t>11</w:t>
        </w:r>
        <w:r>
          <w:fldChar w:fldCharType="end"/>
        </w:r>
      </w:hyperlink>
    </w:p>
    <w:p>
      <w:pPr>
        <w:pStyle w:val="TOC1"/>
        <w:tabs>
          <w:tab w:val="right" w:leader="dot" w:pos="8306"/>
        </w:tabs>
      </w:pPr>
      <w:hyperlink w:anchor="_Toc29909" w:history="1">
        <w:r>
          <w:rPr>
            <w:rFonts w:ascii="仿宋" w:eastAsia="仿宋" w:hAnsi="仿宋" w:cs="仿宋" w:hint="eastAsia"/>
            <w:lang w:eastAsia="zh-CN"/>
          </w:rPr>
          <w:t>五、员工职业生涯规划与发展</w:t>
        </w:r>
        <w:r>
          <w:tab/>
        </w:r>
        <w:r>
          <w:fldChar w:fldCharType="begin"/>
        </w:r>
        <w:r>
          <w:instrText xml:space="preserve"> PAGEREF _Toc29909 \h </w:instrText>
        </w:r>
        <w:r>
          <w:fldChar w:fldCharType="separate"/>
        </w:r>
        <w:r>
          <w:t>13</w:t>
        </w:r>
        <w:r>
          <w:fldChar w:fldCharType="end"/>
        </w:r>
      </w:hyperlink>
    </w:p>
    <w:p>
      <w:pPr>
        <w:pStyle w:val="TOC2"/>
        <w:tabs>
          <w:tab w:val="right" w:leader="dot" w:pos="8306"/>
        </w:tabs>
      </w:pPr>
      <w:hyperlink w:anchor="_Toc29628" w:history="1">
        <w:r>
          <w:rPr>
            <w:rFonts w:ascii="仿宋" w:eastAsia="仿宋" w:hAnsi="仿宋" w:cs="仿宋" w:hint="eastAsia"/>
            <w:lang w:eastAsia="zh-CN"/>
          </w:rPr>
          <w:t>(一)、职业生涯规划概述</w:t>
        </w:r>
        <w:r>
          <w:tab/>
        </w:r>
        <w:r>
          <w:fldChar w:fldCharType="begin"/>
        </w:r>
        <w:r>
          <w:instrText xml:space="preserve"> PAGEREF _Toc29628 \h </w:instrText>
        </w:r>
        <w:r>
          <w:fldChar w:fldCharType="separate"/>
        </w:r>
        <w:r>
          <w:t>13</w:t>
        </w:r>
        <w:r>
          <w:fldChar w:fldCharType="end"/>
        </w:r>
      </w:hyperlink>
    </w:p>
    <w:p>
      <w:pPr>
        <w:pStyle w:val="TOC2"/>
        <w:tabs>
          <w:tab w:val="right" w:leader="dot" w:pos="8306"/>
        </w:tabs>
      </w:pPr>
      <w:hyperlink w:anchor="_Toc14893" w:history="1">
        <w:r>
          <w:rPr>
            <w:rFonts w:ascii="仿宋" w:eastAsia="仿宋" w:hAnsi="仿宋" w:cs="仿宋" w:hint="eastAsia"/>
            <w:lang w:eastAsia="zh-CN"/>
          </w:rPr>
          <w:t>(二)、基本原则与方法</w:t>
        </w:r>
        <w:r>
          <w:tab/>
        </w:r>
        <w:r>
          <w:fldChar w:fldCharType="begin"/>
        </w:r>
        <w:r>
          <w:instrText xml:space="preserve"> PAGEREF _Toc14893 \h </w:instrText>
        </w:r>
        <w:r>
          <w:fldChar w:fldCharType="separate"/>
        </w:r>
        <w:r>
          <w:t>14</w:t>
        </w:r>
        <w:r>
          <w:fldChar w:fldCharType="end"/>
        </w:r>
      </w:hyperlink>
    </w:p>
    <w:p>
      <w:pPr>
        <w:pStyle w:val="TOC2"/>
        <w:tabs>
          <w:tab w:val="right" w:leader="dot" w:pos="8306"/>
        </w:tabs>
      </w:pPr>
      <w:hyperlink w:anchor="_Toc4956" w:history="1">
        <w:r>
          <w:rPr>
            <w:rFonts w:ascii="仿宋" w:eastAsia="仿宋" w:hAnsi="仿宋" w:cs="仿宋" w:hint="eastAsia"/>
            <w:lang w:eastAsia="zh-CN"/>
          </w:rPr>
          <w:t>(三)、员工职业生涯管理</w:t>
        </w:r>
        <w:r>
          <w:tab/>
        </w:r>
        <w:r>
          <w:fldChar w:fldCharType="begin"/>
        </w:r>
        <w:r>
          <w:instrText xml:space="preserve"> PAGEREF _Toc4956 \h </w:instrText>
        </w:r>
        <w:r>
          <w:fldChar w:fldCharType="separate"/>
        </w:r>
        <w:r>
          <w:t>15</w:t>
        </w:r>
        <w:r>
          <w:fldChar w:fldCharType="end"/>
        </w:r>
      </w:hyperlink>
    </w:p>
    <w:p>
      <w:pPr>
        <w:pStyle w:val="TOC2"/>
        <w:tabs>
          <w:tab w:val="right" w:leader="dot" w:pos="8306"/>
        </w:tabs>
      </w:pPr>
      <w:hyperlink w:anchor="_Toc24696" w:history="1">
        <w:r>
          <w:rPr>
            <w:rFonts w:ascii="仿宋" w:eastAsia="仿宋" w:hAnsi="仿宋" w:cs="仿宋" w:hint="eastAsia"/>
            <w:lang w:eastAsia="zh-CN"/>
          </w:rPr>
          <w:t>(四)、职业生涯发展支持体系</w:t>
        </w:r>
        <w:r>
          <w:tab/>
        </w:r>
        <w:r>
          <w:fldChar w:fldCharType="begin"/>
        </w:r>
        <w:r>
          <w:instrText xml:space="preserve"> PAGEREF _Toc24696 \h </w:instrText>
        </w:r>
        <w:r>
          <w:fldChar w:fldCharType="separate"/>
        </w:r>
        <w:r>
          <w:t>16</w:t>
        </w:r>
        <w:r>
          <w:fldChar w:fldCharType="end"/>
        </w:r>
      </w:hyperlink>
    </w:p>
    <w:p>
      <w:pPr>
        <w:pStyle w:val="TOC2"/>
        <w:tabs>
          <w:tab w:val="right" w:leader="dot" w:pos="8306"/>
        </w:tabs>
      </w:pPr>
      <w:hyperlink w:anchor="_Toc5269" w:history="1">
        <w:r>
          <w:rPr>
            <w:rFonts w:ascii="仿宋" w:eastAsia="仿宋" w:hAnsi="仿宋" w:cs="仿宋" w:hint="eastAsia"/>
            <w:lang w:eastAsia="zh-CN"/>
          </w:rPr>
          <w:t>(五)、公司文化与员工职业发展融合</w:t>
        </w:r>
        <w:r>
          <w:tab/>
        </w:r>
        <w:r>
          <w:fldChar w:fldCharType="begin"/>
        </w:r>
        <w:r>
          <w:instrText xml:space="preserve"> PAGEREF _Toc5269 \h </w:instrText>
        </w:r>
        <w:r>
          <w:fldChar w:fldCharType="separate"/>
        </w:r>
        <w:r>
          <w:t>18</w:t>
        </w:r>
        <w:r>
          <w:fldChar w:fldCharType="end"/>
        </w:r>
      </w:hyperlink>
    </w:p>
    <w:p>
      <w:pPr>
        <w:pStyle w:val="TOC2"/>
        <w:tabs>
          <w:tab w:val="right" w:leader="dot" w:pos="8306"/>
        </w:tabs>
      </w:pPr>
      <w:hyperlink w:anchor="_Toc30111" w:history="1">
        <w:r>
          <w:rPr>
            <w:rFonts w:ascii="仿宋" w:eastAsia="仿宋" w:hAnsi="仿宋" w:cs="仿宋" w:hint="eastAsia"/>
            <w:lang w:eastAsia="zh-CN"/>
          </w:rPr>
          <w:t>(六)、未来趋势与发展策略</w:t>
        </w:r>
        <w:r>
          <w:tab/>
        </w:r>
        <w:r>
          <w:fldChar w:fldCharType="begin"/>
        </w:r>
        <w:r>
          <w:instrText xml:space="preserve"> PAGEREF _Toc30111 \h </w:instrText>
        </w:r>
        <w:r>
          <w:fldChar w:fldCharType="separate"/>
        </w:r>
        <w:r>
          <w:t>20</w:t>
        </w:r>
        <w:r>
          <w:fldChar w:fldCharType="end"/>
        </w:r>
      </w:hyperlink>
    </w:p>
    <w:p>
      <w:pPr>
        <w:pStyle w:val="TOC1"/>
        <w:tabs>
          <w:tab w:val="right" w:leader="dot" w:pos="8306"/>
        </w:tabs>
      </w:pPr>
      <w:hyperlink w:anchor="_Toc11090" w:history="1">
        <w:r>
          <w:rPr>
            <w:rFonts w:ascii="仿宋" w:eastAsia="仿宋" w:hAnsi="仿宋" w:cs="仿宋" w:hint="eastAsia"/>
            <w:lang w:eastAsia="zh-CN"/>
          </w:rPr>
          <w:t>六、第二十八章公司与员工法律关系</w:t>
        </w:r>
        <w:r>
          <w:tab/>
        </w:r>
        <w:r>
          <w:fldChar w:fldCharType="begin"/>
        </w:r>
        <w:r>
          <w:instrText xml:space="preserve"> PAGEREF _Toc11090 \h </w:instrText>
        </w:r>
        <w:r>
          <w:fldChar w:fldCharType="separate"/>
        </w:r>
        <w:r>
          <w:t>22</w:t>
        </w:r>
        <w:r>
          <w:fldChar w:fldCharType="end"/>
        </w:r>
      </w:hyperlink>
    </w:p>
    <w:p>
      <w:pPr>
        <w:pStyle w:val="TOC2"/>
        <w:tabs>
          <w:tab w:val="right" w:leader="dot" w:pos="8306"/>
        </w:tabs>
      </w:pPr>
      <w:hyperlink w:anchor="_Toc19700" w:history="1">
        <w:r>
          <w:rPr>
            <w:rFonts w:ascii="仿宋" w:eastAsia="仿宋" w:hAnsi="仿宋" w:cs="仿宋" w:hint="eastAsia"/>
            <w:lang w:eastAsia="zh-CN"/>
          </w:rPr>
          <w:t>(一)、劳动合同管理</w:t>
        </w:r>
        <w:r>
          <w:tab/>
        </w:r>
        <w:r>
          <w:fldChar w:fldCharType="begin"/>
        </w:r>
        <w:r>
          <w:instrText xml:space="preserve"> PAGEREF _Toc19700 \h </w:instrText>
        </w:r>
        <w:r>
          <w:fldChar w:fldCharType="separate"/>
        </w:r>
        <w:r>
          <w:t>22</w:t>
        </w:r>
        <w:r>
          <w:fldChar w:fldCharType="end"/>
        </w:r>
      </w:hyperlink>
    </w:p>
    <w:p>
      <w:pPr>
        <w:pStyle w:val="TOC2"/>
        <w:tabs>
          <w:tab w:val="right" w:leader="dot" w:pos="8306"/>
        </w:tabs>
      </w:pPr>
      <w:hyperlink w:anchor="_Toc30798" w:history="1">
        <w:r>
          <w:rPr>
            <w:rFonts w:ascii="仿宋" w:eastAsia="仿宋" w:hAnsi="仿宋" w:cs="仿宋" w:hint="eastAsia"/>
            <w:lang w:eastAsia="zh-CN"/>
          </w:rPr>
          <w:t>(二)、法定假期与劳动保障</w:t>
        </w:r>
        <w:r>
          <w:tab/>
        </w:r>
        <w:r>
          <w:fldChar w:fldCharType="begin"/>
        </w:r>
        <w:r>
          <w:instrText xml:space="preserve"> PAGEREF _Toc30798 \h </w:instrText>
        </w:r>
        <w:r>
          <w:fldChar w:fldCharType="separate"/>
        </w:r>
        <w:r>
          <w:t>23</w:t>
        </w:r>
        <w:r>
          <w:fldChar w:fldCharType="end"/>
        </w:r>
      </w:hyperlink>
    </w:p>
    <w:p>
      <w:pPr>
        <w:pStyle w:val="TOC2"/>
        <w:tabs>
          <w:tab w:val="right" w:leader="dot" w:pos="8306"/>
        </w:tabs>
      </w:pPr>
      <w:hyperlink w:anchor="_Toc31797" w:history="1">
        <w:r>
          <w:rPr>
            <w:rFonts w:ascii="仿宋" w:eastAsia="仿宋" w:hAnsi="仿宋" w:cs="仿宋" w:hint="eastAsia"/>
            <w:lang w:eastAsia="zh-CN"/>
          </w:rPr>
          <w:t>(三)、合规经营与风险防范</w:t>
        </w:r>
        <w:r>
          <w:tab/>
        </w:r>
        <w:r>
          <w:fldChar w:fldCharType="begin"/>
        </w:r>
        <w:r>
          <w:instrText xml:space="preserve"> PAGEREF _Toc31797 \h </w:instrText>
        </w:r>
        <w:r>
          <w:fldChar w:fldCharType="separate"/>
        </w:r>
        <w:r>
          <w:t>24</w:t>
        </w:r>
        <w:r>
          <w:fldChar w:fldCharType="end"/>
        </w:r>
      </w:hyperlink>
    </w:p>
    <w:p>
      <w:pPr>
        <w:pStyle w:val="TOC1"/>
        <w:tabs>
          <w:tab w:val="right" w:leader="dot" w:pos="8306"/>
        </w:tabs>
      </w:pPr>
      <w:hyperlink w:anchor="_Toc31372" w:history="1">
        <w:r>
          <w:rPr>
            <w:rFonts w:ascii="仿宋" w:eastAsia="仿宋" w:hAnsi="仿宋" w:cs="仿宋" w:hint="eastAsia"/>
            <w:lang w:eastAsia="zh-CN"/>
          </w:rPr>
          <w:t>七、员工社会责任履行及参与公益活动</w:t>
        </w:r>
        <w:r>
          <w:tab/>
        </w:r>
        <w:r>
          <w:fldChar w:fldCharType="begin"/>
        </w:r>
        <w:r>
          <w:instrText xml:space="preserve"> PAGEREF _Toc31372 \h </w:instrText>
        </w:r>
        <w:r>
          <w:fldChar w:fldCharType="separate"/>
        </w:r>
        <w:r>
          <w:t>25</w:t>
        </w:r>
        <w:r>
          <w:fldChar w:fldCharType="end"/>
        </w:r>
      </w:hyperlink>
    </w:p>
    <w:p>
      <w:pPr>
        <w:pStyle w:val="TOC2"/>
        <w:tabs>
          <w:tab w:val="right" w:leader="dot" w:pos="8306"/>
        </w:tabs>
      </w:pPr>
      <w:hyperlink w:anchor="_Toc19857" w:history="1">
        <w:r>
          <w:rPr>
            <w:rFonts w:ascii="仿宋" w:eastAsia="仿宋" w:hAnsi="仿宋" w:cs="仿宋" w:hint="eastAsia"/>
            <w:lang w:eastAsia="zh-CN"/>
          </w:rPr>
          <w:t>(一)、员工社会责任的内涵及履行方式</w:t>
        </w:r>
        <w:r>
          <w:tab/>
        </w:r>
        <w:r>
          <w:fldChar w:fldCharType="begin"/>
        </w:r>
        <w:r>
          <w:instrText xml:space="preserve"> PAGEREF _Toc19857 \h </w:instrText>
        </w:r>
        <w:r>
          <w:fldChar w:fldCharType="separate"/>
        </w:r>
        <w:r>
          <w:t>25</w:t>
        </w:r>
        <w:r>
          <w:fldChar w:fldCharType="end"/>
        </w:r>
      </w:hyperlink>
    </w:p>
    <w:p>
      <w:pPr>
        <w:pStyle w:val="TOC2"/>
        <w:tabs>
          <w:tab w:val="right" w:leader="dot" w:pos="8306"/>
        </w:tabs>
      </w:pPr>
      <w:hyperlink w:anchor="_Toc26073" w:history="1">
        <w:r>
          <w:rPr>
            <w:rFonts w:ascii="仿宋" w:eastAsia="仿宋" w:hAnsi="仿宋" w:cs="仿宋" w:hint="eastAsia"/>
            <w:lang w:eastAsia="zh-CN"/>
          </w:rPr>
          <w:t>(二)、参与公益活动的意义及实施策略</w:t>
        </w:r>
        <w:r>
          <w:tab/>
        </w:r>
        <w:r>
          <w:fldChar w:fldCharType="begin"/>
        </w:r>
        <w:r>
          <w:instrText xml:space="preserve"> PAGEREF _Toc26073 \h </w:instrText>
        </w:r>
        <w:r>
          <w:fldChar w:fldCharType="separate"/>
        </w:r>
        <w:r>
          <w:t>25</w:t>
        </w:r>
        <w:r>
          <w:fldChar w:fldCharType="end"/>
        </w:r>
      </w:hyperlink>
    </w:p>
    <w:p>
      <w:pPr>
        <w:pStyle w:val="TOC2"/>
        <w:tabs>
          <w:tab w:val="right" w:leader="dot" w:pos="8306"/>
        </w:tabs>
      </w:pPr>
      <w:hyperlink w:anchor="_Toc13994" w:history="1">
        <w:r>
          <w:rPr>
            <w:rFonts w:ascii="仿宋" w:eastAsia="仿宋" w:hAnsi="仿宋" w:cs="仿宋" w:hint="eastAsia"/>
            <w:lang w:eastAsia="zh-CN"/>
          </w:rPr>
          <w:t>(三)、社会责任履行及公益活动参与的持续推进</w:t>
        </w:r>
        <w:r>
          <w:tab/>
        </w:r>
        <w:r>
          <w:fldChar w:fldCharType="begin"/>
        </w:r>
        <w:r>
          <w:instrText xml:space="preserve"> PAGEREF _Toc13994 \h </w:instrText>
        </w:r>
        <w:r>
          <w:fldChar w:fldCharType="separate"/>
        </w:r>
        <w:r>
          <w:t>26</w:t>
        </w:r>
        <w:r>
          <w:fldChar w:fldCharType="end"/>
        </w:r>
      </w:hyperlink>
    </w:p>
    <w:p>
      <w:pPr>
        <w:pStyle w:val="TOC1"/>
        <w:tabs>
          <w:tab w:val="right" w:leader="dot" w:pos="8306"/>
        </w:tabs>
      </w:pPr>
      <w:hyperlink w:anchor="_Toc20012" w:history="1">
        <w:r>
          <w:rPr>
            <w:rFonts w:ascii="仿宋" w:eastAsia="仿宋" w:hAnsi="仿宋" w:cs="仿宋" w:hint="eastAsia"/>
            <w:lang w:eastAsia="zh-CN"/>
          </w:rPr>
          <w:t>八、员工家庭与工作平衡支持计划</w:t>
        </w:r>
        <w:r>
          <w:tab/>
        </w:r>
        <w:r>
          <w:fldChar w:fldCharType="begin"/>
        </w:r>
        <w:r>
          <w:instrText xml:space="preserve"> PAGEREF _Toc20012 \h </w:instrText>
        </w:r>
        <w:r>
          <w:fldChar w:fldCharType="separate"/>
        </w:r>
        <w:r>
          <w:t>26</w:t>
        </w:r>
        <w:r>
          <w:fldChar w:fldCharType="end"/>
        </w:r>
      </w:hyperlink>
    </w:p>
    <w:p>
      <w:pPr>
        <w:pStyle w:val="TOC2"/>
        <w:tabs>
          <w:tab w:val="right" w:leader="dot" w:pos="8306"/>
        </w:tabs>
      </w:pPr>
      <w:hyperlink w:anchor="_Toc9463" w:history="1">
        <w:r>
          <w:rPr>
            <w:rFonts w:ascii="仿宋" w:eastAsia="仿宋" w:hAnsi="仿宋" w:cs="仿宋" w:hint="eastAsia"/>
            <w:lang w:eastAsia="zh-CN"/>
          </w:rPr>
          <w:t>(一)、家庭与工作平衡的重要性分析</w:t>
        </w:r>
        <w:r>
          <w:tab/>
        </w:r>
        <w:r>
          <w:fldChar w:fldCharType="begin"/>
        </w:r>
        <w:r>
          <w:instrText xml:space="preserve"> PAGEREF _Toc9463 \h </w:instrText>
        </w:r>
        <w:r>
          <w:fldChar w:fldCharType="separate"/>
        </w:r>
        <w:r>
          <w:t>26</w:t>
        </w:r>
        <w:r>
          <w:fldChar w:fldCharType="end"/>
        </w:r>
      </w:hyperlink>
    </w:p>
    <w:p>
      <w:pPr>
        <w:pStyle w:val="TOC2"/>
        <w:tabs>
          <w:tab w:val="right" w:leader="dot" w:pos="8306"/>
        </w:tabs>
      </w:pPr>
      <w:hyperlink w:anchor="_Toc22292" w:history="1">
        <w:r>
          <w:rPr>
            <w:rFonts w:ascii="仿宋" w:eastAsia="仿宋" w:hAnsi="仿宋" w:cs="仿宋" w:hint="eastAsia"/>
            <w:lang w:eastAsia="zh-CN"/>
          </w:rPr>
          <w:t>(二)、支持计划的制定与实施步骤</w:t>
        </w:r>
        <w:r>
          <w:tab/>
        </w:r>
        <w:r>
          <w:fldChar w:fldCharType="begin"/>
        </w:r>
        <w:r>
          <w:instrText xml:space="preserve"> PAGEREF _Toc22292 \h </w:instrText>
        </w:r>
        <w:r>
          <w:fldChar w:fldCharType="separate"/>
        </w:r>
        <w:r>
          <w:t>27</w:t>
        </w:r>
        <w:r>
          <w:fldChar w:fldCharType="end"/>
        </w:r>
      </w:hyperlink>
    </w:p>
    <w:p>
      <w:pPr>
        <w:pStyle w:val="TOC2"/>
        <w:tabs>
          <w:tab w:val="right" w:leader="dot" w:pos="8306"/>
        </w:tabs>
      </w:pPr>
      <w:hyperlink w:anchor="_Toc12788" w:history="1">
        <w:r>
          <w:rPr>
            <w:rFonts w:ascii="仿宋" w:eastAsia="仿宋" w:hAnsi="仿宋" w:cs="仿宋" w:hint="eastAsia"/>
            <w:lang w:eastAsia="zh-CN"/>
          </w:rPr>
          <w:t>(三)、平衡效果的评估及调整优化</w:t>
        </w:r>
        <w:r>
          <w:tab/>
        </w:r>
        <w:r>
          <w:fldChar w:fldCharType="begin"/>
        </w:r>
        <w:r>
          <w:instrText xml:space="preserve"> PAGEREF _Toc12788 \h </w:instrText>
        </w:r>
        <w:r>
          <w:fldChar w:fldCharType="separate"/>
        </w:r>
        <w:r>
          <w:t>27</w:t>
        </w:r>
        <w:r>
          <w:fldChar w:fldCharType="end"/>
        </w:r>
      </w:hyperlink>
    </w:p>
    <w:p>
      <w:pPr>
        <w:pStyle w:val="TOC1"/>
        <w:tabs>
          <w:tab w:val="right" w:leader="dot" w:pos="8306"/>
        </w:tabs>
      </w:pPr>
      <w:hyperlink w:anchor="_Toc20380" w:history="1">
        <w:r>
          <w:rPr>
            <w:rFonts w:ascii="仿宋" w:eastAsia="仿宋" w:hAnsi="仿宋" w:cs="仿宋" w:hint="eastAsia"/>
            <w:lang w:eastAsia="zh-CN"/>
          </w:rPr>
          <w:t>九、第三十二章未来发展愿景</w:t>
        </w:r>
        <w:r>
          <w:tab/>
        </w:r>
        <w:r>
          <w:fldChar w:fldCharType="begin"/>
        </w:r>
        <w:r>
          <w:instrText xml:space="preserve"> PAGEREF _Toc20380 \h </w:instrText>
        </w:r>
        <w:r>
          <w:fldChar w:fldCharType="separate"/>
        </w:r>
        <w:r>
          <w:t>28</w:t>
        </w:r>
        <w:r>
          <w:fldChar w:fldCharType="end"/>
        </w:r>
      </w:hyperlink>
    </w:p>
    <w:p>
      <w:pPr>
        <w:pStyle w:val="TOC2"/>
        <w:tabs>
          <w:tab w:val="right" w:leader="dot" w:pos="8306"/>
        </w:tabs>
      </w:pPr>
      <w:hyperlink w:anchor="_Toc9723" w:history="1">
        <w:r>
          <w:rPr>
            <w:rFonts w:ascii="仿宋" w:eastAsia="仿宋" w:hAnsi="仿宋" w:cs="仿宋" w:hint="eastAsia"/>
            <w:lang w:eastAsia="zh-CN"/>
          </w:rPr>
          <w:t>(一)、员工职业生涯管理的未来趋势</w:t>
        </w:r>
        <w:r>
          <w:tab/>
        </w:r>
        <w:r>
          <w:fldChar w:fldCharType="begin"/>
        </w:r>
        <w:r>
          <w:instrText xml:space="preserve"> PAGEREF _Toc9723 \h </w:instrText>
        </w:r>
        <w:r>
          <w:fldChar w:fldCharType="separate"/>
        </w:r>
        <w:r>
          <w:t>28</w:t>
        </w:r>
        <w:r>
          <w:fldChar w:fldCharType="end"/>
        </w:r>
      </w:hyperlink>
    </w:p>
    <w:p>
      <w:pPr>
        <w:pStyle w:val="TOC2"/>
        <w:tabs>
          <w:tab w:val="right" w:leader="dot" w:pos="8306"/>
        </w:tabs>
      </w:pPr>
      <w:hyperlink w:anchor="_Toc9803" w:history="1">
        <w:r>
          <w:rPr>
            <w:rFonts w:ascii="仿宋" w:eastAsia="仿宋" w:hAnsi="仿宋" w:cs="仿宋" w:hint="eastAsia"/>
            <w:lang w:eastAsia="zh-CN"/>
          </w:rPr>
          <w:t>(二)、公司在员工发展中的未来愿景</w:t>
        </w:r>
        <w:r>
          <w:tab/>
        </w:r>
        <w:r>
          <w:fldChar w:fldCharType="begin"/>
        </w:r>
        <w:r>
          <w:instrText xml:space="preserve"> PAGEREF _Toc9803 \h </w:instrText>
        </w:r>
        <w:r>
          <w:fldChar w:fldCharType="separate"/>
        </w:r>
        <w:r>
          <w:t>28</w:t>
        </w:r>
        <w:r>
          <w:fldChar w:fldCharType="end"/>
        </w:r>
      </w:hyperlink>
    </w:p>
    <w:p>
      <w:pPr>
        <w:pStyle w:val="TOC1"/>
        <w:tabs>
          <w:tab w:val="right" w:leader="dot" w:pos="8306"/>
        </w:tabs>
      </w:pPr>
      <w:hyperlink w:anchor="_Toc9919" w:history="1">
        <w:r>
          <w:rPr>
            <w:rFonts w:ascii="仿宋" w:eastAsia="仿宋" w:hAnsi="仿宋" w:cs="仿宋" w:hint="eastAsia"/>
            <w:lang w:eastAsia="zh-CN"/>
          </w:rPr>
          <w:t>十、第十四章员工健康与安全管理</w:t>
        </w:r>
        <w:r>
          <w:tab/>
        </w:r>
        <w:r>
          <w:fldChar w:fldCharType="begin"/>
        </w:r>
        <w:r>
          <w:instrText xml:space="preserve"> PAGEREF _Toc9919 \h </w:instrText>
        </w:r>
        <w:r>
          <w:fldChar w:fldCharType="separate"/>
        </w:r>
        <w:r>
          <w:t>29</w:t>
        </w:r>
        <w:r>
          <w:fldChar w:fldCharType="end"/>
        </w:r>
      </w:hyperlink>
    </w:p>
    <w:p>
      <w:pPr>
        <w:pStyle w:val="TOC2"/>
        <w:tabs>
          <w:tab w:val="right" w:leader="dot" w:pos="8306"/>
        </w:tabs>
      </w:pPr>
      <w:hyperlink w:anchor="_Toc15916" w:history="1">
        <w:r>
          <w:rPr>
            <w:rFonts w:ascii="仿宋" w:eastAsia="仿宋" w:hAnsi="仿宋" w:cs="仿宋" w:hint="eastAsia"/>
            <w:lang w:eastAsia="zh-CN"/>
          </w:rPr>
          <w:t>(一)、健康保障计划</w:t>
        </w:r>
        <w:r>
          <w:tab/>
        </w:r>
        <w:r>
          <w:fldChar w:fldCharType="begin"/>
        </w:r>
        <w:r>
          <w:instrText xml:space="preserve"> PAGEREF _Toc15916 \h </w:instrText>
        </w:r>
        <w:r>
          <w:fldChar w:fldCharType="separate"/>
        </w:r>
        <w:r>
          <w:t>29</w:t>
        </w:r>
        <w:r>
          <w:fldChar w:fldCharType="end"/>
        </w:r>
      </w:hyperlink>
    </w:p>
    <w:p>
      <w:pPr>
        <w:pStyle w:val="TOC2"/>
        <w:tabs>
          <w:tab w:val="right" w:leader="dot" w:pos="8306"/>
        </w:tabs>
      </w:pPr>
      <w:hyperlink w:anchor="_Toc5818" w:history="1">
        <w:r>
          <w:rPr>
            <w:rFonts w:ascii="仿宋" w:eastAsia="仿宋" w:hAnsi="仿宋" w:cs="仿宋" w:hint="eastAsia"/>
            <w:lang w:eastAsia="zh-CN"/>
          </w:rPr>
          <w:t>(二)、安全管理体系</w:t>
        </w:r>
        <w:r>
          <w:tab/>
        </w:r>
        <w:r>
          <w:fldChar w:fldCharType="begin"/>
        </w:r>
        <w:r>
          <w:instrText xml:space="preserve"> PAGEREF _Toc5818 \h </w:instrText>
        </w:r>
        <w:r>
          <w:fldChar w:fldCharType="separate"/>
        </w:r>
        <w:r>
          <w:t>30</w:t>
        </w:r>
        <w:r>
          <w:fldChar w:fldCharType="end"/>
        </w:r>
      </w:hyperlink>
    </w:p>
    <w:p>
      <w:pPr>
        <w:pStyle w:val="TOC1"/>
        <w:tabs>
          <w:tab w:val="right" w:leader="dot" w:pos="8306"/>
        </w:tabs>
      </w:pPr>
      <w:hyperlink w:anchor="_Toc13566" w:history="1">
        <w:r>
          <w:rPr>
            <w:rFonts w:ascii="仿宋" w:eastAsia="仿宋" w:hAnsi="仿宋" w:cs="仿宋" w:hint="eastAsia"/>
            <w:lang w:eastAsia="zh-CN"/>
          </w:rPr>
          <w:t>十一、第四十七章全球人才流动与交流</w:t>
        </w:r>
        <w:r>
          <w:tab/>
        </w:r>
        <w:r>
          <w:fldChar w:fldCharType="begin"/>
        </w:r>
        <w:r>
          <w:instrText xml:space="preserve"> PAGEREF _Toc13566 \h </w:instrText>
        </w:r>
        <w:r>
          <w:fldChar w:fldCharType="separate"/>
        </w:r>
        <w:r>
          <w:t>32</w:t>
        </w:r>
        <w:r>
          <w:fldChar w:fldCharType="end"/>
        </w:r>
      </w:hyperlink>
    </w:p>
    <w:p>
      <w:pPr>
        <w:pStyle w:val="TOC2"/>
        <w:tabs>
          <w:tab w:val="right" w:leader="dot" w:pos="8306"/>
        </w:tabs>
      </w:pPr>
      <w:hyperlink w:anchor="_Toc5401" w:history="1">
        <w:r>
          <w:rPr>
            <w:rFonts w:ascii="仿宋" w:eastAsia="仿宋" w:hAnsi="仿宋" w:cs="仿宋" w:hint="eastAsia"/>
            <w:lang w:eastAsia="zh-CN"/>
          </w:rPr>
          <w:t>(一)、跨国项目与团队</w:t>
        </w:r>
        <w:r>
          <w:tab/>
        </w:r>
        <w:r>
          <w:fldChar w:fldCharType="begin"/>
        </w:r>
        <w:r>
          <w:instrText xml:space="preserve"> PAGEREF _Toc5401 \h </w:instrText>
        </w:r>
        <w:r>
          <w:fldChar w:fldCharType="separate"/>
        </w:r>
        <w:r>
          <w:t>32</w:t>
        </w:r>
        <w:r>
          <w:fldChar w:fldCharType="end"/>
        </w:r>
      </w:hyperlink>
    </w:p>
    <w:p>
      <w:pPr>
        <w:pStyle w:val="TOC2"/>
        <w:tabs>
          <w:tab w:val="right" w:leader="dot" w:pos="8306"/>
        </w:tabs>
      </w:pPr>
      <w:hyperlink w:anchor="_Toc27645" w:history="1">
        <w:r>
          <w:rPr>
            <w:rFonts w:ascii="仿宋" w:eastAsia="仿宋" w:hAnsi="仿宋" w:cs="仿宋" w:hint="eastAsia"/>
            <w:lang w:eastAsia="zh-CN"/>
          </w:rPr>
          <w:t>(二)、全球项目经验的累积</w:t>
        </w:r>
        <w:r>
          <w:tab/>
        </w:r>
        <w:r>
          <w:fldChar w:fldCharType="begin"/>
        </w:r>
        <w:r>
          <w:instrText xml:space="preserve"> PAGEREF _Toc27645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16" w:history="1">
        <w:r>
          <w:rPr>
            <w:rFonts w:ascii="仿宋" w:eastAsia="仿宋" w:hAnsi="仿宋" w:cs="仿宋" w:hint="eastAsia"/>
            <w:lang w:eastAsia="zh-CN"/>
          </w:rPr>
          <w:t>(三)、跨文化团队领导与协作</w:t>
        </w:r>
        <w:r>
          <w:tab/>
        </w:r>
        <w:r>
          <w:fldChar w:fldCharType="begin"/>
        </w:r>
        <w:r>
          <w:instrText xml:space="preserve"> PAGEREF _Toc18916 \h </w:instrText>
        </w:r>
        <w:r>
          <w:fldChar w:fldCharType="separate"/>
        </w:r>
        <w:r>
          <w:t>34</w:t>
        </w:r>
        <w:r>
          <w:fldChar w:fldCharType="end"/>
        </w:r>
      </w:hyperlink>
    </w:p>
    <w:p>
      <w:pPr>
        <w:pStyle w:val="TOC2"/>
        <w:tabs>
          <w:tab w:val="right" w:leader="dot" w:pos="8306"/>
        </w:tabs>
      </w:pPr>
      <w:hyperlink w:anchor="_Toc28645" w:history="1">
        <w:r>
          <w:rPr>
            <w:rFonts w:ascii="仿宋" w:eastAsia="仿宋" w:hAnsi="仿宋" w:cs="仿宋" w:hint="eastAsia"/>
            <w:lang w:eastAsia="zh-CN"/>
          </w:rPr>
          <w:t>(四)、跨国交流与人才培养</w:t>
        </w:r>
        <w:r>
          <w:tab/>
        </w:r>
        <w:r>
          <w:fldChar w:fldCharType="begin"/>
        </w:r>
        <w:r>
          <w:instrText xml:space="preserve"> PAGEREF _Toc28645 \h </w:instrText>
        </w:r>
        <w:r>
          <w:fldChar w:fldCharType="separate"/>
        </w:r>
        <w:r>
          <w:t>35</w:t>
        </w:r>
        <w:r>
          <w:fldChar w:fldCharType="end"/>
        </w:r>
      </w:hyperlink>
    </w:p>
    <w:p>
      <w:pPr>
        <w:pStyle w:val="TOC2"/>
        <w:tabs>
          <w:tab w:val="right" w:leader="dot" w:pos="8306"/>
        </w:tabs>
      </w:pPr>
      <w:hyperlink w:anchor="_Toc18543" w:history="1">
        <w:r>
          <w:rPr>
            <w:rFonts w:ascii="仿宋" w:eastAsia="仿宋" w:hAnsi="仿宋" w:cs="仿宋" w:hint="eastAsia"/>
            <w:lang w:eastAsia="zh-CN"/>
          </w:rPr>
          <w:t>(五)、跨国交流计划的实施</w:t>
        </w:r>
        <w:r>
          <w:tab/>
        </w:r>
        <w:r>
          <w:fldChar w:fldCharType="begin"/>
        </w:r>
        <w:r>
          <w:instrText xml:space="preserve"> PAGEREF _Toc18543 \h </w:instrText>
        </w:r>
        <w:r>
          <w:fldChar w:fldCharType="separate"/>
        </w:r>
        <w:r>
          <w:t>35</w:t>
        </w:r>
        <w:r>
          <w:fldChar w:fldCharType="end"/>
        </w:r>
      </w:hyperlink>
    </w:p>
    <w:p>
      <w:pPr>
        <w:pStyle w:val="TOC2"/>
        <w:tabs>
          <w:tab w:val="right" w:leader="dot" w:pos="8306"/>
        </w:tabs>
      </w:pPr>
      <w:hyperlink w:anchor="_Toc543" w:history="1">
        <w:r>
          <w:rPr>
            <w:rFonts w:ascii="仿宋" w:eastAsia="仿宋" w:hAnsi="仿宋" w:cs="仿宋" w:hint="eastAsia"/>
            <w:lang w:eastAsia="zh-CN"/>
          </w:rPr>
          <w:t>(六)、跨国培训与知识转移</w:t>
        </w:r>
        <w:r>
          <w:tab/>
        </w:r>
        <w:r>
          <w:fldChar w:fldCharType="begin"/>
        </w:r>
        <w:r>
          <w:instrText xml:space="preserve"> PAGEREF _Toc543 \h </w:instrText>
        </w:r>
        <w:r>
          <w:fldChar w:fldCharType="separate"/>
        </w:r>
        <w:r>
          <w:t>36</w:t>
        </w:r>
        <w:r>
          <w:fldChar w:fldCharType="end"/>
        </w:r>
      </w:hyperlink>
    </w:p>
    <w:p>
      <w:pPr>
        <w:pStyle w:val="TOC1"/>
        <w:tabs>
          <w:tab w:val="right" w:leader="dot" w:pos="8306"/>
        </w:tabs>
      </w:pPr>
      <w:hyperlink w:anchor="_Toc25179" w:history="1">
        <w:r>
          <w:rPr>
            <w:rFonts w:ascii="仿宋" w:eastAsia="仿宋" w:hAnsi="仿宋" w:cs="仿宋" w:hint="eastAsia"/>
            <w:lang w:eastAsia="zh-CN"/>
          </w:rPr>
          <w:t>十二、员工多元化与包容性管理</w:t>
        </w:r>
        <w:r>
          <w:tab/>
        </w:r>
        <w:r>
          <w:fldChar w:fldCharType="begin"/>
        </w:r>
        <w:r>
          <w:instrText xml:space="preserve"> PAGEREF _Toc25179 \h </w:instrText>
        </w:r>
        <w:r>
          <w:fldChar w:fldCharType="separate"/>
        </w:r>
        <w:r>
          <w:t>37</w:t>
        </w:r>
        <w:r>
          <w:fldChar w:fldCharType="end"/>
        </w:r>
      </w:hyperlink>
    </w:p>
    <w:p>
      <w:pPr>
        <w:pStyle w:val="TOC2"/>
        <w:tabs>
          <w:tab w:val="right" w:leader="dot" w:pos="8306"/>
        </w:tabs>
      </w:pPr>
      <w:hyperlink w:anchor="_Toc21554" w:history="1">
        <w:r>
          <w:rPr>
            <w:rFonts w:ascii="仿宋" w:eastAsia="仿宋" w:hAnsi="仿宋" w:cs="仿宋" w:hint="eastAsia"/>
            <w:lang w:eastAsia="zh-CN"/>
          </w:rPr>
          <w:t>(一)、员工多元化的价值与挑战</w:t>
        </w:r>
        <w:r>
          <w:tab/>
        </w:r>
        <w:r>
          <w:fldChar w:fldCharType="begin"/>
        </w:r>
        <w:r>
          <w:instrText xml:space="preserve"> PAGEREF _Toc21554 \h </w:instrText>
        </w:r>
        <w:r>
          <w:fldChar w:fldCharType="separate"/>
        </w:r>
        <w:r>
          <w:t>37</w:t>
        </w:r>
        <w:r>
          <w:fldChar w:fldCharType="end"/>
        </w:r>
      </w:hyperlink>
    </w:p>
    <w:p>
      <w:pPr>
        <w:pStyle w:val="TOC2"/>
        <w:tabs>
          <w:tab w:val="right" w:leader="dot" w:pos="8306"/>
        </w:tabs>
      </w:pPr>
      <w:hyperlink w:anchor="_Toc22456" w:history="1">
        <w:r>
          <w:rPr>
            <w:rFonts w:ascii="仿宋" w:eastAsia="仿宋" w:hAnsi="仿宋" w:cs="仿宋" w:hint="eastAsia"/>
            <w:lang w:eastAsia="zh-CN"/>
          </w:rPr>
          <w:t>(二)、员工包容性政策与实践</w:t>
        </w:r>
        <w:r>
          <w:tab/>
        </w:r>
        <w:r>
          <w:fldChar w:fldCharType="begin"/>
        </w:r>
        <w:r>
          <w:instrText xml:space="preserve"> PAGEREF _Toc22456 \h </w:instrText>
        </w:r>
        <w:r>
          <w:fldChar w:fldCharType="separate"/>
        </w:r>
        <w:r>
          <w:t>38</w:t>
        </w:r>
        <w:r>
          <w:fldChar w:fldCharType="end"/>
        </w:r>
      </w:hyperlink>
    </w:p>
    <w:p>
      <w:pPr>
        <w:pStyle w:val="TOC2"/>
        <w:tabs>
          <w:tab w:val="right" w:leader="dot" w:pos="8306"/>
        </w:tabs>
      </w:pPr>
      <w:hyperlink w:anchor="_Toc20470" w:history="1">
        <w:r>
          <w:rPr>
            <w:rFonts w:ascii="仿宋" w:eastAsia="仿宋" w:hAnsi="仿宋" w:cs="仿宋" w:hint="eastAsia"/>
            <w:lang w:eastAsia="zh-CN"/>
          </w:rPr>
          <w:t>(三)、多元与包容性文化的培育与维护</w:t>
        </w:r>
        <w:r>
          <w:tab/>
        </w:r>
        <w:r>
          <w:fldChar w:fldCharType="begin"/>
        </w:r>
        <w:r>
          <w:instrText xml:space="preserve"> PAGEREF _Toc20470 \h </w:instrText>
        </w:r>
        <w:r>
          <w:fldChar w:fldCharType="separate"/>
        </w:r>
        <w:r>
          <w:t>39</w:t>
        </w:r>
        <w:r>
          <w:fldChar w:fldCharType="end"/>
        </w:r>
      </w:hyperlink>
    </w:p>
    <w:p>
      <w:pPr>
        <w:pStyle w:val="TOC1"/>
        <w:tabs>
          <w:tab w:val="right" w:leader="dot" w:pos="8306"/>
        </w:tabs>
      </w:pPr>
      <w:hyperlink w:anchor="_Toc29949" w:history="1">
        <w:r>
          <w:rPr>
            <w:rFonts w:ascii="仿宋" w:eastAsia="仿宋" w:hAnsi="仿宋" w:cs="仿宋" w:hint="eastAsia"/>
            <w:lang w:eastAsia="zh-CN"/>
          </w:rPr>
          <w:t>十三、员工离职率分析与降低措施</w:t>
        </w:r>
        <w:r>
          <w:tab/>
        </w:r>
        <w:r>
          <w:fldChar w:fldCharType="begin"/>
        </w:r>
        <w:r>
          <w:instrText xml:space="preserve"> PAGEREF _Toc29949 \h </w:instrText>
        </w:r>
        <w:r>
          <w:fldChar w:fldCharType="separate"/>
        </w:r>
        <w:r>
          <w:t>39</w:t>
        </w:r>
        <w:r>
          <w:fldChar w:fldCharType="end"/>
        </w:r>
      </w:hyperlink>
    </w:p>
    <w:p>
      <w:pPr>
        <w:pStyle w:val="TOC2"/>
        <w:tabs>
          <w:tab w:val="right" w:leader="dot" w:pos="8306"/>
        </w:tabs>
      </w:pPr>
      <w:hyperlink w:anchor="_Toc23062" w:history="1">
        <w:r>
          <w:rPr>
            <w:rFonts w:ascii="仿宋" w:eastAsia="仿宋" w:hAnsi="仿宋" w:cs="仿宋" w:hint="eastAsia"/>
            <w:lang w:eastAsia="zh-CN"/>
          </w:rPr>
          <w:t>(一)、离职率分析的方法与工具</w:t>
        </w:r>
        <w:r>
          <w:tab/>
        </w:r>
        <w:r>
          <w:fldChar w:fldCharType="begin"/>
        </w:r>
        <w:r>
          <w:instrText xml:space="preserve"> PAGEREF _Toc23062 \h </w:instrText>
        </w:r>
        <w:r>
          <w:fldChar w:fldCharType="separate"/>
        </w:r>
        <w:r>
          <w:t>39</w:t>
        </w:r>
        <w:r>
          <w:fldChar w:fldCharType="end"/>
        </w:r>
      </w:hyperlink>
    </w:p>
    <w:p>
      <w:pPr>
        <w:pStyle w:val="TOC2"/>
        <w:tabs>
          <w:tab w:val="right" w:leader="dot" w:pos="8306"/>
        </w:tabs>
      </w:pPr>
      <w:hyperlink w:anchor="_Toc30192" w:history="1">
        <w:r>
          <w:rPr>
            <w:rFonts w:ascii="仿宋" w:eastAsia="仿宋" w:hAnsi="仿宋" w:cs="仿宋" w:hint="eastAsia"/>
            <w:lang w:eastAsia="zh-CN"/>
          </w:rPr>
          <w:t>(二)、离职原因的调查与对策制定</w:t>
        </w:r>
        <w:r>
          <w:tab/>
        </w:r>
        <w:r>
          <w:fldChar w:fldCharType="begin"/>
        </w:r>
        <w:r>
          <w:instrText xml:space="preserve"> PAGEREF _Toc30192 \h </w:instrText>
        </w:r>
        <w:r>
          <w:fldChar w:fldCharType="separate"/>
        </w:r>
        <w:r>
          <w:t>40</w:t>
        </w:r>
        <w:r>
          <w:fldChar w:fldCharType="end"/>
        </w:r>
      </w:hyperlink>
    </w:p>
    <w:p>
      <w:pPr>
        <w:pStyle w:val="TOC2"/>
        <w:tabs>
          <w:tab w:val="right" w:leader="dot" w:pos="8306"/>
        </w:tabs>
      </w:pPr>
      <w:hyperlink w:anchor="_Toc10722" w:history="1">
        <w:r>
          <w:rPr>
            <w:rFonts w:ascii="仿宋" w:eastAsia="仿宋" w:hAnsi="仿宋" w:cs="仿宋" w:hint="eastAsia"/>
            <w:lang w:eastAsia="zh-CN"/>
          </w:rPr>
          <w:t>(三)、降低离职率的策略与实践</w:t>
        </w:r>
        <w:r>
          <w:tab/>
        </w:r>
        <w:r>
          <w:fldChar w:fldCharType="begin"/>
        </w:r>
        <w:r>
          <w:instrText xml:space="preserve"> PAGEREF _Toc10722 \h </w:instrText>
        </w:r>
        <w:r>
          <w:fldChar w:fldCharType="separate"/>
        </w:r>
        <w:r>
          <w:t>42</w:t>
        </w:r>
        <w:r>
          <w:fldChar w:fldCharType="end"/>
        </w:r>
      </w:hyperlink>
    </w:p>
    <w:p>
      <w:pPr>
        <w:pStyle w:val="TOC1"/>
        <w:tabs>
          <w:tab w:val="right" w:leader="dot" w:pos="8306"/>
        </w:tabs>
      </w:pPr>
      <w:hyperlink w:anchor="_Toc31933" w:history="1">
        <w:r>
          <w:rPr>
            <w:rFonts w:ascii="仿宋" w:eastAsia="仿宋" w:hAnsi="仿宋" w:cs="仿宋" w:hint="eastAsia"/>
            <w:lang w:eastAsia="zh-CN"/>
          </w:rPr>
          <w:t>十四、第四十五章员工品牌建设</w:t>
        </w:r>
        <w:r>
          <w:tab/>
        </w:r>
        <w:r>
          <w:fldChar w:fldCharType="begin"/>
        </w:r>
        <w:r>
          <w:instrText xml:space="preserve"> PAGEREF _Toc31933 \h </w:instrText>
        </w:r>
        <w:r>
          <w:fldChar w:fldCharType="separate"/>
        </w:r>
        <w:r>
          <w:t>43</w:t>
        </w:r>
        <w:r>
          <w:fldChar w:fldCharType="end"/>
        </w:r>
      </w:hyperlink>
    </w:p>
    <w:p>
      <w:pPr>
        <w:pStyle w:val="TOC2"/>
        <w:tabs>
          <w:tab w:val="right" w:leader="dot" w:pos="8306"/>
        </w:tabs>
      </w:pPr>
      <w:hyperlink w:anchor="_Toc26758" w:history="1">
        <w:r>
          <w:rPr>
            <w:rFonts w:ascii="仿宋" w:eastAsia="仿宋" w:hAnsi="仿宋" w:cs="仿宋" w:hint="eastAsia"/>
            <w:lang w:eastAsia="zh-CN"/>
          </w:rPr>
          <w:t>(一)、个人品牌管理</w:t>
        </w:r>
        <w:r>
          <w:tab/>
        </w:r>
        <w:r>
          <w:fldChar w:fldCharType="begin"/>
        </w:r>
        <w:r>
          <w:instrText xml:space="preserve"> PAGEREF _Toc26758 \h </w:instrText>
        </w:r>
        <w:r>
          <w:fldChar w:fldCharType="separate"/>
        </w:r>
        <w:r>
          <w:t>43</w:t>
        </w:r>
        <w:r>
          <w:fldChar w:fldCharType="end"/>
        </w:r>
      </w:hyperlink>
    </w:p>
    <w:p>
      <w:pPr>
        <w:pStyle w:val="TOC2"/>
        <w:tabs>
          <w:tab w:val="right" w:leader="dot" w:pos="8306"/>
        </w:tabs>
      </w:pPr>
      <w:hyperlink w:anchor="_Toc9928" w:history="1">
        <w:r>
          <w:rPr>
            <w:rFonts w:ascii="仿宋" w:eastAsia="仿宋" w:hAnsi="仿宋" w:cs="仿宋" w:hint="eastAsia"/>
            <w:lang w:eastAsia="zh-CN"/>
          </w:rPr>
          <w:t>(二)、在高端橱柜行业内建立个人影响力</w:t>
        </w:r>
        <w:r>
          <w:tab/>
        </w:r>
        <w:r>
          <w:fldChar w:fldCharType="begin"/>
        </w:r>
        <w:r>
          <w:instrText xml:space="preserve"> PAGEREF _Toc9928 \h </w:instrText>
        </w:r>
        <w:r>
          <w:fldChar w:fldCharType="separate"/>
        </w:r>
        <w:r>
          <w:t>43</w:t>
        </w:r>
        <w:r>
          <w:fldChar w:fldCharType="end"/>
        </w:r>
      </w:hyperlink>
    </w:p>
    <w:p>
      <w:pPr>
        <w:pStyle w:val="TOC2"/>
        <w:tabs>
          <w:tab w:val="right" w:leader="dot" w:pos="8306"/>
        </w:tabs>
      </w:pPr>
      <w:hyperlink w:anchor="_Toc6942" w:history="1">
        <w:r>
          <w:rPr>
            <w:rFonts w:ascii="仿宋" w:eastAsia="仿宋" w:hAnsi="仿宋" w:cs="仿宋" w:hint="eastAsia"/>
            <w:lang w:eastAsia="zh-CN"/>
          </w:rPr>
          <w:t>(三)、个人品牌与公司品牌的关联</w:t>
        </w:r>
        <w:r>
          <w:tab/>
        </w:r>
        <w:r>
          <w:fldChar w:fldCharType="begin"/>
        </w:r>
        <w:r>
          <w:instrText xml:space="preserve"> PAGEREF _Toc6942 \h </w:instrText>
        </w:r>
        <w:r>
          <w:fldChar w:fldCharType="separate"/>
        </w:r>
        <w:r>
          <w:t>45</w:t>
        </w:r>
        <w:r>
          <w:fldChar w:fldCharType="end"/>
        </w:r>
      </w:hyperlink>
    </w:p>
    <w:p>
      <w:pPr>
        <w:pStyle w:val="TOC2"/>
        <w:tabs>
          <w:tab w:val="right" w:leader="dot" w:pos="8306"/>
        </w:tabs>
      </w:pPr>
      <w:hyperlink w:anchor="_Toc21753" w:history="1">
        <w:r>
          <w:rPr>
            <w:rFonts w:ascii="仿宋" w:eastAsia="仿宋" w:hAnsi="仿宋" w:cs="仿宋" w:hint="eastAsia"/>
            <w:lang w:eastAsia="zh-CN"/>
          </w:rPr>
          <w:t>(四)、社交媒体与个人品牌</w:t>
        </w:r>
        <w:r>
          <w:tab/>
        </w:r>
        <w:r>
          <w:fldChar w:fldCharType="begin"/>
        </w:r>
        <w:r>
          <w:instrText xml:space="preserve"> PAGEREF _Toc21753 \h </w:instrText>
        </w:r>
        <w:r>
          <w:fldChar w:fldCharType="separate"/>
        </w:r>
        <w:r>
          <w:t>45</w:t>
        </w:r>
        <w:r>
          <w:fldChar w:fldCharType="end"/>
        </w:r>
      </w:hyperlink>
    </w:p>
    <w:p>
      <w:pPr>
        <w:pStyle w:val="TOC2"/>
        <w:tabs>
          <w:tab w:val="right" w:leader="dot" w:pos="8306"/>
        </w:tabs>
      </w:pPr>
      <w:hyperlink w:anchor="_Toc13887" w:history="1">
        <w:r>
          <w:rPr>
            <w:rFonts w:ascii="仿宋" w:eastAsia="仿宋" w:hAnsi="仿宋" w:cs="仿宋" w:hint="eastAsia"/>
            <w:lang w:eastAsia="zh-CN"/>
          </w:rPr>
          <w:t>(五)、个人品牌的社交媒体传播</w:t>
        </w:r>
        <w:r>
          <w:tab/>
        </w:r>
        <w:r>
          <w:fldChar w:fldCharType="begin"/>
        </w:r>
        <w:r>
          <w:instrText xml:space="preserve"> PAGEREF _Toc13887 \h </w:instrText>
        </w:r>
        <w:r>
          <w:fldChar w:fldCharType="separate"/>
        </w:r>
        <w:r>
          <w:t>46</w:t>
        </w:r>
        <w:r>
          <w:fldChar w:fldCharType="end"/>
        </w:r>
      </w:hyperlink>
    </w:p>
    <w:p>
      <w:pPr>
        <w:pStyle w:val="TOC2"/>
        <w:tabs>
          <w:tab w:val="right" w:leader="dot" w:pos="8306"/>
        </w:tabs>
      </w:pPr>
      <w:hyperlink w:anchor="_Toc11164" w:history="1">
        <w:r>
          <w:rPr>
            <w:rFonts w:ascii="仿宋" w:eastAsia="仿宋" w:hAnsi="仿宋" w:cs="仿宋" w:hint="eastAsia"/>
            <w:lang w:eastAsia="zh-CN"/>
          </w:rPr>
          <w:t>(六)、员工品牌建设与公司形象一致性</w:t>
        </w:r>
        <w:r>
          <w:tab/>
        </w:r>
        <w:r>
          <w:fldChar w:fldCharType="begin"/>
        </w:r>
        <w:r>
          <w:instrText xml:space="preserve"> PAGEREF _Toc11164 \h </w:instrText>
        </w:r>
        <w:r>
          <w:fldChar w:fldCharType="separate"/>
        </w:r>
        <w:r>
          <w:t>47</w:t>
        </w:r>
        <w:r>
          <w:fldChar w:fldCharType="end"/>
        </w:r>
      </w:hyperlink>
    </w:p>
    <w:p>
      <w:pPr>
        <w:pStyle w:val="TOC1"/>
        <w:tabs>
          <w:tab w:val="right" w:leader="dot" w:pos="8306"/>
        </w:tabs>
      </w:pPr>
      <w:hyperlink w:anchor="_Toc28393" w:history="1">
        <w:r>
          <w:rPr>
            <w:rFonts w:ascii="仿宋" w:eastAsia="仿宋" w:hAnsi="仿宋" w:cs="仿宋" w:hint="eastAsia"/>
            <w:lang w:eastAsia="zh-CN"/>
          </w:rPr>
          <w:t>十五、员工关系管理与危机处理</w:t>
        </w:r>
        <w:r>
          <w:tab/>
        </w:r>
        <w:r>
          <w:fldChar w:fldCharType="begin"/>
        </w:r>
        <w:r>
          <w:instrText xml:space="preserve"> PAGEREF _Toc28393 \h </w:instrText>
        </w:r>
        <w:r>
          <w:fldChar w:fldCharType="separate"/>
        </w:r>
        <w:r>
          <w:t>48</w:t>
        </w:r>
        <w:r>
          <w:fldChar w:fldCharType="end"/>
        </w:r>
      </w:hyperlink>
    </w:p>
    <w:p>
      <w:pPr>
        <w:pStyle w:val="TOC2"/>
        <w:tabs>
          <w:tab w:val="right" w:leader="dot" w:pos="8306"/>
        </w:tabs>
      </w:pPr>
      <w:hyperlink w:anchor="_Toc11784" w:history="1">
        <w:r>
          <w:rPr>
            <w:rFonts w:ascii="仿宋" w:eastAsia="仿宋" w:hAnsi="仿宋" w:cs="仿宋" w:hint="eastAsia"/>
            <w:lang w:eastAsia="zh-CN"/>
          </w:rPr>
          <w:t>(一)、员工关系管理原则与方法</w:t>
        </w:r>
        <w:r>
          <w:tab/>
        </w:r>
        <w:r>
          <w:fldChar w:fldCharType="begin"/>
        </w:r>
        <w:r>
          <w:instrText xml:space="preserve"> PAGEREF _Toc11784 \h </w:instrText>
        </w:r>
        <w:r>
          <w:fldChar w:fldCharType="separate"/>
        </w:r>
        <w:r>
          <w:t>48</w:t>
        </w:r>
        <w:r>
          <w:fldChar w:fldCharType="end"/>
        </w:r>
      </w:hyperlink>
    </w:p>
    <w:p>
      <w:pPr>
        <w:pStyle w:val="TOC2"/>
        <w:tabs>
          <w:tab w:val="right" w:leader="dot" w:pos="8306"/>
        </w:tabs>
      </w:pPr>
      <w:hyperlink w:anchor="_Toc15368" w:history="1">
        <w:r>
          <w:rPr>
            <w:rFonts w:ascii="仿宋" w:eastAsia="仿宋" w:hAnsi="仿宋" w:cs="仿宋" w:hint="eastAsia"/>
            <w:lang w:eastAsia="zh-CN"/>
          </w:rPr>
          <w:t>(二)、危机处理机制的建立与实施</w:t>
        </w:r>
        <w:r>
          <w:tab/>
        </w:r>
        <w:r>
          <w:fldChar w:fldCharType="begin"/>
        </w:r>
        <w:r>
          <w:instrText xml:space="preserve"> PAGEREF _Toc15368 \h </w:instrText>
        </w:r>
        <w:r>
          <w:fldChar w:fldCharType="separate"/>
        </w:r>
        <w:r>
          <w:t>49</w:t>
        </w:r>
        <w:r>
          <w:fldChar w:fldCharType="end"/>
        </w:r>
      </w:hyperlink>
    </w:p>
    <w:p>
      <w:pPr>
        <w:pStyle w:val="TOC2"/>
        <w:tabs>
          <w:tab w:val="right" w:leader="dot" w:pos="8306"/>
        </w:tabs>
      </w:pPr>
      <w:hyperlink w:anchor="_Toc15525" w:history="1">
        <w:r>
          <w:rPr>
            <w:rFonts w:ascii="仿宋" w:eastAsia="仿宋" w:hAnsi="仿宋" w:cs="仿宋" w:hint="eastAsia"/>
            <w:lang w:eastAsia="zh-CN"/>
          </w:rPr>
          <w:t>(三)、劳动争议解决与法律风险防范</w:t>
        </w:r>
        <w:r>
          <w:tab/>
        </w:r>
        <w:r>
          <w:fldChar w:fldCharType="begin"/>
        </w:r>
        <w:r>
          <w:instrText xml:space="preserve"> PAGEREF _Toc15525 \h </w:instrText>
        </w:r>
        <w:r>
          <w:fldChar w:fldCharType="separate"/>
        </w:r>
        <w:r>
          <w:t>49</w:t>
        </w:r>
        <w:r>
          <w:fldChar w:fldCharType="end"/>
        </w:r>
      </w:hyperlink>
    </w:p>
    <w:p>
      <w:pPr>
        <w:pStyle w:val="TOC1"/>
        <w:tabs>
          <w:tab w:val="right" w:leader="dot" w:pos="8306"/>
        </w:tabs>
      </w:pPr>
      <w:hyperlink w:anchor="_Toc21732" w:history="1">
        <w:r>
          <w:rPr>
            <w:rFonts w:ascii="仿宋" w:eastAsia="仿宋" w:hAnsi="仿宋" w:cs="仿宋" w:hint="eastAsia"/>
            <w:lang w:eastAsia="zh-CN"/>
          </w:rPr>
          <w:t>十六、第四十三章员工参与决策与公司治理</w:t>
        </w:r>
        <w:r>
          <w:tab/>
        </w:r>
        <w:r>
          <w:fldChar w:fldCharType="begin"/>
        </w:r>
        <w:r>
          <w:instrText xml:space="preserve"> PAGEREF _Toc21732 \h </w:instrText>
        </w:r>
        <w:r>
          <w:fldChar w:fldCharType="separate"/>
        </w:r>
        <w:r>
          <w:t>50</w:t>
        </w:r>
        <w:r>
          <w:fldChar w:fldCharType="end"/>
        </w:r>
      </w:hyperlink>
    </w:p>
    <w:p>
      <w:pPr>
        <w:pStyle w:val="TOC2"/>
        <w:tabs>
          <w:tab w:val="right" w:leader="dot" w:pos="8306"/>
        </w:tabs>
      </w:pPr>
      <w:hyperlink w:anchor="_Toc12306" w:history="1">
        <w:r>
          <w:rPr>
            <w:rFonts w:ascii="仿宋" w:eastAsia="仿宋" w:hAnsi="仿宋" w:cs="仿宋" w:hint="eastAsia"/>
            <w:lang w:eastAsia="zh-CN"/>
          </w:rPr>
          <w:t>(一)、员工参与决策机制</w:t>
        </w:r>
        <w:r>
          <w:tab/>
        </w:r>
        <w:r>
          <w:fldChar w:fldCharType="begin"/>
        </w:r>
        <w:r>
          <w:instrText xml:space="preserve"> PAGEREF _Toc12306 \h </w:instrText>
        </w:r>
        <w:r>
          <w:fldChar w:fldCharType="separate"/>
        </w:r>
        <w:r>
          <w:t>50</w:t>
        </w:r>
        <w:r>
          <w:fldChar w:fldCharType="end"/>
        </w:r>
      </w:hyperlink>
    </w:p>
    <w:p>
      <w:pPr>
        <w:pStyle w:val="TOC2"/>
        <w:tabs>
          <w:tab w:val="right" w:leader="dot" w:pos="8306"/>
        </w:tabs>
      </w:pPr>
      <w:hyperlink w:anchor="_Toc7223" w:history="1">
        <w:r>
          <w:rPr>
            <w:rFonts w:ascii="仿宋" w:eastAsia="仿宋" w:hAnsi="仿宋" w:cs="仿宋" w:hint="eastAsia"/>
            <w:lang w:eastAsia="zh-CN"/>
          </w:rPr>
          <w:t>(二)、参与决策的渠道与机会</w:t>
        </w:r>
        <w:r>
          <w:tab/>
        </w:r>
        <w:r>
          <w:fldChar w:fldCharType="begin"/>
        </w:r>
        <w:r>
          <w:instrText xml:space="preserve"> PAGEREF _Toc7223 \h </w:instrText>
        </w:r>
        <w:r>
          <w:fldChar w:fldCharType="separate"/>
        </w:r>
        <w:r>
          <w:t>51</w:t>
        </w:r>
        <w:r>
          <w:fldChar w:fldCharType="end"/>
        </w:r>
      </w:hyperlink>
    </w:p>
    <w:p>
      <w:pPr>
        <w:pStyle w:val="TOC2"/>
        <w:tabs>
          <w:tab w:val="right" w:leader="dot" w:pos="8306"/>
        </w:tabs>
      </w:pPr>
      <w:hyperlink w:anchor="_Toc25200" w:history="1">
        <w:r>
          <w:rPr>
            <w:rFonts w:ascii="仿宋" w:eastAsia="仿宋" w:hAnsi="仿宋" w:cs="仿宋" w:hint="eastAsia"/>
            <w:lang w:eastAsia="zh-CN"/>
          </w:rPr>
          <w:t>(三)、代表员工意见的制度</w:t>
        </w:r>
        <w:r>
          <w:tab/>
        </w:r>
        <w:r>
          <w:fldChar w:fldCharType="begin"/>
        </w:r>
        <w:r>
          <w:instrText xml:space="preserve"> PAGEREF _Toc25200 \h </w:instrText>
        </w:r>
        <w:r>
          <w:fldChar w:fldCharType="separate"/>
        </w:r>
        <w:r>
          <w:t>51</w:t>
        </w:r>
        <w:r>
          <w:fldChar w:fldCharType="end"/>
        </w:r>
      </w:hyperlink>
    </w:p>
    <w:p>
      <w:pPr>
        <w:pStyle w:val="TOC2"/>
        <w:tabs>
          <w:tab w:val="right" w:leader="dot" w:pos="8306"/>
        </w:tabs>
      </w:pPr>
      <w:hyperlink w:anchor="_Toc9404" w:history="1">
        <w:r>
          <w:rPr>
            <w:rFonts w:ascii="仿宋" w:eastAsia="仿宋" w:hAnsi="仿宋" w:cs="仿宋" w:hint="eastAsia"/>
            <w:lang w:eastAsia="zh-CN"/>
          </w:rPr>
          <w:t>(四)、公司治理与透明度</w:t>
        </w:r>
        <w:r>
          <w:tab/>
        </w:r>
        <w:r>
          <w:fldChar w:fldCharType="begin"/>
        </w:r>
        <w:r>
          <w:instrText xml:space="preserve"> PAGEREF _Toc9404 \h </w:instrText>
        </w:r>
        <w:r>
          <w:fldChar w:fldCharType="separate"/>
        </w:r>
        <w:r>
          <w:t>52</w:t>
        </w:r>
        <w:r>
          <w:fldChar w:fldCharType="end"/>
        </w:r>
      </w:hyperlink>
    </w:p>
    <w:p>
      <w:pPr>
        <w:pStyle w:val="TOC2"/>
        <w:tabs>
          <w:tab w:val="right" w:leader="dot" w:pos="8306"/>
        </w:tabs>
      </w:pPr>
      <w:hyperlink w:anchor="_Toc16420" w:history="1">
        <w:r>
          <w:rPr>
            <w:rFonts w:ascii="仿宋" w:eastAsia="仿宋" w:hAnsi="仿宋" w:cs="仿宋" w:hint="eastAsia"/>
            <w:lang w:eastAsia="zh-CN"/>
          </w:rPr>
          <w:t>(五)、公司治理结构的建设</w:t>
        </w:r>
        <w:r>
          <w:tab/>
        </w:r>
        <w:r>
          <w:fldChar w:fldCharType="begin"/>
        </w:r>
        <w:r>
          <w:instrText xml:space="preserve"> PAGEREF _Toc16420 \h </w:instrText>
        </w:r>
        <w:r>
          <w:fldChar w:fldCharType="separate"/>
        </w:r>
        <w:r>
          <w:t>53</w:t>
        </w:r>
        <w:r>
          <w:fldChar w:fldCharType="end"/>
        </w:r>
      </w:hyperlink>
    </w:p>
    <w:p>
      <w:pPr>
        <w:pStyle w:val="TOC2"/>
        <w:tabs>
          <w:tab w:val="right" w:leader="dot" w:pos="8306"/>
        </w:tabs>
      </w:pPr>
      <w:hyperlink w:anchor="_Toc9078" w:history="1">
        <w:r>
          <w:rPr>
            <w:rFonts w:ascii="仿宋" w:eastAsia="仿宋" w:hAnsi="仿宋" w:cs="仿宋" w:hint="eastAsia"/>
            <w:lang w:eastAsia="zh-CN"/>
          </w:rPr>
          <w:t>(六)、公司业绩与财务信息的公开</w:t>
        </w:r>
        <w:r>
          <w:tab/>
        </w:r>
        <w:r>
          <w:fldChar w:fldCharType="begin"/>
        </w:r>
        <w:r>
          <w:instrText xml:space="preserve"> PAGEREF _Toc9078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高端橱柜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31263"/>
      <w:r>
        <w:rPr>
          <w:rFonts w:ascii="仿宋" w:eastAsia="仿宋" w:hAnsi="仿宋" w:cs="仿宋" w:hint="eastAsia"/>
          <w:sz w:val="28"/>
          <w:lang w:eastAsia="zh-CN"/>
        </w:rPr>
        <w:t>一、第八章员工绩效管理</w:t>
      </w:r>
      <w:bookmarkEnd w:id="2"/>
    </w:p>
    <w:p>
      <w:pPr>
        <w:pStyle w:val="Heading2"/>
        <w:rPr>
          <w:rFonts w:ascii="仿宋" w:eastAsia="仿宋" w:hAnsi="仿宋" w:cs="仿宋" w:hint="eastAsia"/>
          <w:lang w:eastAsia="zh-CN"/>
        </w:rPr>
      </w:pPr>
      <w:bookmarkStart w:id="3" w:name="_Toc4083"/>
      <w:r>
        <w:rPr>
          <w:rFonts w:ascii="仿宋" w:eastAsia="仿宋" w:hAnsi="仿宋" w:cs="仿宋" w:hint="eastAsia"/>
          <w:lang w:eastAsia="zh-CN"/>
        </w:rPr>
        <w:t>(一)、绩效评估体系建立</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4" w:name="_Toc23956"/>
      <w:r>
        <w:rPr>
          <w:rFonts w:ascii="仿宋" w:eastAsia="仿宋" w:hAnsi="仿宋" w:cs="仿宋" w:hint="eastAsia"/>
          <w:sz w:val="28"/>
          <w:lang w:eastAsia="zh-CN"/>
        </w:rPr>
        <w:t>(二)、绩效考核与反馈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5" w:name="_Toc19531"/>
      <w:r>
        <w:rPr>
          <w:rFonts w:ascii="仿宋" w:eastAsia="仿宋" w:hAnsi="仿宋" w:cs="仿宋" w:hint="eastAsia"/>
          <w:sz w:val="28"/>
          <w:lang w:eastAsia="zh-CN"/>
        </w:rPr>
        <w:t>(三)、激励与奖惩机制</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6" w:name="_Toc10886"/>
      <w:r>
        <w:rPr>
          <w:rFonts w:ascii="仿宋" w:eastAsia="仿宋" w:hAnsi="仿宋" w:cs="仿宋" w:hint="eastAsia"/>
          <w:sz w:val="28"/>
          <w:lang w:eastAsia="zh-CN"/>
        </w:rPr>
        <w:t>二、公司简介</w:t>
      </w:r>
      <w:bookmarkEnd w:id="6"/>
    </w:p>
    <w:p>
      <w:pPr>
        <w:pStyle w:val="Heading2"/>
        <w:rPr>
          <w:rFonts w:ascii="仿宋" w:eastAsia="仿宋" w:hAnsi="仿宋" w:cs="仿宋" w:hint="eastAsia"/>
          <w:lang w:eastAsia="zh-CN"/>
        </w:rPr>
      </w:pPr>
      <w:bookmarkStart w:id="7" w:name="_Toc15651"/>
      <w:r>
        <w:rPr>
          <w:rFonts w:ascii="仿宋" w:eastAsia="仿宋" w:hAnsi="仿宋" w:cs="仿宋" w:hint="eastAsia"/>
          <w:lang w:eastAsia="zh-CN"/>
        </w:rPr>
        <w:t>(一)、公司基本信息</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8" w:name="_Toc14351"/>
      <w:r>
        <w:rPr>
          <w:rFonts w:ascii="仿宋" w:eastAsia="仿宋" w:hAnsi="仿宋" w:cs="仿宋" w:hint="eastAsia"/>
          <w:sz w:val="28"/>
          <w:lang w:eastAsia="zh-CN"/>
        </w:rPr>
        <w:t>(二)、公司简介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高端橱柜 项目公司是一家致力于 高端橱柜高端橱柜行业的公司，成立于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高端橱柜 项目公司的使命是 [公司使命]，旨在通过 [关键业务活动] 提升高端橱柜高端橱柜行业的整体水平。公司的愿景是 [公司愿景]，立志成为 高端橱柜 中的领军企业，引领高端橱柜行业未来的发展方向。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项目公司拥有一支充满活力、高度专业化的团队。团队成员具备丰富的高端橱柜行业经验和专业知识，致力于通过协同合作实现公司设定的战略目标。公司注重员工培训和发展，提供广阔的职业发展空间。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9" w:name="_Toc16113"/>
      <w:r>
        <w:rPr>
          <w:rFonts w:ascii="仿宋" w:eastAsia="仿宋" w:hAnsi="仿宋" w:cs="仿宋" w:hint="eastAsia"/>
          <w:sz w:val="28"/>
          <w:lang w:eastAsia="zh-CN"/>
        </w:rPr>
        <w:t>(三)、核心人员介绍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在市场拓展和品牌建设方面具有丰富经验，致力于提升公司在高端橱柜行业中的市场份额。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XXXX年XX月至今，加入公司担任技术总监，负责产品研发和创新项目管理。具备深厚的技术功底和团队领导能力，对高端橱柜行业技术发展有深刻见解。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0" w:name="_Toc21385"/>
      <w:r>
        <w:rPr>
          <w:rFonts w:ascii="仿宋" w:eastAsia="仿宋" w:hAnsi="仿宋" w:cs="仿宋" w:hint="eastAsia"/>
          <w:sz w:val="28"/>
          <w:lang w:eastAsia="zh-CN"/>
        </w:rPr>
        <w:t>三、宏观环境分析</w:t>
      </w:r>
      <w:bookmarkEnd w:id="10"/>
    </w:p>
    <w:p>
      <w:pPr>
        <w:pStyle w:val="Heading2"/>
        <w:rPr>
          <w:rFonts w:ascii="仿宋" w:eastAsia="仿宋" w:hAnsi="仿宋" w:cs="仿宋" w:hint="eastAsia"/>
          <w:lang w:eastAsia="zh-CN"/>
        </w:rPr>
      </w:pPr>
      <w:bookmarkStart w:id="11" w:name="_Toc10617"/>
      <w:r>
        <w:rPr>
          <w:rFonts w:ascii="仿宋" w:eastAsia="仿宋" w:hAnsi="仿宋" w:cs="仿宋" w:hint="eastAsia"/>
          <w:lang w:eastAsia="zh-CN"/>
        </w:rPr>
        <w:t>(一)、宏观环境分析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高端橱柜行业中具有重要意义。随着社会结构的变化，消费者对产品和服务的需求也发生了变化。当前，社会对可持续性和社会责任的关注不断增加，这对 高端橱柜行业提出了更高的要求。企业需要适应社会价值观的演变，关注社会趋势，以更好地满足市场需求。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高端橱柜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政治因素对 高端橱柜行业的发展至关重要。政府政策的变化、国际关系的调整都可能对企业产生深刻的影响。特别是在 高端橱柜行业可能涉及到的领域，如法规、知识产权保护等，企业需要密切关注政治动态，及时调整战略。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高端橱柜行业的驱动力之一。新技术的引入可能改变高端橱柜行业格局，提高生产效率，创造新的商业机会。企业需要保持对技术趋势的敏感性，不断更新技术和提升创新能力，以保持竞争力。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高端橱柜行业的运营产生直接的约束和引导。合规性、知识产权的保护、劳动法规等都是企业必须遵循的法律框架。企业需要建立完善的法律团队，确保在法规范围内经营，降低法律风险。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高端橱柜行业需要更加重视环境因素。降低碳足迹、可持续生产、环保政策的遵守等都成为企业经营的重要考量。企业需要通过绿色技术和环保举措，积极履行社会责任。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2" w:name="_Toc32304"/>
      <w:r>
        <w:rPr>
          <w:rFonts w:ascii="仿宋" w:eastAsia="仿宋" w:hAnsi="仿宋" w:cs="仿宋" w:hint="eastAsia"/>
          <w:sz w:val="28"/>
          <w:lang w:eastAsia="zh-CN"/>
        </w:rPr>
        <w:t>四、高端橱柜行业背景分析</w:t>
      </w:r>
      <w:bookmarkEnd w:id="12"/>
    </w:p>
    <w:p>
      <w:pPr>
        <w:pStyle w:val="Heading2"/>
        <w:rPr>
          <w:rFonts w:ascii="仿宋" w:eastAsia="仿宋" w:hAnsi="仿宋" w:cs="仿宋" w:hint="eastAsia"/>
          <w:lang w:eastAsia="zh-CN"/>
        </w:rPr>
      </w:pPr>
      <w:bookmarkStart w:id="13" w:name="_Toc1896"/>
      <w:r>
        <w:rPr>
          <w:rFonts w:ascii="仿宋" w:eastAsia="仿宋" w:hAnsi="仿宋" w:cs="仿宋" w:hint="eastAsia"/>
          <w:lang w:eastAsia="zh-CN"/>
        </w:rPr>
        <w:t>(一)、高端橱柜行业背景分析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端橱柜行业是一个充满活力且不断演变的领域。近年来，该高端橱柜行业经历了显著的增长，这一增长主要受益于多方面的推动因素，尤其是技术创新和市场需求的持续增加。技术创新为高端橱柜行业带来了新的商业模式和解决方案，而不断增长的市场需求则推动了高端橱柜行业的整体扩张。这使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高端橱柜行业成为当前经济中备受关注的一个重要组成部分。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橱柜行业的市场规模持续扩大，预计未来几年仍将保持良好的增长势头。这一趋势得益于多种因素，其中包括数字化转型、全球化市场和消费者需求的多样化。数字化转型推动了高端橱柜行业内各个环节的效率提升，全球化市场为企业提供了更广阔的业务机会，而消费者需求的多样化则促使高端橱柜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高端橱柜行业呈现激烈的竞争格局，主要由一些领先的企业主导市场。这些企业通常在创新、市场份额和客户忠诚度等方面表现出强大的竞争力。随着高端橱柜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橱柜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技术创新是推动</w:t>
      </w:r>
      <w:r>
        <w:rPr>
          <w:rFonts w:ascii="仿宋" w:eastAsia="仿宋" w:hAnsi="仿宋" w:cs="仿宋" w:hint="eastAsia"/>
          <w:sz w:val="28"/>
          <w:lang w:eastAsia="zh-CN"/>
        </w:rPr>
        <w:t xml:space="preserve"> 高端橱柜行业发展的关键因素之一。新技术的引入，如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相关技术]，为企业提供了更高效、智能化的解决方案，同时也创造了新的商业机会。在这个快速变化的环境中，企业需要不断调整自己的技术策略，以保持竞争力。积极采用新技术，拥抱创新是高端橱柜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高端橱柜行业仍然充满挑战和机遇。随着全球经济的发展和技术的不断进步，高端橱柜行业参与者将面临着更多的发展机会。然而，需要时刻保持敏锐的市场洞察，灵活调整战略，以适应变化中的环境。对于 高端橱柜行业的未来，持乐观但谨慎的态度，不断优化业务模式和提升核心竞争力是至关重要的。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4" w:name="_Toc29909"/>
      <w:r>
        <w:rPr>
          <w:rFonts w:ascii="仿宋" w:eastAsia="仿宋" w:hAnsi="仿宋" w:cs="仿宋" w:hint="eastAsia"/>
          <w:sz w:val="28"/>
          <w:lang w:eastAsia="zh-CN"/>
        </w:rPr>
        <w:t>五、员工职业生涯规划与发展</w:t>
      </w:r>
      <w:bookmarkEnd w:id="14"/>
    </w:p>
    <w:p>
      <w:pPr>
        <w:pStyle w:val="Heading2"/>
        <w:rPr>
          <w:rFonts w:ascii="仿宋" w:eastAsia="仿宋" w:hAnsi="仿宋" w:cs="仿宋" w:hint="eastAsia"/>
          <w:lang w:eastAsia="zh-CN"/>
        </w:rPr>
      </w:pPr>
      <w:bookmarkStart w:id="15" w:name="_Toc29628"/>
      <w:r>
        <w:rPr>
          <w:rFonts w:ascii="仿宋" w:eastAsia="仿宋" w:hAnsi="仿宋" w:cs="仿宋" w:hint="eastAsia"/>
          <w:lang w:eastAsia="zh-CN"/>
        </w:rPr>
        <w:t>(一)、职业生涯规划概述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了解当前和未来的职业市场趋势，以及所处高端橱柜行业的发展方向，有助于调整个人的职业规划，确保与市场需求保持一致。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6" w:name="_Toc14893"/>
      <w:r>
        <w:rPr>
          <w:rFonts w:ascii="仿宋" w:eastAsia="仿宋" w:hAnsi="仿宋" w:cs="仿宋" w:hint="eastAsia"/>
          <w:sz w:val="28"/>
          <w:lang w:eastAsia="zh-CN"/>
        </w:rPr>
        <w:t>(二)、基本原则与方法</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高端橱柜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7" w:name="_Toc4956"/>
      <w:r>
        <w:rPr>
          <w:rFonts w:ascii="仿宋" w:eastAsia="仿宋" w:hAnsi="仿宋" w:cs="仿宋" w:hint="eastAsia"/>
          <w:sz w:val="28"/>
          <w:lang w:eastAsia="zh-CN"/>
        </w:rPr>
        <w:t>(三)、员工职业生涯管理</w:t>
      </w:r>
      <w:bookmarkEnd w:id="1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8" w:name="_Toc24696"/>
      <w:r>
        <w:rPr>
          <w:rFonts w:ascii="仿宋" w:eastAsia="仿宋" w:hAnsi="仿宋" w:cs="仿宋" w:hint="eastAsia"/>
          <w:sz w:val="28"/>
          <w:lang w:eastAsia="zh-CN"/>
        </w:rPr>
        <w:t>(四)、职业生涯发展支持体系</w:t>
      </w:r>
      <w:bookmarkEnd w:id="18"/>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建立一个职业发展资源中心，集中提供各类有关职业发展的信息和工具，有助于员工更便捷地获取所需的资源。这可以包括在线平台、内部文档、高端橱柜行业报告等。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9" w:name="_Toc5269"/>
      <w:r>
        <w:rPr>
          <w:rFonts w:ascii="仿宋" w:eastAsia="仿宋" w:hAnsi="仿宋" w:cs="仿宋" w:hint="eastAsia"/>
          <w:sz w:val="28"/>
          <w:lang w:eastAsia="zh-CN"/>
        </w:rPr>
        <w:t>(五)、公司文化与员工职业发展融合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20" w:name="_Toc30111"/>
      <w:r>
        <w:rPr>
          <w:rFonts w:ascii="仿宋" w:eastAsia="仿宋" w:hAnsi="仿宋" w:cs="仿宋" w:hint="eastAsia"/>
          <w:sz w:val="28"/>
          <w:lang w:eastAsia="zh-CN"/>
        </w:rPr>
        <w:t>(六)、未来趋势与发展策略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高端橱柜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投资于员工的技能培训，确保他们具备未来工作所需的新技能。与高端橱柜行业专业机构建立合作关系，提供最新的高端橱柜行业培训。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21" w:name="_Toc11090"/>
      <w:r>
        <w:rPr>
          <w:rFonts w:ascii="仿宋" w:eastAsia="仿宋" w:hAnsi="仿宋" w:cs="仿宋" w:hint="eastAsia"/>
          <w:sz w:val="28"/>
          <w:lang w:eastAsia="zh-CN"/>
        </w:rPr>
        <w:t>六、第二十八章公司与员工法律关系</w:t>
      </w:r>
      <w:bookmarkEnd w:id="21"/>
    </w:p>
    <w:p>
      <w:pPr>
        <w:pStyle w:val="Heading2"/>
        <w:rPr>
          <w:rFonts w:ascii="仿宋" w:eastAsia="仿宋" w:hAnsi="仿宋" w:cs="仿宋" w:hint="eastAsia"/>
          <w:lang w:eastAsia="zh-CN"/>
        </w:rPr>
      </w:pPr>
      <w:bookmarkStart w:id="22" w:name="_Toc19700"/>
      <w:r>
        <w:rPr>
          <w:rFonts w:ascii="仿宋" w:eastAsia="仿宋" w:hAnsi="仿宋" w:cs="仿宋" w:hint="eastAsia"/>
          <w:lang w:eastAsia="zh-CN"/>
        </w:rPr>
        <w:t>(一)、劳动合同管理</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劳动合同是公司与员工之间的法律协议，对于维护双方权益、明确工作关系至关重要。首先，劳动合同的签订应明确双方的基本信息，包括雇佣期限、工作职责、薪酬结构等。通过明确权责关系，有助于建立透明、公正的劳动关系基础。同时，劳动合同中的权利和义务条款应清晰详细，确保员工和公司在合同期间都能够理解和履行相关责任。这有助于避免双方在工作关系中的误解和纠纷。</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劳动合同管理需要关注合同的变更。员工职责、薪资待遇等方面的变更可能是公司业务调整或员工个人发展需要的结果。在进行合同变更时，公司应当与员工进行充分沟通，明确变更的原因和影响，确保变更的合法性和合理性。通过透明的变更流程，公司可以维护员工的信任，促使员工更好地适应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在终止劳动合同时，公司应当遵循相关法律法规，确保终止程序的合法性。这包括合理的解雇原因、提前通知期限、赔偿等方面。在终止劳动合同的过程中，公司需要保障员工的基本权益，避免不当解雇引发的法律纠纷。通过建立健全的劳动合同管理机制，公司能够维护劳动关系的稳定性，促进员工与公司的长期合作。</w:t>
      </w:r>
    </w:p>
    <w:p>
      <w:pPr>
        <w:pStyle w:val="Heading2"/>
        <w:ind w:firstLine="560" w:firstLineChars="200"/>
        <w:rPr>
          <w:rFonts w:ascii="仿宋" w:eastAsia="仿宋" w:hAnsi="仿宋" w:cs="仿宋" w:hint="eastAsia"/>
          <w:sz w:val="28"/>
          <w:lang w:eastAsia="zh-CN"/>
        </w:rPr>
      </w:pPr>
      <w:bookmarkStart w:id="23" w:name="_Toc30798"/>
      <w:r>
        <w:rPr>
          <w:rFonts w:ascii="仿宋" w:eastAsia="仿宋" w:hAnsi="仿宋" w:cs="仿宋" w:hint="eastAsia"/>
          <w:sz w:val="28"/>
          <w:lang w:eastAsia="zh-CN"/>
        </w:rPr>
        <w:t>(二)、法定假期与劳动保障</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公司与员工法律关系中，法定假期和劳动保障是维护员工权益的重要组成部分。法定假期包括了法定休息日、年假、婚丧假等，它们是员工合法休息和调整工作状态的重要时段。公司有责任合理安排员工的休息时间，确保员工能够充分享有法定的休息权益。通过合理的休假制度，公司不仅满足法律规定，更能够提高员工的工作积极性和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劳动保障是公司对员工责任的具体体现。这包括了员工的社会保险、医疗保险、工伤保险等方面。公司应当按照相关法规为员工购买社会保险，以提供全面的保障，确保员工在生病或遭遇工伤时能够得到及时有效的医疗和经济支持。这不仅是对员工基本权益的履行，也是构建良好劳动关系的关键环节。</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劳动关系中，公司还需要制定健全的劳动制度，以确保员工在工作中的合法权益。这包括工资支付、工时安排、劳动安全等方面的规定。通过明确的劳动制度，公司可以有效防范潜在的劳动纠纷，保障员工在安全、公正的工作环境中发展和进步。</w:t>
      </w:r>
    </w:p>
    <w:p>
      <w:pPr>
        <w:pStyle w:val="Heading2"/>
        <w:ind w:firstLine="560" w:firstLineChars="200"/>
        <w:rPr>
          <w:rFonts w:ascii="仿宋" w:eastAsia="仿宋" w:hAnsi="仿宋" w:cs="仿宋" w:hint="eastAsia"/>
          <w:sz w:val="28"/>
          <w:lang w:eastAsia="zh-CN"/>
        </w:rPr>
      </w:pPr>
      <w:bookmarkStart w:id="24" w:name="_Toc31797"/>
      <w:r>
        <w:rPr>
          <w:rFonts w:ascii="仿宋" w:eastAsia="仿宋" w:hAnsi="仿宋" w:cs="仿宋" w:hint="eastAsia"/>
          <w:sz w:val="28"/>
          <w:lang w:eastAsia="zh-CN"/>
        </w:rPr>
        <w:t>(三)、合规经营与风险防范</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公司与员工法律关系中，合规经营是确保双方权益的基石。公司应当严格遵守国家和地方相关法律法规，以确保劳动合同的合法性。这包括明确员工的基本信息、雇佣期限、工作内容、工资待遇等，保障员工在法定框架内享有应有的权益。通过合规的劳动合同管理，公司不仅确保了劳动关系的合法性，更为双方提供了相对明确的权责义务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经营还包括合理安排员工的工作时间和休息时间。依法支付员工的工资和福利是公司应尽的法定义务，确保员工在合理的工作时间内得到合理的报酬。这不仅维护了员工的基本权益，也有助于提高员工的工作积极性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合规经营有助于公司维护声誉，降低法律风险。通过遵循法律法规，公司能够建立起良好的企业形象，吸引更多优秀的人才加入。合规经营还能够降低法律诉讼的风险，避免因法律问题引起的企业经济损失和信誉受损。</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合规经营，公司还需建立健全的风险防范机制。这包括定期进行法务审查，了解并适应法律法规的更新和变化。通过及时的法律咨询和反馈，公司可以在法规变动中做出及时的调整，确保公司运营在法律框架内进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2" w:history="1">
        <w:r>
          <w:rPr>
            <w:rFonts w:ascii="SimSun" w:eastAsia="SimSun" w:hAnsi="SimSun" w:cs="SimSun"/>
            <w:b/>
            <w:bCs/>
            <w:color w:val="0000EE"/>
            <w:kern w:val="0"/>
            <w:sz w:val="30"/>
            <w:szCs w:val="30"/>
            <w:u w:val="single" w:color="0000EE"/>
          </w:rPr>
          <w:t>https://d.book118.com/826210113051010044</w:t>
        </w:r>
      </w:hyperlink>
    </w:p>
    <w:p>
      <w:pPr>
        <w:ind w:firstLine="560" w:firstLineChars="200"/>
        <w:rPr>
          <w:rFonts w:ascii="仿宋" w:eastAsia="仿宋" w:hAnsi="仿宋" w:cs="仿宋" w:hint="eastAsia"/>
          <w:sz w:val="28"/>
        </w:rPr>
      </w:pPr>
    </w:p>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高端橱柜行业员工职业发展规划与管理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686865"/>
    <w:rsid w:val="4A6868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yperlink" Target="https://d.book118.com/826210113051010044" TargetMode="Externa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theme" Target="theme/theme1.xml" /><Relationship Id="rId56"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2023-12-10T05:00:00Z</dcterms:created>
  <dcterms:modified xsi:type="dcterms:W3CDTF">2023-12-10T05:00:25Z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FB375A45CF734404AF0B8B540591843C_11</vt:lpwstr>
  </property>
  <property fmtid="{D5CDD505-2E9C-101B-9397-08002B2CF9AE}" pid="3" name="KSOProductBuildVer">
    <vt:lpwstr>2052-12.1.0.15712</vt:lpwstr>
  </property>
</Properties>
</file>