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内燃机电点火起动装置，相关电工器材项目规划设计纲要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60" w:history="1">
        <w:r>
          <w:rPr>
            <w:rFonts w:ascii="仿宋" w:eastAsia="仿宋" w:hAnsi="仿宋" w:cs="仿宋" w:hint="eastAsia"/>
            <w:lang w:eastAsia="zh-CN"/>
          </w:rPr>
          <w:t>概论</w:t>
        </w:r>
        <w:r>
          <w:tab/>
        </w:r>
        <w:r>
          <w:fldChar w:fldCharType="begin"/>
        </w:r>
        <w:r>
          <w:instrText xml:space="preserve"> PAGEREF _Toc19360 \h </w:instrText>
        </w:r>
        <w:r>
          <w:fldChar w:fldCharType="separate"/>
        </w:r>
        <w:r>
          <w:t>3</w:t>
        </w:r>
        <w:r>
          <w:fldChar w:fldCharType="end"/>
        </w:r>
      </w:hyperlink>
    </w:p>
    <w:p>
      <w:pPr>
        <w:pStyle w:val="TOC1"/>
        <w:tabs>
          <w:tab w:val="right" w:leader="dot" w:pos="8306"/>
        </w:tabs>
      </w:pPr>
      <w:hyperlink w:anchor="_Toc1285" w:history="1">
        <w:r>
          <w:rPr>
            <w:rFonts w:ascii="仿宋" w:eastAsia="仿宋" w:hAnsi="仿宋" w:cs="仿宋" w:hint="eastAsia"/>
            <w:lang w:eastAsia="zh-CN"/>
          </w:rPr>
          <w:t>一、内燃机电点火起动装置，相关电工器材项目绩效评估</w:t>
        </w:r>
        <w:r>
          <w:tab/>
        </w:r>
        <w:r>
          <w:fldChar w:fldCharType="begin"/>
        </w:r>
        <w:r>
          <w:instrText xml:space="preserve"> PAGEREF _Toc1285 \h </w:instrText>
        </w:r>
        <w:r>
          <w:fldChar w:fldCharType="separate"/>
        </w:r>
        <w:r>
          <w:t>3</w:t>
        </w:r>
        <w:r>
          <w:fldChar w:fldCharType="end"/>
        </w:r>
      </w:hyperlink>
    </w:p>
    <w:p>
      <w:pPr>
        <w:pStyle w:val="TOC2"/>
        <w:tabs>
          <w:tab w:val="right" w:leader="dot" w:pos="8306"/>
        </w:tabs>
      </w:pPr>
      <w:hyperlink w:anchor="_Toc17930" w:history="1">
        <w:r>
          <w:rPr>
            <w:rFonts w:ascii="仿宋" w:eastAsia="仿宋" w:hAnsi="仿宋" w:cs="仿宋" w:hint="eastAsia"/>
            <w:lang w:eastAsia="zh-CN"/>
          </w:rPr>
          <w:t>(一)、绩效评估指标</w:t>
        </w:r>
        <w:r>
          <w:tab/>
        </w:r>
        <w:r>
          <w:fldChar w:fldCharType="begin"/>
        </w:r>
        <w:r>
          <w:instrText xml:space="preserve"> PAGEREF _Toc17930 \h </w:instrText>
        </w:r>
        <w:r>
          <w:fldChar w:fldCharType="separate"/>
        </w:r>
        <w:r>
          <w:t>3</w:t>
        </w:r>
        <w:r>
          <w:fldChar w:fldCharType="end"/>
        </w:r>
      </w:hyperlink>
    </w:p>
    <w:p>
      <w:pPr>
        <w:pStyle w:val="TOC2"/>
        <w:tabs>
          <w:tab w:val="right" w:leader="dot" w:pos="8306"/>
        </w:tabs>
      </w:pPr>
      <w:hyperlink w:anchor="_Toc28306" w:history="1">
        <w:r>
          <w:rPr>
            <w:rFonts w:ascii="仿宋" w:eastAsia="仿宋" w:hAnsi="仿宋" w:cs="仿宋" w:hint="eastAsia"/>
            <w:lang w:eastAsia="zh-CN"/>
          </w:rPr>
          <w:t>(二)、绩效评估方法</w:t>
        </w:r>
        <w:r>
          <w:tab/>
        </w:r>
        <w:r>
          <w:fldChar w:fldCharType="begin"/>
        </w:r>
        <w:r>
          <w:instrText xml:space="preserve"> PAGEREF _Toc28306 \h </w:instrText>
        </w:r>
        <w:r>
          <w:fldChar w:fldCharType="separate"/>
        </w:r>
        <w:r>
          <w:t>4</w:t>
        </w:r>
        <w:r>
          <w:fldChar w:fldCharType="end"/>
        </w:r>
      </w:hyperlink>
    </w:p>
    <w:p>
      <w:pPr>
        <w:pStyle w:val="TOC2"/>
        <w:tabs>
          <w:tab w:val="right" w:leader="dot" w:pos="8306"/>
        </w:tabs>
      </w:pPr>
      <w:hyperlink w:anchor="_Toc22693" w:history="1">
        <w:r>
          <w:rPr>
            <w:rFonts w:ascii="仿宋" w:eastAsia="仿宋" w:hAnsi="仿宋" w:cs="仿宋" w:hint="eastAsia"/>
            <w:lang w:eastAsia="zh-CN"/>
          </w:rPr>
          <w:t>(三)、绩效评估周期</w:t>
        </w:r>
        <w:r>
          <w:tab/>
        </w:r>
        <w:r>
          <w:fldChar w:fldCharType="begin"/>
        </w:r>
        <w:r>
          <w:instrText xml:space="preserve"> PAGEREF _Toc22693 \h </w:instrText>
        </w:r>
        <w:r>
          <w:fldChar w:fldCharType="separate"/>
        </w:r>
        <w:r>
          <w:t>6</w:t>
        </w:r>
        <w:r>
          <w:fldChar w:fldCharType="end"/>
        </w:r>
      </w:hyperlink>
    </w:p>
    <w:p>
      <w:pPr>
        <w:pStyle w:val="TOC1"/>
        <w:tabs>
          <w:tab w:val="right" w:leader="dot" w:pos="8306"/>
        </w:tabs>
      </w:pPr>
      <w:hyperlink w:anchor="_Toc15386" w:history="1">
        <w:r>
          <w:rPr>
            <w:rFonts w:ascii="仿宋" w:eastAsia="仿宋" w:hAnsi="仿宋" w:cs="仿宋" w:hint="eastAsia"/>
            <w:lang w:eastAsia="zh-CN"/>
          </w:rPr>
          <w:t>二、工艺说明</w:t>
        </w:r>
        <w:r>
          <w:tab/>
        </w:r>
        <w:r>
          <w:fldChar w:fldCharType="begin"/>
        </w:r>
        <w:r>
          <w:instrText xml:space="preserve"> PAGEREF _Toc15386 \h </w:instrText>
        </w:r>
        <w:r>
          <w:fldChar w:fldCharType="separate"/>
        </w:r>
        <w:r>
          <w:t>7</w:t>
        </w:r>
        <w:r>
          <w:fldChar w:fldCharType="end"/>
        </w:r>
      </w:hyperlink>
    </w:p>
    <w:p>
      <w:pPr>
        <w:pStyle w:val="TOC2"/>
        <w:tabs>
          <w:tab w:val="right" w:leader="dot" w:pos="8306"/>
        </w:tabs>
      </w:pPr>
      <w:hyperlink w:anchor="_Toc1696" w:history="1">
        <w:r>
          <w:rPr>
            <w:rFonts w:ascii="仿宋" w:eastAsia="仿宋" w:hAnsi="仿宋" w:cs="仿宋" w:hint="eastAsia"/>
            <w:lang w:eastAsia="zh-CN"/>
          </w:rPr>
          <w:t>(一)、技术管理特点</w:t>
        </w:r>
        <w:r>
          <w:tab/>
        </w:r>
        <w:r>
          <w:fldChar w:fldCharType="begin"/>
        </w:r>
        <w:r>
          <w:instrText xml:space="preserve"> PAGEREF _Toc1696 \h </w:instrText>
        </w:r>
        <w:r>
          <w:fldChar w:fldCharType="separate"/>
        </w:r>
        <w:r>
          <w:t>7</w:t>
        </w:r>
        <w:r>
          <w:fldChar w:fldCharType="end"/>
        </w:r>
      </w:hyperlink>
    </w:p>
    <w:p>
      <w:pPr>
        <w:pStyle w:val="TOC2"/>
        <w:tabs>
          <w:tab w:val="right" w:leader="dot" w:pos="8306"/>
        </w:tabs>
      </w:pPr>
      <w:hyperlink w:anchor="_Toc31370" w:history="1">
        <w:r>
          <w:rPr>
            <w:rFonts w:ascii="仿宋" w:eastAsia="仿宋" w:hAnsi="仿宋" w:cs="仿宋" w:hint="eastAsia"/>
            <w:lang w:eastAsia="zh-CN"/>
          </w:rPr>
          <w:t>(二)、内燃机电点火起动装置，相关电工器材项目工艺技术设计方案</w:t>
        </w:r>
        <w:r>
          <w:tab/>
        </w:r>
        <w:r>
          <w:fldChar w:fldCharType="begin"/>
        </w:r>
        <w:r>
          <w:instrText xml:space="preserve"> PAGEREF _Toc31370 \h </w:instrText>
        </w:r>
        <w:r>
          <w:fldChar w:fldCharType="separate"/>
        </w:r>
        <w:r>
          <w:t>8</w:t>
        </w:r>
        <w:r>
          <w:fldChar w:fldCharType="end"/>
        </w:r>
      </w:hyperlink>
    </w:p>
    <w:p>
      <w:pPr>
        <w:pStyle w:val="TOC2"/>
        <w:tabs>
          <w:tab w:val="right" w:leader="dot" w:pos="8306"/>
        </w:tabs>
      </w:pPr>
      <w:hyperlink w:anchor="_Toc19915" w:history="1">
        <w:r>
          <w:rPr>
            <w:rFonts w:ascii="仿宋" w:eastAsia="仿宋" w:hAnsi="仿宋" w:cs="仿宋" w:hint="eastAsia"/>
            <w:lang w:eastAsia="zh-CN"/>
          </w:rPr>
          <w:t>(三)、设备选型方案</w:t>
        </w:r>
        <w:r>
          <w:tab/>
        </w:r>
        <w:r>
          <w:fldChar w:fldCharType="begin"/>
        </w:r>
        <w:r>
          <w:instrText xml:space="preserve"> PAGEREF _Toc19915 \h </w:instrText>
        </w:r>
        <w:r>
          <w:fldChar w:fldCharType="separate"/>
        </w:r>
        <w:r>
          <w:t>10</w:t>
        </w:r>
        <w:r>
          <w:fldChar w:fldCharType="end"/>
        </w:r>
      </w:hyperlink>
    </w:p>
    <w:p>
      <w:pPr>
        <w:pStyle w:val="TOC1"/>
        <w:tabs>
          <w:tab w:val="right" w:leader="dot" w:pos="8306"/>
        </w:tabs>
      </w:pPr>
      <w:hyperlink w:anchor="_Toc2752" w:history="1">
        <w:r>
          <w:rPr>
            <w:rFonts w:ascii="仿宋" w:eastAsia="仿宋" w:hAnsi="仿宋" w:cs="仿宋" w:hint="eastAsia"/>
            <w:lang w:eastAsia="zh-CN"/>
          </w:rPr>
          <w:t>三、内燃机电点火起动装置，相关电工器材项目建设背景及必要性分析</w:t>
        </w:r>
        <w:r>
          <w:tab/>
        </w:r>
        <w:r>
          <w:fldChar w:fldCharType="begin"/>
        </w:r>
        <w:r>
          <w:instrText xml:space="preserve"> PAGEREF _Toc2752 \h </w:instrText>
        </w:r>
        <w:r>
          <w:fldChar w:fldCharType="separate"/>
        </w:r>
        <w:r>
          <w:t>11</w:t>
        </w:r>
        <w:r>
          <w:fldChar w:fldCharType="end"/>
        </w:r>
      </w:hyperlink>
    </w:p>
    <w:p>
      <w:pPr>
        <w:pStyle w:val="TOC2"/>
        <w:tabs>
          <w:tab w:val="right" w:leader="dot" w:pos="8306"/>
        </w:tabs>
      </w:pPr>
      <w:hyperlink w:anchor="_Toc9382" w:history="1">
        <w:r>
          <w:rPr>
            <w:rFonts w:ascii="仿宋" w:eastAsia="仿宋" w:hAnsi="仿宋" w:cs="仿宋" w:hint="eastAsia"/>
            <w:lang w:eastAsia="zh-CN"/>
          </w:rPr>
          <w:t>(一)、内燃机电点火起动装置，相关电工器材项目背景分析</w:t>
        </w:r>
        <w:r>
          <w:tab/>
        </w:r>
        <w:r>
          <w:fldChar w:fldCharType="begin"/>
        </w:r>
        <w:r>
          <w:instrText xml:space="preserve"> PAGEREF _Toc9382 \h </w:instrText>
        </w:r>
        <w:r>
          <w:fldChar w:fldCharType="separate"/>
        </w:r>
        <w:r>
          <w:t>11</w:t>
        </w:r>
        <w:r>
          <w:fldChar w:fldCharType="end"/>
        </w:r>
      </w:hyperlink>
    </w:p>
    <w:p>
      <w:pPr>
        <w:pStyle w:val="TOC2"/>
        <w:tabs>
          <w:tab w:val="right" w:leader="dot" w:pos="8306"/>
        </w:tabs>
      </w:pPr>
      <w:hyperlink w:anchor="_Toc17873" w:history="1">
        <w:r>
          <w:rPr>
            <w:rFonts w:ascii="仿宋" w:eastAsia="仿宋" w:hAnsi="仿宋" w:cs="仿宋" w:hint="eastAsia"/>
            <w:lang w:eastAsia="zh-CN"/>
          </w:rPr>
          <w:t>(二)、内燃机电点火起动装置，相关电工器材项目建设必要性分析</w:t>
        </w:r>
        <w:r>
          <w:tab/>
        </w:r>
        <w:r>
          <w:fldChar w:fldCharType="begin"/>
        </w:r>
        <w:r>
          <w:instrText xml:space="preserve"> PAGEREF _Toc17873 \h </w:instrText>
        </w:r>
        <w:r>
          <w:fldChar w:fldCharType="separate"/>
        </w:r>
        <w:r>
          <w:t>13</w:t>
        </w:r>
        <w:r>
          <w:fldChar w:fldCharType="end"/>
        </w:r>
      </w:hyperlink>
    </w:p>
    <w:p>
      <w:pPr>
        <w:pStyle w:val="TOC1"/>
        <w:tabs>
          <w:tab w:val="right" w:leader="dot" w:pos="8306"/>
        </w:tabs>
      </w:pPr>
      <w:hyperlink w:anchor="_Toc12844" w:history="1">
        <w:r>
          <w:rPr>
            <w:rFonts w:ascii="仿宋" w:eastAsia="仿宋" w:hAnsi="仿宋" w:cs="仿宋" w:hint="eastAsia"/>
            <w:lang w:eastAsia="zh-CN"/>
          </w:rPr>
          <w:t>四、内燃机电点火起动装置，相关电工器材项目建设单位说明</w:t>
        </w:r>
        <w:r>
          <w:tab/>
        </w:r>
        <w:r>
          <w:fldChar w:fldCharType="begin"/>
        </w:r>
        <w:r>
          <w:instrText xml:space="preserve"> PAGEREF _Toc12844 \h </w:instrText>
        </w:r>
        <w:r>
          <w:fldChar w:fldCharType="separate"/>
        </w:r>
        <w:r>
          <w:t>15</w:t>
        </w:r>
        <w:r>
          <w:fldChar w:fldCharType="end"/>
        </w:r>
      </w:hyperlink>
    </w:p>
    <w:p>
      <w:pPr>
        <w:pStyle w:val="TOC2"/>
        <w:tabs>
          <w:tab w:val="right" w:leader="dot" w:pos="8306"/>
        </w:tabs>
      </w:pPr>
      <w:hyperlink w:anchor="_Toc26681" w:history="1">
        <w:r>
          <w:rPr>
            <w:rFonts w:ascii="仿宋" w:eastAsia="仿宋" w:hAnsi="仿宋" w:cs="仿宋" w:hint="eastAsia"/>
            <w:lang w:eastAsia="zh-CN"/>
          </w:rPr>
          <w:t>(一)、内燃机电点火起动装置，相关电工器材项目承办单位基本情况</w:t>
        </w:r>
        <w:r>
          <w:tab/>
        </w:r>
        <w:r>
          <w:fldChar w:fldCharType="begin"/>
        </w:r>
        <w:r>
          <w:instrText xml:space="preserve"> PAGEREF _Toc26681 \h </w:instrText>
        </w:r>
        <w:r>
          <w:fldChar w:fldCharType="separate"/>
        </w:r>
        <w:r>
          <w:t>15</w:t>
        </w:r>
        <w:r>
          <w:fldChar w:fldCharType="end"/>
        </w:r>
      </w:hyperlink>
    </w:p>
    <w:p>
      <w:pPr>
        <w:pStyle w:val="TOC2"/>
        <w:tabs>
          <w:tab w:val="right" w:leader="dot" w:pos="8306"/>
        </w:tabs>
      </w:pPr>
      <w:hyperlink w:anchor="_Toc21668" w:history="1">
        <w:r>
          <w:rPr>
            <w:rFonts w:ascii="仿宋" w:eastAsia="仿宋" w:hAnsi="仿宋" w:cs="仿宋" w:hint="eastAsia"/>
            <w:lang w:eastAsia="zh-CN"/>
          </w:rPr>
          <w:t>(二)、公司经济效益分析</w:t>
        </w:r>
        <w:r>
          <w:tab/>
        </w:r>
        <w:r>
          <w:fldChar w:fldCharType="begin"/>
        </w:r>
        <w:r>
          <w:instrText xml:space="preserve"> PAGEREF _Toc21668 \h </w:instrText>
        </w:r>
        <w:r>
          <w:fldChar w:fldCharType="separate"/>
        </w:r>
        <w:r>
          <w:t>15</w:t>
        </w:r>
        <w:r>
          <w:fldChar w:fldCharType="end"/>
        </w:r>
      </w:hyperlink>
    </w:p>
    <w:p>
      <w:pPr>
        <w:pStyle w:val="TOC1"/>
        <w:tabs>
          <w:tab w:val="right" w:leader="dot" w:pos="8306"/>
        </w:tabs>
      </w:pPr>
      <w:hyperlink w:anchor="_Toc9180" w:history="1">
        <w:r>
          <w:rPr>
            <w:rFonts w:ascii="仿宋" w:eastAsia="仿宋" w:hAnsi="仿宋" w:cs="仿宋" w:hint="eastAsia"/>
            <w:lang w:eastAsia="zh-CN"/>
          </w:rPr>
          <w:t>五、内燃机电点火起动装置，相关电工器材项目危机管理</w:t>
        </w:r>
        <w:r>
          <w:tab/>
        </w:r>
        <w:r>
          <w:fldChar w:fldCharType="begin"/>
        </w:r>
        <w:r>
          <w:instrText xml:space="preserve"> PAGEREF _Toc9180 \h </w:instrText>
        </w:r>
        <w:r>
          <w:fldChar w:fldCharType="separate"/>
        </w:r>
        <w:r>
          <w:t>17</w:t>
        </w:r>
        <w:r>
          <w:fldChar w:fldCharType="end"/>
        </w:r>
      </w:hyperlink>
    </w:p>
    <w:p>
      <w:pPr>
        <w:pStyle w:val="TOC2"/>
        <w:tabs>
          <w:tab w:val="right" w:leader="dot" w:pos="8306"/>
        </w:tabs>
      </w:pPr>
      <w:hyperlink w:anchor="_Toc30778" w:history="1">
        <w:r>
          <w:rPr>
            <w:rFonts w:ascii="仿宋" w:eastAsia="仿宋" w:hAnsi="仿宋" w:cs="仿宋" w:hint="eastAsia"/>
            <w:lang w:eastAsia="zh-CN"/>
          </w:rPr>
          <w:t>(一)、危机预警与识别</w:t>
        </w:r>
        <w:r>
          <w:tab/>
        </w:r>
        <w:r>
          <w:fldChar w:fldCharType="begin"/>
        </w:r>
        <w:r>
          <w:instrText xml:space="preserve"> PAGEREF _Toc30778 \h </w:instrText>
        </w:r>
        <w:r>
          <w:fldChar w:fldCharType="separate"/>
        </w:r>
        <w:r>
          <w:t>17</w:t>
        </w:r>
        <w:r>
          <w:fldChar w:fldCharType="end"/>
        </w:r>
      </w:hyperlink>
    </w:p>
    <w:p>
      <w:pPr>
        <w:pStyle w:val="TOC2"/>
        <w:tabs>
          <w:tab w:val="right" w:leader="dot" w:pos="8306"/>
        </w:tabs>
      </w:pPr>
      <w:hyperlink w:anchor="_Toc30401" w:history="1">
        <w:r>
          <w:rPr>
            <w:rFonts w:ascii="仿宋" w:eastAsia="仿宋" w:hAnsi="仿宋" w:cs="仿宋" w:hint="eastAsia"/>
            <w:lang w:eastAsia="zh-CN"/>
          </w:rPr>
          <w:t>(二)、危机应对与恢复</w:t>
        </w:r>
        <w:r>
          <w:tab/>
        </w:r>
        <w:r>
          <w:fldChar w:fldCharType="begin"/>
        </w:r>
        <w:r>
          <w:instrText xml:space="preserve"> PAGEREF _Toc30401 \h </w:instrText>
        </w:r>
        <w:r>
          <w:fldChar w:fldCharType="separate"/>
        </w:r>
        <w:r>
          <w:t>18</w:t>
        </w:r>
        <w:r>
          <w:fldChar w:fldCharType="end"/>
        </w:r>
      </w:hyperlink>
    </w:p>
    <w:p>
      <w:pPr>
        <w:pStyle w:val="TOC1"/>
        <w:tabs>
          <w:tab w:val="right" w:leader="dot" w:pos="8306"/>
        </w:tabs>
      </w:pPr>
      <w:hyperlink w:anchor="_Toc821" w:history="1">
        <w:r>
          <w:rPr>
            <w:rFonts w:ascii="仿宋" w:eastAsia="仿宋" w:hAnsi="仿宋" w:cs="仿宋" w:hint="eastAsia"/>
            <w:lang w:eastAsia="zh-CN"/>
          </w:rPr>
          <w:t>六、内燃机电点火起动装置，相关电工器材项目土建工程</w:t>
        </w:r>
        <w:r>
          <w:tab/>
        </w:r>
        <w:r>
          <w:fldChar w:fldCharType="begin"/>
        </w:r>
        <w:r>
          <w:instrText xml:space="preserve"> PAGEREF _Toc821 \h </w:instrText>
        </w:r>
        <w:r>
          <w:fldChar w:fldCharType="separate"/>
        </w:r>
        <w:r>
          <w:t>20</w:t>
        </w:r>
        <w:r>
          <w:fldChar w:fldCharType="end"/>
        </w:r>
      </w:hyperlink>
    </w:p>
    <w:p>
      <w:pPr>
        <w:pStyle w:val="TOC2"/>
        <w:tabs>
          <w:tab w:val="right" w:leader="dot" w:pos="8306"/>
        </w:tabs>
      </w:pPr>
      <w:hyperlink w:anchor="_Toc5356" w:history="1">
        <w:r>
          <w:rPr>
            <w:rFonts w:ascii="仿宋" w:eastAsia="仿宋" w:hAnsi="仿宋" w:cs="仿宋" w:hint="eastAsia"/>
            <w:lang w:eastAsia="zh-CN"/>
          </w:rPr>
          <w:t>(一)、建筑工程设计原则</w:t>
        </w:r>
        <w:r>
          <w:tab/>
        </w:r>
        <w:r>
          <w:fldChar w:fldCharType="begin"/>
        </w:r>
        <w:r>
          <w:instrText xml:space="preserve"> PAGEREF _Toc5356 \h </w:instrText>
        </w:r>
        <w:r>
          <w:fldChar w:fldCharType="separate"/>
        </w:r>
        <w:r>
          <w:t>20</w:t>
        </w:r>
        <w:r>
          <w:fldChar w:fldCharType="end"/>
        </w:r>
      </w:hyperlink>
    </w:p>
    <w:p>
      <w:pPr>
        <w:pStyle w:val="TOC2"/>
        <w:tabs>
          <w:tab w:val="right" w:leader="dot" w:pos="8306"/>
        </w:tabs>
      </w:pPr>
      <w:hyperlink w:anchor="_Toc3329" w:history="1">
        <w:r>
          <w:rPr>
            <w:rFonts w:ascii="仿宋" w:eastAsia="仿宋" w:hAnsi="仿宋" w:cs="仿宋" w:hint="eastAsia"/>
            <w:lang w:eastAsia="zh-CN"/>
          </w:rPr>
          <w:t>(二)、土建工程设计年限及安全等级</w:t>
        </w:r>
        <w:r>
          <w:tab/>
        </w:r>
        <w:r>
          <w:fldChar w:fldCharType="begin"/>
        </w:r>
        <w:r>
          <w:instrText xml:space="preserve"> PAGEREF _Toc3329 \h </w:instrText>
        </w:r>
        <w:r>
          <w:fldChar w:fldCharType="separate"/>
        </w:r>
        <w:r>
          <w:t>21</w:t>
        </w:r>
        <w:r>
          <w:fldChar w:fldCharType="end"/>
        </w:r>
      </w:hyperlink>
    </w:p>
    <w:p>
      <w:pPr>
        <w:pStyle w:val="TOC2"/>
        <w:tabs>
          <w:tab w:val="right" w:leader="dot" w:pos="8306"/>
        </w:tabs>
      </w:pPr>
      <w:hyperlink w:anchor="_Toc26052" w:history="1">
        <w:r>
          <w:rPr>
            <w:rFonts w:ascii="仿宋" w:eastAsia="仿宋" w:hAnsi="仿宋" w:cs="仿宋" w:hint="eastAsia"/>
            <w:lang w:eastAsia="zh-CN"/>
          </w:rPr>
          <w:t>(三)、建筑工程设计总体要求</w:t>
        </w:r>
        <w:r>
          <w:tab/>
        </w:r>
        <w:r>
          <w:fldChar w:fldCharType="begin"/>
        </w:r>
        <w:r>
          <w:instrText xml:space="preserve"> PAGEREF _Toc26052 \h </w:instrText>
        </w:r>
        <w:r>
          <w:fldChar w:fldCharType="separate"/>
        </w:r>
        <w:r>
          <w:t>22</w:t>
        </w:r>
        <w:r>
          <w:fldChar w:fldCharType="end"/>
        </w:r>
      </w:hyperlink>
    </w:p>
    <w:p>
      <w:pPr>
        <w:pStyle w:val="TOC2"/>
        <w:tabs>
          <w:tab w:val="right" w:leader="dot" w:pos="8306"/>
        </w:tabs>
      </w:pPr>
      <w:hyperlink w:anchor="_Toc32360" w:history="1">
        <w:r>
          <w:rPr>
            <w:rFonts w:ascii="仿宋" w:eastAsia="仿宋" w:hAnsi="仿宋" w:cs="仿宋" w:hint="eastAsia"/>
            <w:lang w:eastAsia="zh-CN"/>
          </w:rPr>
          <w:t>(四)、土建工程建设指标</w:t>
        </w:r>
        <w:r>
          <w:tab/>
        </w:r>
        <w:r>
          <w:fldChar w:fldCharType="begin"/>
        </w:r>
        <w:r>
          <w:instrText xml:space="preserve"> PAGEREF _Toc32360 \h </w:instrText>
        </w:r>
        <w:r>
          <w:fldChar w:fldCharType="separate"/>
        </w:r>
        <w:r>
          <w:t>23</w:t>
        </w:r>
        <w:r>
          <w:fldChar w:fldCharType="end"/>
        </w:r>
      </w:hyperlink>
    </w:p>
    <w:p>
      <w:pPr>
        <w:pStyle w:val="TOC1"/>
        <w:tabs>
          <w:tab w:val="right" w:leader="dot" w:pos="8306"/>
        </w:tabs>
      </w:pPr>
      <w:hyperlink w:anchor="_Toc23012" w:history="1">
        <w:r>
          <w:rPr>
            <w:rFonts w:ascii="仿宋" w:eastAsia="仿宋" w:hAnsi="仿宋" w:cs="仿宋" w:hint="eastAsia"/>
            <w:lang w:eastAsia="zh-CN"/>
          </w:rPr>
          <w:t>七、内燃机电点火起动装置，相关电工器材项目技术管理</w:t>
        </w:r>
        <w:r>
          <w:tab/>
        </w:r>
        <w:r>
          <w:fldChar w:fldCharType="begin"/>
        </w:r>
        <w:r>
          <w:instrText xml:space="preserve"> PAGEREF _Toc23012 \h </w:instrText>
        </w:r>
        <w:r>
          <w:fldChar w:fldCharType="separate"/>
        </w:r>
        <w:r>
          <w:t>23</w:t>
        </w:r>
        <w:r>
          <w:fldChar w:fldCharType="end"/>
        </w:r>
      </w:hyperlink>
    </w:p>
    <w:p>
      <w:pPr>
        <w:pStyle w:val="TOC2"/>
        <w:tabs>
          <w:tab w:val="right" w:leader="dot" w:pos="8306"/>
        </w:tabs>
      </w:pPr>
      <w:hyperlink w:anchor="_Toc27820" w:history="1">
        <w:r>
          <w:rPr>
            <w:rFonts w:ascii="仿宋" w:eastAsia="仿宋" w:hAnsi="仿宋" w:cs="仿宋" w:hint="eastAsia"/>
            <w:lang w:eastAsia="zh-CN"/>
          </w:rPr>
          <w:t>(一)、技术方案选用方向</w:t>
        </w:r>
        <w:r>
          <w:tab/>
        </w:r>
        <w:r>
          <w:fldChar w:fldCharType="begin"/>
        </w:r>
        <w:r>
          <w:instrText xml:space="preserve"> PAGEREF _Toc27820 \h </w:instrText>
        </w:r>
        <w:r>
          <w:fldChar w:fldCharType="separate"/>
        </w:r>
        <w:r>
          <w:t>23</w:t>
        </w:r>
        <w:r>
          <w:fldChar w:fldCharType="end"/>
        </w:r>
      </w:hyperlink>
    </w:p>
    <w:p>
      <w:pPr>
        <w:pStyle w:val="TOC2"/>
        <w:tabs>
          <w:tab w:val="right" w:leader="dot" w:pos="8306"/>
        </w:tabs>
      </w:pPr>
      <w:hyperlink w:anchor="_Toc17486" w:history="1">
        <w:r>
          <w:rPr>
            <w:rFonts w:ascii="仿宋" w:eastAsia="仿宋" w:hAnsi="仿宋" w:cs="仿宋" w:hint="eastAsia"/>
            <w:lang w:eastAsia="zh-CN"/>
          </w:rPr>
          <w:t>(二)、工艺技术方案选用原则</w:t>
        </w:r>
        <w:r>
          <w:tab/>
        </w:r>
        <w:r>
          <w:fldChar w:fldCharType="begin"/>
        </w:r>
        <w:r>
          <w:instrText xml:space="preserve"> PAGEREF _Toc17486 \h </w:instrText>
        </w:r>
        <w:r>
          <w:fldChar w:fldCharType="separate"/>
        </w:r>
        <w:r>
          <w:t>25</w:t>
        </w:r>
        <w:r>
          <w:fldChar w:fldCharType="end"/>
        </w:r>
      </w:hyperlink>
    </w:p>
    <w:p>
      <w:pPr>
        <w:pStyle w:val="TOC2"/>
        <w:tabs>
          <w:tab w:val="right" w:leader="dot" w:pos="8306"/>
        </w:tabs>
      </w:pPr>
      <w:hyperlink w:anchor="_Toc20069" w:history="1">
        <w:r>
          <w:rPr>
            <w:rFonts w:ascii="仿宋" w:eastAsia="仿宋" w:hAnsi="仿宋" w:cs="仿宋" w:hint="eastAsia"/>
            <w:lang w:eastAsia="zh-CN"/>
          </w:rPr>
          <w:t>(三)、工艺技术方案要求</w:t>
        </w:r>
        <w:r>
          <w:tab/>
        </w:r>
        <w:r>
          <w:fldChar w:fldCharType="begin"/>
        </w:r>
        <w:r>
          <w:instrText xml:space="preserve"> PAGEREF _Toc20069 \h </w:instrText>
        </w:r>
        <w:r>
          <w:fldChar w:fldCharType="separate"/>
        </w:r>
        <w:r>
          <w:t>27</w:t>
        </w:r>
        <w:r>
          <w:fldChar w:fldCharType="end"/>
        </w:r>
      </w:hyperlink>
    </w:p>
    <w:p>
      <w:pPr>
        <w:pStyle w:val="TOC1"/>
        <w:tabs>
          <w:tab w:val="right" w:leader="dot" w:pos="8306"/>
        </w:tabs>
      </w:pPr>
      <w:hyperlink w:anchor="_Toc31319" w:history="1">
        <w:r>
          <w:rPr>
            <w:rFonts w:ascii="仿宋" w:eastAsia="仿宋" w:hAnsi="仿宋" w:cs="仿宋" w:hint="eastAsia"/>
            <w:lang w:eastAsia="zh-CN"/>
          </w:rPr>
          <w:t>八、内燃机电点火起动装置，相关电工器材项目风险管理</w:t>
        </w:r>
        <w:r>
          <w:tab/>
        </w:r>
        <w:r>
          <w:fldChar w:fldCharType="begin"/>
        </w:r>
        <w:r>
          <w:instrText xml:space="preserve"> PAGEREF _Toc31319 \h </w:instrText>
        </w:r>
        <w:r>
          <w:fldChar w:fldCharType="separate"/>
        </w:r>
        <w:r>
          <w:t>30</w:t>
        </w:r>
        <w:r>
          <w:fldChar w:fldCharType="end"/>
        </w:r>
      </w:hyperlink>
    </w:p>
    <w:p>
      <w:pPr>
        <w:pStyle w:val="TOC2"/>
        <w:tabs>
          <w:tab w:val="right" w:leader="dot" w:pos="8306"/>
        </w:tabs>
      </w:pPr>
      <w:hyperlink w:anchor="_Toc24651" w:history="1">
        <w:r>
          <w:rPr>
            <w:rFonts w:ascii="仿宋" w:eastAsia="仿宋" w:hAnsi="仿宋" w:cs="仿宋" w:hint="eastAsia"/>
            <w:lang w:eastAsia="zh-CN"/>
          </w:rPr>
          <w:t>(一)、风险识别与评估</w:t>
        </w:r>
        <w:r>
          <w:tab/>
        </w:r>
        <w:r>
          <w:fldChar w:fldCharType="begin"/>
        </w:r>
        <w:r>
          <w:instrText xml:space="preserve"> PAGEREF _Toc24651 \h </w:instrText>
        </w:r>
        <w:r>
          <w:fldChar w:fldCharType="separate"/>
        </w:r>
        <w:r>
          <w:t>30</w:t>
        </w:r>
        <w:r>
          <w:fldChar w:fldCharType="end"/>
        </w:r>
      </w:hyperlink>
    </w:p>
    <w:p>
      <w:pPr>
        <w:pStyle w:val="TOC2"/>
        <w:tabs>
          <w:tab w:val="right" w:leader="dot" w:pos="8306"/>
        </w:tabs>
      </w:pPr>
      <w:hyperlink w:anchor="_Toc22467" w:history="1">
        <w:r>
          <w:rPr>
            <w:rFonts w:ascii="仿宋" w:eastAsia="仿宋" w:hAnsi="仿宋" w:cs="仿宋" w:hint="eastAsia"/>
            <w:lang w:eastAsia="zh-CN"/>
          </w:rPr>
          <w:t>(二)、风险应对策略</w:t>
        </w:r>
        <w:r>
          <w:tab/>
        </w:r>
        <w:r>
          <w:fldChar w:fldCharType="begin"/>
        </w:r>
        <w:r>
          <w:instrText xml:space="preserve"> PAGEREF _Toc22467 \h </w:instrText>
        </w:r>
        <w:r>
          <w:fldChar w:fldCharType="separate"/>
        </w:r>
        <w:r>
          <w:t>31</w:t>
        </w:r>
        <w:r>
          <w:fldChar w:fldCharType="end"/>
        </w:r>
      </w:hyperlink>
    </w:p>
    <w:p>
      <w:pPr>
        <w:pStyle w:val="TOC2"/>
        <w:tabs>
          <w:tab w:val="right" w:leader="dot" w:pos="8306"/>
        </w:tabs>
      </w:pPr>
      <w:hyperlink w:anchor="_Toc340" w:history="1">
        <w:r>
          <w:rPr>
            <w:rFonts w:ascii="仿宋" w:eastAsia="仿宋" w:hAnsi="仿宋" w:cs="仿宋" w:hint="eastAsia"/>
            <w:lang w:eastAsia="zh-CN"/>
          </w:rPr>
          <w:t>(三)、风险监控与控制</w:t>
        </w:r>
        <w:r>
          <w:tab/>
        </w:r>
        <w:r>
          <w:fldChar w:fldCharType="begin"/>
        </w:r>
        <w:r>
          <w:instrText xml:space="preserve"> PAGEREF _Toc340 \h </w:instrText>
        </w:r>
        <w:r>
          <w:fldChar w:fldCharType="separate"/>
        </w:r>
        <w:r>
          <w:t>33</w:t>
        </w:r>
        <w:r>
          <w:fldChar w:fldCharType="end"/>
        </w:r>
      </w:hyperlink>
    </w:p>
    <w:p>
      <w:pPr>
        <w:pStyle w:val="TOC1"/>
        <w:tabs>
          <w:tab w:val="right" w:leader="dot" w:pos="8306"/>
        </w:tabs>
      </w:pPr>
      <w:hyperlink w:anchor="_Toc28902" w:history="1">
        <w:r>
          <w:rPr>
            <w:rFonts w:ascii="仿宋" w:eastAsia="仿宋" w:hAnsi="仿宋" w:cs="仿宋" w:hint="eastAsia"/>
            <w:lang w:eastAsia="zh-CN"/>
          </w:rPr>
          <w:t>九、内燃机电点火起动装置，相关电工器材项目人力资源管理</w:t>
        </w:r>
        <w:r>
          <w:tab/>
        </w:r>
        <w:r>
          <w:fldChar w:fldCharType="begin"/>
        </w:r>
        <w:r>
          <w:instrText xml:space="preserve"> PAGEREF _Toc28902 \h </w:instrText>
        </w:r>
        <w:r>
          <w:fldChar w:fldCharType="separate"/>
        </w:r>
        <w:r>
          <w:t>34</w:t>
        </w:r>
        <w:r>
          <w:fldChar w:fldCharType="end"/>
        </w:r>
      </w:hyperlink>
    </w:p>
    <w:p>
      <w:pPr>
        <w:pStyle w:val="TOC2"/>
        <w:tabs>
          <w:tab w:val="right" w:leader="dot" w:pos="8306"/>
        </w:tabs>
      </w:pPr>
      <w:hyperlink w:anchor="_Toc18643" w:history="1">
        <w:r>
          <w:rPr>
            <w:rFonts w:ascii="仿宋" w:eastAsia="仿宋" w:hAnsi="仿宋" w:cs="仿宋" w:hint="eastAsia"/>
            <w:lang w:eastAsia="zh-CN"/>
          </w:rPr>
          <w:t>(一)、建立健全的预算管理制度</w:t>
        </w:r>
        <w:r>
          <w:tab/>
        </w:r>
        <w:r>
          <w:fldChar w:fldCharType="begin"/>
        </w:r>
        <w:r>
          <w:instrText xml:space="preserve"> PAGEREF _Toc18643 \h </w:instrText>
        </w:r>
        <w:r>
          <w:fldChar w:fldCharType="separate"/>
        </w:r>
        <w:r>
          <w:t>34</w:t>
        </w:r>
        <w:r>
          <w:fldChar w:fldCharType="end"/>
        </w:r>
      </w:hyperlink>
    </w:p>
    <w:p>
      <w:pPr>
        <w:pStyle w:val="TOC2"/>
        <w:tabs>
          <w:tab w:val="right" w:leader="dot" w:pos="8306"/>
        </w:tabs>
      </w:pPr>
      <w:hyperlink w:anchor="_Toc19152" w:history="1">
        <w:r>
          <w:rPr>
            <w:rFonts w:ascii="仿宋" w:eastAsia="仿宋" w:hAnsi="仿宋" w:cs="仿宋" w:hint="eastAsia"/>
            <w:lang w:eastAsia="zh-CN"/>
          </w:rPr>
          <w:t>(二)、加强资金流动监控</w:t>
        </w:r>
        <w:r>
          <w:tab/>
        </w:r>
        <w:r>
          <w:fldChar w:fldCharType="begin"/>
        </w:r>
        <w:r>
          <w:instrText xml:space="preserve"> PAGEREF _Toc19152 \h </w:instrText>
        </w:r>
        <w:r>
          <w:fldChar w:fldCharType="separate"/>
        </w:r>
        <w:r>
          <w:t>36</w:t>
        </w:r>
        <w:r>
          <w:fldChar w:fldCharType="end"/>
        </w:r>
      </w:hyperlink>
    </w:p>
    <w:p>
      <w:pPr>
        <w:pStyle w:val="TOC2"/>
        <w:tabs>
          <w:tab w:val="right" w:leader="dot" w:pos="8306"/>
        </w:tabs>
      </w:pPr>
      <w:hyperlink w:anchor="_Toc28282" w:history="1">
        <w:r>
          <w:rPr>
            <w:rFonts w:ascii="仿宋" w:eastAsia="仿宋" w:hAnsi="仿宋" w:cs="仿宋" w:hint="eastAsia"/>
            <w:lang w:eastAsia="zh-CN"/>
          </w:rPr>
          <w:t>(三)、制定完善的风险控制机制</w:t>
        </w:r>
        <w:r>
          <w:tab/>
        </w:r>
        <w:r>
          <w:fldChar w:fldCharType="begin"/>
        </w:r>
        <w:r>
          <w:instrText xml:space="preserve"> PAGEREF _Toc28282 \h </w:instrText>
        </w:r>
        <w:r>
          <w:fldChar w:fldCharType="separate"/>
        </w:r>
        <w:r>
          <w:t>37</w:t>
        </w:r>
        <w:r>
          <w:fldChar w:fldCharType="end"/>
        </w:r>
      </w:hyperlink>
    </w:p>
    <w:p>
      <w:pPr>
        <w:pStyle w:val="TOC2"/>
        <w:tabs>
          <w:tab w:val="right" w:leader="dot" w:pos="8306"/>
        </w:tabs>
      </w:pPr>
      <w:hyperlink w:anchor="_Toc29129" w:history="1">
        <w:r>
          <w:rPr>
            <w:rFonts w:ascii="仿宋" w:eastAsia="仿宋" w:hAnsi="仿宋" w:cs="仿宋" w:hint="eastAsia"/>
            <w:lang w:eastAsia="zh-CN"/>
          </w:rPr>
          <w:t>(四)、优化成本管理</w:t>
        </w:r>
        <w:r>
          <w:tab/>
        </w:r>
        <w:r>
          <w:fldChar w:fldCharType="begin"/>
        </w:r>
        <w:r>
          <w:instrText xml:space="preserve"> PAGEREF _Toc29129 \h </w:instrText>
        </w:r>
        <w:r>
          <w:fldChar w:fldCharType="separate"/>
        </w:r>
        <w:r>
          <w:t>39</w:t>
        </w:r>
        <w:r>
          <w:fldChar w:fldCharType="end"/>
        </w:r>
      </w:hyperlink>
    </w:p>
    <w:p>
      <w:pPr>
        <w:pStyle w:val="TOC1"/>
        <w:tabs>
          <w:tab w:val="right" w:leader="dot" w:pos="8306"/>
        </w:tabs>
      </w:pPr>
      <w:hyperlink w:anchor="_Toc7014" w:history="1">
        <w:r>
          <w:rPr>
            <w:rFonts w:ascii="仿宋" w:eastAsia="仿宋" w:hAnsi="仿宋" w:cs="仿宋" w:hint="eastAsia"/>
            <w:lang w:eastAsia="zh-CN"/>
          </w:rPr>
          <w:t>十、内燃机电点火起动装置，相关电工器材项目计划安排</w:t>
        </w:r>
        <w:r>
          <w:tab/>
        </w:r>
        <w:r>
          <w:fldChar w:fldCharType="begin"/>
        </w:r>
        <w:r>
          <w:instrText xml:space="preserve"> PAGEREF _Toc7014 \h </w:instrText>
        </w:r>
        <w:r>
          <w:fldChar w:fldCharType="separate"/>
        </w:r>
        <w:r>
          <w:t>41</w:t>
        </w:r>
        <w:r>
          <w:fldChar w:fldCharType="end"/>
        </w:r>
      </w:hyperlink>
    </w:p>
    <w:p>
      <w:pPr>
        <w:pStyle w:val="TOC2"/>
        <w:tabs>
          <w:tab w:val="right" w:leader="dot" w:pos="8306"/>
        </w:tabs>
      </w:pPr>
      <w:hyperlink w:anchor="_Toc18593" w:history="1">
        <w:r>
          <w:rPr>
            <w:rFonts w:ascii="仿宋" w:eastAsia="仿宋" w:hAnsi="仿宋" w:cs="仿宋" w:hint="eastAsia"/>
            <w:lang w:eastAsia="zh-CN"/>
          </w:rPr>
          <w:t>(一)、建设周期</w:t>
        </w:r>
        <w:r>
          <w:tab/>
        </w:r>
        <w:r>
          <w:fldChar w:fldCharType="begin"/>
        </w:r>
        <w:r>
          <w:instrText xml:space="preserve"> PAGEREF _Toc18593 \h </w:instrText>
        </w:r>
        <w:r>
          <w:fldChar w:fldCharType="separate"/>
        </w:r>
        <w:r>
          <w:t>41</w:t>
        </w:r>
        <w:r>
          <w:fldChar w:fldCharType="end"/>
        </w:r>
      </w:hyperlink>
    </w:p>
    <w:p>
      <w:pPr>
        <w:pStyle w:val="TOC2"/>
        <w:tabs>
          <w:tab w:val="right" w:leader="dot" w:pos="8306"/>
        </w:tabs>
      </w:pPr>
      <w:hyperlink w:anchor="_Toc13477" w:history="1">
        <w:r>
          <w:rPr>
            <w:rFonts w:ascii="仿宋" w:eastAsia="仿宋" w:hAnsi="仿宋" w:cs="仿宋" w:hint="eastAsia"/>
            <w:lang w:eastAsia="zh-CN"/>
          </w:rPr>
          <w:t>(二)、建设进度</w:t>
        </w:r>
        <w:r>
          <w:tab/>
        </w:r>
        <w:r>
          <w:fldChar w:fldCharType="begin"/>
        </w:r>
        <w:r>
          <w:instrText xml:space="preserve"> PAGEREF _Toc13477 \h </w:instrText>
        </w:r>
        <w:r>
          <w:fldChar w:fldCharType="separate"/>
        </w:r>
        <w:r>
          <w:t>42</w:t>
        </w:r>
        <w:r>
          <w:fldChar w:fldCharType="end"/>
        </w:r>
      </w:hyperlink>
    </w:p>
    <w:p>
      <w:pPr>
        <w:pStyle w:val="TOC2"/>
        <w:tabs>
          <w:tab w:val="right" w:leader="dot" w:pos="8306"/>
        </w:tabs>
      </w:pPr>
      <w:hyperlink w:anchor="_Toc32683" w:history="1">
        <w:r>
          <w:rPr>
            <w:rFonts w:ascii="仿宋" w:eastAsia="仿宋" w:hAnsi="仿宋" w:cs="仿宋" w:hint="eastAsia"/>
            <w:lang w:eastAsia="zh-CN"/>
          </w:rPr>
          <w:t>(三)、进度安排注意事项</w:t>
        </w:r>
        <w:r>
          <w:tab/>
        </w:r>
        <w:r>
          <w:fldChar w:fldCharType="begin"/>
        </w:r>
        <w:r>
          <w:instrText xml:space="preserve"> PAGEREF _Toc32683 \h </w:instrText>
        </w:r>
        <w:r>
          <w:fldChar w:fldCharType="separate"/>
        </w:r>
        <w:r>
          <w:t>43</w:t>
        </w:r>
        <w:r>
          <w:fldChar w:fldCharType="end"/>
        </w:r>
      </w:hyperlink>
    </w:p>
    <w:p>
      <w:pPr>
        <w:pStyle w:val="TOC2"/>
        <w:tabs>
          <w:tab w:val="right" w:leader="dot" w:pos="8306"/>
        </w:tabs>
      </w:pPr>
      <w:hyperlink w:anchor="_Toc29397" w:history="1">
        <w:r>
          <w:rPr>
            <w:rFonts w:ascii="仿宋" w:eastAsia="仿宋" w:hAnsi="仿宋" w:cs="仿宋" w:hint="eastAsia"/>
            <w:lang w:eastAsia="zh-CN"/>
          </w:rPr>
          <w:t>(四)、人力资源配置</w:t>
        </w:r>
        <w:r>
          <w:tab/>
        </w:r>
        <w:r>
          <w:fldChar w:fldCharType="begin"/>
        </w:r>
        <w:r>
          <w:instrText xml:space="preserve"> PAGEREF _Toc29397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13" w:history="1">
        <w:r>
          <w:rPr>
            <w:rFonts w:ascii="仿宋" w:eastAsia="仿宋" w:hAnsi="仿宋" w:cs="仿宋" w:hint="eastAsia"/>
            <w:lang w:eastAsia="zh-CN"/>
          </w:rPr>
          <w:t>十一、内燃机电点火起动装置，相关电工器材项目财务管理</w:t>
        </w:r>
        <w:r>
          <w:tab/>
        </w:r>
        <w:r>
          <w:fldChar w:fldCharType="begin"/>
        </w:r>
        <w:r>
          <w:instrText xml:space="preserve"> PAGEREF _Toc22613 \h </w:instrText>
        </w:r>
        <w:r>
          <w:fldChar w:fldCharType="separate"/>
        </w:r>
        <w:r>
          <w:t>46</w:t>
        </w:r>
        <w:r>
          <w:fldChar w:fldCharType="end"/>
        </w:r>
      </w:hyperlink>
    </w:p>
    <w:p>
      <w:pPr>
        <w:pStyle w:val="TOC2"/>
        <w:tabs>
          <w:tab w:val="right" w:leader="dot" w:pos="8306"/>
        </w:tabs>
      </w:pPr>
      <w:hyperlink w:anchor="_Toc30667" w:history="1">
        <w:r>
          <w:rPr>
            <w:rFonts w:ascii="仿宋" w:eastAsia="仿宋" w:hAnsi="仿宋" w:cs="仿宋" w:hint="eastAsia"/>
            <w:lang w:eastAsia="zh-CN"/>
          </w:rPr>
          <w:t>(一)、资金需求大</w:t>
        </w:r>
        <w:r>
          <w:tab/>
        </w:r>
        <w:r>
          <w:fldChar w:fldCharType="begin"/>
        </w:r>
        <w:r>
          <w:instrText xml:space="preserve"> PAGEREF _Toc30667 \h </w:instrText>
        </w:r>
        <w:r>
          <w:fldChar w:fldCharType="separate"/>
        </w:r>
        <w:r>
          <w:t>46</w:t>
        </w:r>
        <w:r>
          <w:fldChar w:fldCharType="end"/>
        </w:r>
      </w:hyperlink>
    </w:p>
    <w:p>
      <w:pPr>
        <w:pStyle w:val="TOC2"/>
        <w:tabs>
          <w:tab w:val="right" w:leader="dot" w:pos="8306"/>
        </w:tabs>
      </w:pPr>
      <w:hyperlink w:anchor="_Toc17083" w:history="1">
        <w:r>
          <w:rPr>
            <w:rFonts w:ascii="仿宋" w:eastAsia="仿宋" w:hAnsi="仿宋" w:cs="仿宋" w:hint="eastAsia"/>
            <w:lang w:eastAsia="zh-CN"/>
          </w:rPr>
          <w:t>(二)、研发周期长</w:t>
        </w:r>
        <w:r>
          <w:tab/>
        </w:r>
        <w:r>
          <w:fldChar w:fldCharType="begin"/>
        </w:r>
        <w:r>
          <w:instrText xml:space="preserve"> PAGEREF _Toc17083 \h </w:instrText>
        </w:r>
        <w:r>
          <w:fldChar w:fldCharType="separate"/>
        </w:r>
        <w:r>
          <w:t>47</w:t>
        </w:r>
        <w:r>
          <w:fldChar w:fldCharType="end"/>
        </w:r>
      </w:hyperlink>
    </w:p>
    <w:p>
      <w:pPr>
        <w:pStyle w:val="TOC2"/>
        <w:tabs>
          <w:tab w:val="right" w:leader="dot" w:pos="8306"/>
        </w:tabs>
      </w:pPr>
      <w:hyperlink w:anchor="_Toc23140" w:history="1">
        <w:r>
          <w:rPr>
            <w:rFonts w:ascii="仿宋" w:eastAsia="仿宋" w:hAnsi="仿宋" w:cs="仿宋" w:hint="eastAsia"/>
            <w:lang w:eastAsia="zh-CN"/>
          </w:rPr>
          <w:t>(三)、市场风险大</w:t>
        </w:r>
        <w:r>
          <w:tab/>
        </w:r>
        <w:r>
          <w:fldChar w:fldCharType="begin"/>
        </w:r>
        <w:r>
          <w:instrText xml:space="preserve"> PAGEREF _Toc23140 \h </w:instrText>
        </w:r>
        <w:r>
          <w:fldChar w:fldCharType="separate"/>
        </w:r>
        <w:r>
          <w:t>48</w:t>
        </w:r>
        <w:r>
          <w:fldChar w:fldCharType="end"/>
        </w:r>
      </w:hyperlink>
    </w:p>
    <w:p>
      <w:pPr>
        <w:pStyle w:val="TOC2"/>
        <w:tabs>
          <w:tab w:val="right" w:leader="dot" w:pos="8306"/>
        </w:tabs>
      </w:pPr>
      <w:hyperlink w:anchor="_Toc3247" w:history="1">
        <w:r>
          <w:rPr>
            <w:rFonts w:ascii="仿宋" w:eastAsia="仿宋" w:hAnsi="仿宋" w:cs="仿宋" w:hint="eastAsia"/>
            <w:lang w:eastAsia="zh-CN"/>
          </w:rPr>
          <w:t>(四)、利润率高</w:t>
        </w:r>
        <w:r>
          <w:tab/>
        </w:r>
        <w:r>
          <w:fldChar w:fldCharType="begin"/>
        </w:r>
        <w:r>
          <w:instrText xml:space="preserve"> PAGEREF _Toc3247 \h </w:instrText>
        </w:r>
        <w:r>
          <w:fldChar w:fldCharType="separate"/>
        </w:r>
        <w:r>
          <w:t>51</w:t>
        </w:r>
        <w:r>
          <w:fldChar w:fldCharType="end"/>
        </w:r>
      </w:hyperlink>
    </w:p>
    <w:p>
      <w:pPr>
        <w:pStyle w:val="TOC1"/>
        <w:tabs>
          <w:tab w:val="right" w:leader="dot" w:pos="8306"/>
        </w:tabs>
      </w:pPr>
      <w:hyperlink w:anchor="_Toc8686" w:history="1">
        <w:r>
          <w:rPr>
            <w:rFonts w:ascii="仿宋" w:eastAsia="仿宋" w:hAnsi="仿宋" w:cs="仿宋" w:hint="eastAsia"/>
            <w:lang w:eastAsia="zh-CN"/>
          </w:rPr>
          <w:t>十二、内燃机电点火起动装置，相关电工器材项目投资规划</w:t>
        </w:r>
        <w:r>
          <w:tab/>
        </w:r>
        <w:r>
          <w:fldChar w:fldCharType="begin"/>
        </w:r>
        <w:r>
          <w:instrText xml:space="preserve"> PAGEREF _Toc8686 \h </w:instrText>
        </w:r>
        <w:r>
          <w:fldChar w:fldCharType="separate"/>
        </w:r>
        <w:r>
          <w:t>54</w:t>
        </w:r>
        <w:r>
          <w:fldChar w:fldCharType="end"/>
        </w:r>
      </w:hyperlink>
    </w:p>
    <w:p>
      <w:pPr>
        <w:pStyle w:val="TOC2"/>
        <w:tabs>
          <w:tab w:val="right" w:leader="dot" w:pos="8306"/>
        </w:tabs>
      </w:pPr>
      <w:hyperlink w:anchor="_Toc22016" w:history="1">
        <w:r>
          <w:rPr>
            <w:rFonts w:ascii="仿宋" w:eastAsia="仿宋" w:hAnsi="仿宋" w:cs="仿宋" w:hint="eastAsia"/>
            <w:lang w:eastAsia="zh-CN"/>
          </w:rPr>
          <w:t>(一)、内燃机电点火起动装置，相关电工器材项目总投资估算</w:t>
        </w:r>
        <w:r>
          <w:tab/>
        </w:r>
        <w:r>
          <w:fldChar w:fldCharType="begin"/>
        </w:r>
        <w:r>
          <w:instrText xml:space="preserve"> PAGEREF _Toc22016 \h </w:instrText>
        </w:r>
        <w:r>
          <w:fldChar w:fldCharType="separate"/>
        </w:r>
        <w:r>
          <w:t>54</w:t>
        </w:r>
        <w:r>
          <w:fldChar w:fldCharType="end"/>
        </w:r>
      </w:hyperlink>
    </w:p>
    <w:p>
      <w:pPr>
        <w:pStyle w:val="TOC2"/>
        <w:tabs>
          <w:tab w:val="right" w:leader="dot" w:pos="8306"/>
        </w:tabs>
      </w:pPr>
      <w:hyperlink w:anchor="_Toc13773" w:history="1">
        <w:r>
          <w:rPr>
            <w:rFonts w:ascii="仿宋" w:eastAsia="仿宋" w:hAnsi="仿宋" w:cs="仿宋" w:hint="eastAsia"/>
            <w:lang w:eastAsia="zh-CN"/>
          </w:rPr>
          <w:t>(二)、资金筹措</w:t>
        </w:r>
        <w:r>
          <w:tab/>
        </w:r>
        <w:r>
          <w:fldChar w:fldCharType="begin"/>
        </w:r>
        <w:r>
          <w:instrText xml:space="preserve"> PAGEREF _Toc13773 \h </w:instrText>
        </w:r>
        <w:r>
          <w:fldChar w:fldCharType="separate"/>
        </w:r>
        <w:r>
          <w:t>55</w:t>
        </w:r>
        <w:r>
          <w:fldChar w:fldCharType="end"/>
        </w:r>
      </w:hyperlink>
    </w:p>
    <w:p>
      <w:pPr>
        <w:pStyle w:val="TOC1"/>
        <w:tabs>
          <w:tab w:val="right" w:leader="dot" w:pos="8306"/>
        </w:tabs>
      </w:pPr>
      <w:hyperlink w:anchor="_Toc23566" w:history="1">
        <w:r>
          <w:rPr>
            <w:rFonts w:ascii="仿宋" w:eastAsia="仿宋" w:hAnsi="仿宋" w:cs="仿宋" w:hint="eastAsia"/>
            <w:lang w:eastAsia="zh-CN"/>
          </w:rPr>
          <w:t>十三、内燃机电点火起动装置，相关电工器材项目实施保障措施</w:t>
        </w:r>
        <w:r>
          <w:tab/>
        </w:r>
        <w:r>
          <w:fldChar w:fldCharType="begin"/>
        </w:r>
        <w:r>
          <w:instrText xml:space="preserve"> PAGEREF _Toc23566 \h </w:instrText>
        </w:r>
        <w:r>
          <w:fldChar w:fldCharType="separate"/>
        </w:r>
        <w:r>
          <w:t>56</w:t>
        </w:r>
        <w:r>
          <w:fldChar w:fldCharType="end"/>
        </w:r>
      </w:hyperlink>
    </w:p>
    <w:p>
      <w:pPr>
        <w:pStyle w:val="TOC2"/>
        <w:tabs>
          <w:tab w:val="right" w:leader="dot" w:pos="8306"/>
        </w:tabs>
      </w:pPr>
      <w:hyperlink w:anchor="_Toc11074" w:history="1">
        <w:r>
          <w:rPr>
            <w:rFonts w:ascii="仿宋" w:eastAsia="仿宋" w:hAnsi="仿宋" w:cs="仿宋" w:hint="eastAsia"/>
            <w:lang w:eastAsia="zh-CN"/>
          </w:rPr>
          <w:t>(一)、内燃机电点火起动装置，相关电工器材项目实施保障机制</w:t>
        </w:r>
        <w:r>
          <w:tab/>
        </w:r>
        <w:r>
          <w:fldChar w:fldCharType="begin"/>
        </w:r>
        <w:r>
          <w:instrText xml:space="preserve"> PAGEREF _Toc11074 \h </w:instrText>
        </w:r>
        <w:r>
          <w:fldChar w:fldCharType="separate"/>
        </w:r>
        <w:r>
          <w:t>56</w:t>
        </w:r>
        <w:r>
          <w:fldChar w:fldCharType="end"/>
        </w:r>
      </w:hyperlink>
    </w:p>
    <w:p>
      <w:pPr>
        <w:pStyle w:val="TOC2"/>
        <w:tabs>
          <w:tab w:val="right" w:leader="dot" w:pos="8306"/>
        </w:tabs>
      </w:pPr>
      <w:hyperlink w:anchor="_Toc32492" w:history="1">
        <w:r>
          <w:rPr>
            <w:rFonts w:ascii="仿宋" w:eastAsia="仿宋" w:hAnsi="仿宋" w:cs="仿宋" w:hint="eastAsia"/>
            <w:lang w:eastAsia="zh-CN"/>
          </w:rPr>
          <w:t>(二)、内燃机电点火起动装置，相关电工器材项目法律合规要求</w:t>
        </w:r>
        <w:r>
          <w:tab/>
        </w:r>
        <w:r>
          <w:fldChar w:fldCharType="begin"/>
        </w:r>
        <w:r>
          <w:instrText xml:space="preserve"> PAGEREF _Toc32492 \h </w:instrText>
        </w:r>
        <w:r>
          <w:fldChar w:fldCharType="separate"/>
        </w:r>
        <w:r>
          <w:t>61</w:t>
        </w:r>
        <w:r>
          <w:fldChar w:fldCharType="end"/>
        </w:r>
      </w:hyperlink>
    </w:p>
    <w:p>
      <w:pPr>
        <w:pStyle w:val="TOC2"/>
        <w:tabs>
          <w:tab w:val="right" w:leader="dot" w:pos="8306"/>
        </w:tabs>
      </w:pPr>
      <w:hyperlink w:anchor="_Toc27271" w:history="1">
        <w:r>
          <w:rPr>
            <w:rFonts w:ascii="仿宋" w:eastAsia="仿宋" w:hAnsi="仿宋" w:cs="仿宋" w:hint="eastAsia"/>
            <w:lang w:eastAsia="zh-CN"/>
          </w:rPr>
          <w:t>(三)、内燃机电点火起动装置，相关电工器材项目合同管理与法律事务</w:t>
        </w:r>
        <w:r>
          <w:tab/>
        </w:r>
        <w:r>
          <w:fldChar w:fldCharType="begin"/>
        </w:r>
        <w:r>
          <w:instrText xml:space="preserve"> PAGEREF _Toc27271 \h </w:instrText>
        </w:r>
        <w:r>
          <w:fldChar w:fldCharType="separate"/>
        </w:r>
        <w:r>
          <w:t>66</w:t>
        </w:r>
        <w:r>
          <w:fldChar w:fldCharType="end"/>
        </w:r>
      </w:hyperlink>
    </w:p>
    <w:p>
      <w:pPr>
        <w:pStyle w:val="TOC2"/>
        <w:tabs>
          <w:tab w:val="right" w:leader="dot" w:pos="8306"/>
        </w:tabs>
      </w:pPr>
      <w:hyperlink w:anchor="_Toc13471" w:history="1">
        <w:r>
          <w:rPr>
            <w:rFonts w:ascii="仿宋" w:eastAsia="仿宋" w:hAnsi="仿宋" w:cs="仿宋" w:hint="eastAsia"/>
            <w:lang w:eastAsia="zh-CN"/>
          </w:rPr>
          <w:t>(四)、内燃机电点火起动装置，相关电工器材项目知识产权保护策略</w:t>
        </w:r>
        <w:r>
          <w:tab/>
        </w:r>
        <w:r>
          <w:fldChar w:fldCharType="begin"/>
        </w:r>
        <w:r>
          <w:instrText xml:space="preserve"> PAGEREF _Toc13471 \h </w:instrText>
        </w:r>
        <w:r>
          <w:fldChar w:fldCharType="separate"/>
        </w:r>
        <w:r>
          <w:t>72</w:t>
        </w:r>
        <w:r>
          <w:fldChar w:fldCharType="end"/>
        </w:r>
      </w:hyperlink>
    </w:p>
    <w:p>
      <w:pPr>
        <w:pStyle w:val="TOC1"/>
        <w:tabs>
          <w:tab w:val="right" w:leader="dot" w:pos="8306"/>
        </w:tabs>
      </w:pPr>
      <w:hyperlink w:anchor="_Toc11666" w:history="1">
        <w:r>
          <w:rPr>
            <w:rFonts w:ascii="仿宋" w:eastAsia="仿宋" w:hAnsi="仿宋" w:cs="仿宋" w:hint="eastAsia"/>
            <w:lang w:eastAsia="zh-CN"/>
          </w:rPr>
          <w:t>十四、内燃机电点火起动装置，相关电工器材项目实施时间节点</w:t>
        </w:r>
        <w:r>
          <w:tab/>
        </w:r>
        <w:r>
          <w:fldChar w:fldCharType="begin"/>
        </w:r>
        <w:r>
          <w:instrText xml:space="preserve"> PAGEREF _Toc11666 \h </w:instrText>
        </w:r>
        <w:r>
          <w:fldChar w:fldCharType="separate"/>
        </w:r>
        <w:r>
          <w:t>75</w:t>
        </w:r>
        <w:r>
          <w:fldChar w:fldCharType="end"/>
        </w:r>
      </w:hyperlink>
    </w:p>
    <w:p>
      <w:pPr>
        <w:pStyle w:val="TOC2"/>
        <w:tabs>
          <w:tab w:val="right" w:leader="dot" w:pos="8306"/>
        </w:tabs>
      </w:pPr>
      <w:hyperlink w:anchor="_Toc11847" w:history="1">
        <w:r>
          <w:rPr>
            <w:rFonts w:ascii="仿宋" w:eastAsia="仿宋" w:hAnsi="仿宋" w:cs="仿宋" w:hint="eastAsia"/>
            <w:lang w:eastAsia="zh-CN"/>
          </w:rPr>
          <w:t>(一)、内燃机电点火起动装置，相关电工器材项目启动阶段时间节点</w:t>
        </w:r>
        <w:r>
          <w:tab/>
        </w:r>
        <w:r>
          <w:fldChar w:fldCharType="begin"/>
        </w:r>
        <w:r>
          <w:instrText xml:space="preserve"> PAGEREF _Toc11847 \h </w:instrText>
        </w:r>
        <w:r>
          <w:fldChar w:fldCharType="separate"/>
        </w:r>
        <w:r>
          <w:t>75</w:t>
        </w:r>
        <w:r>
          <w:fldChar w:fldCharType="end"/>
        </w:r>
      </w:hyperlink>
    </w:p>
    <w:p>
      <w:pPr>
        <w:pStyle w:val="TOC2"/>
        <w:tabs>
          <w:tab w:val="right" w:leader="dot" w:pos="8306"/>
        </w:tabs>
      </w:pPr>
      <w:hyperlink w:anchor="_Toc8401" w:history="1">
        <w:r>
          <w:rPr>
            <w:rFonts w:ascii="仿宋" w:eastAsia="仿宋" w:hAnsi="仿宋" w:cs="仿宋" w:hint="eastAsia"/>
            <w:lang w:eastAsia="zh-CN"/>
          </w:rPr>
          <w:t>(二)、内燃机电点火起动装置，相关电工器材项目执行阶段时间节点</w:t>
        </w:r>
        <w:r>
          <w:tab/>
        </w:r>
        <w:r>
          <w:fldChar w:fldCharType="begin"/>
        </w:r>
        <w:r>
          <w:instrText xml:space="preserve"> PAGEREF _Toc8401 \h </w:instrText>
        </w:r>
        <w:r>
          <w:fldChar w:fldCharType="separate"/>
        </w:r>
        <w:r>
          <w:t>77</w:t>
        </w:r>
        <w:r>
          <w:fldChar w:fldCharType="end"/>
        </w:r>
      </w:hyperlink>
    </w:p>
    <w:p>
      <w:pPr>
        <w:pStyle w:val="TOC2"/>
        <w:tabs>
          <w:tab w:val="right" w:leader="dot" w:pos="8306"/>
        </w:tabs>
      </w:pPr>
      <w:hyperlink w:anchor="_Toc18144" w:history="1">
        <w:r>
          <w:rPr>
            <w:rFonts w:ascii="仿宋" w:eastAsia="仿宋" w:hAnsi="仿宋" w:cs="仿宋" w:hint="eastAsia"/>
            <w:lang w:eastAsia="zh-CN"/>
          </w:rPr>
          <w:t>(三)、内燃机电点火起动装置，相关电工器材项目完成阶段时间节点</w:t>
        </w:r>
        <w:r>
          <w:tab/>
        </w:r>
        <w:r>
          <w:fldChar w:fldCharType="begin"/>
        </w:r>
        <w:r>
          <w:instrText xml:space="preserve"> PAGEREF _Toc18144 \h </w:instrText>
        </w:r>
        <w:r>
          <w:fldChar w:fldCharType="separate"/>
        </w:r>
        <w:r>
          <w:t>78</w:t>
        </w:r>
        <w:r>
          <w:fldChar w:fldCharType="end"/>
        </w:r>
      </w:hyperlink>
    </w:p>
    <w:p>
      <w:pPr>
        <w:pStyle w:val="TOC1"/>
        <w:tabs>
          <w:tab w:val="right" w:leader="dot" w:pos="8306"/>
        </w:tabs>
      </w:pPr>
      <w:hyperlink w:anchor="_Toc4320" w:history="1">
        <w:r>
          <w:rPr>
            <w:rFonts w:ascii="仿宋" w:eastAsia="仿宋" w:hAnsi="仿宋" w:cs="仿宋" w:hint="eastAsia"/>
            <w:lang w:eastAsia="zh-CN"/>
          </w:rPr>
          <w:t>十五、风险识别与分类</w:t>
        </w:r>
        <w:r>
          <w:tab/>
        </w:r>
        <w:r>
          <w:fldChar w:fldCharType="begin"/>
        </w:r>
        <w:r>
          <w:instrText xml:space="preserve"> PAGEREF _Toc4320 \h </w:instrText>
        </w:r>
        <w:r>
          <w:fldChar w:fldCharType="separate"/>
        </w:r>
        <w:r>
          <w:t>80</w:t>
        </w:r>
        <w:r>
          <w:fldChar w:fldCharType="end"/>
        </w:r>
      </w:hyperlink>
    </w:p>
    <w:p>
      <w:pPr>
        <w:pStyle w:val="TOC2"/>
        <w:tabs>
          <w:tab w:val="right" w:leader="dot" w:pos="8306"/>
        </w:tabs>
      </w:pPr>
      <w:hyperlink w:anchor="_Toc7880" w:history="1">
        <w:r>
          <w:rPr>
            <w:rFonts w:ascii="仿宋" w:eastAsia="仿宋" w:hAnsi="仿宋" w:cs="仿宋" w:hint="eastAsia"/>
            <w:lang w:eastAsia="zh-CN"/>
          </w:rPr>
          <w:t>(一)、风险识别</w:t>
        </w:r>
        <w:r>
          <w:tab/>
        </w:r>
        <w:r>
          <w:fldChar w:fldCharType="begin"/>
        </w:r>
        <w:r>
          <w:instrText xml:space="preserve"> PAGEREF _Toc7880 \h </w:instrText>
        </w:r>
        <w:r>
          <w:fldChar w:fldCharType="separate"/>
        </w:r>
        <w:r>
          <w:t>80</w:t>
        </w:r>
        <w:r>
          <w:fldChar w:fldCharType="end"/>
        </w:r>
      </w:hyperlink>
    </w:p>
    <w:p>
      <w:pPr>
        <w:pStyle w:val="TOC2"/>
        <w:tabs>
          <w:tab w:val="right" w:leader="dot" w:pos="8306"/>
        </w:tabs>
      </w:pPr>
      <w:hyperlink w:anchor="_Toc4105" w:history="1">
        <w:r>
          <w:rPr>
            <w:rFonts w:ascii="仿宋" w:eastAsia="仿宋" w:hAnsi="仿宋" w:cs="仿宋" w:hint="eastAsia"/>
            <w:lang w:eastAsia="zh-CN"/>
          </w:rPr>
          <w:t>(二)、风险分类</w:t>
        </w:r>
        <w:r>
          <w:tab/>
        </w:r>
        <w:r>
          <w:fldChar w:fldCharType="begin"/>
        </w:r>
        <w:r>
          <w:instrText xml:space="preserve"> PAGEREF _Toc4105 \h </w:instrText>
        </w:r>
        <w:r>
          <w:fldChar w:fldCharType="separate"/>
        </w:r>
        <w:r>
          <w:t>81</w:t>
        </w:r>
        <w:r>
          <w:fldChar w:fldCharType="end"/>
        </w:r>
      </w:hyperlink>
    </w:p>
    <w:p>
      <w:pPr>
        <w:pStyle w:val="TOC1"/>
        <w:tabs>
          <w:tab w:val="right" w:leader="dot" w:pos="8306"/>
        </w:tabs>
      </w:pPr>
      <w:hyperlink w:anchor="_Toc3916" w:history="1">
        <w:r>
          <w:rPr>
            <w:rFonts w:ascii="仿宋" w:eastAsia="仿宋" w:hAnsi="仿宋" w:cs="仿宋" w:hint="eastAsia"/>
            <w:lang w:eastAsia="zh-CN"/>
          </w:rPr>
          <w:t>十六、内燃机电点火起动装置，相关电工器材项目工程方案分析</w:t>
        </w:r>
        <w:r>
          <w:tab/>
        </w:r>
        <w:r>
          <w:fldChar w:fldCharType="begin"/>
        </w:r>
        <w:r>
          <w:instrText xml:space="preserve"> PAGEREF _Toc3916 \h </w:instrText>
        </w:r>
        <w:r>
          <w:fldChar w:fldCharType="separate"/>
        </w:r>
        <w:r>
          <w:t>83</w:t>
        </w:r>
        <w:r>
          <w:fldChar w:fldCharType="end"/>
        </w:r>
      </w:hyperlink>
    </w:p>
    <w:p>
      <w:pPr>
        <w:pStyle w:val="TOC2"/>
        <w:tabs>
          <w:tab w:val="right" w:leader="dot" w:pos="8306"/>
        </w:tabs>
      </w:pPr>
      <w:hyperlink w:anchor="_Toc27807" w:history="1">
        <w:r>
          <w:rPr>
            <w:rFonts w:ascii="仿宋" w:eastAsia="仿宋" w:hAnsi="仿宋" w:cs="仿宋" w:hint="eastAsia"/>
            <w:lang w:eastAsia="zh-CN"/>
          </w:rPr>
          <w:t>(一)、建筑工程设计原则</w:t>
        </w:r>
        <w:r>
          <w:tab/>
        </w:r>
        <w:r>
          <w:fldChar w:fldCharType="begin"/>
        </w:r>
        <w:r>
          <w:instrText xml:space="preserve"> PAGEREF _Toc27807 \h </w:instrText>
        </w:r>
        <w:r>
          <w:fldChar w:fldCharType="separate"/>
        </w:r>
        <w:r>
          <w:t>83</w:t>
        </w:r>
        <w:r>
          <w:fldChar w:fldCharType="end"/>
        </w:r>
      </w:hyperlink>
    </w:p>
    <w:p>
      <w:pPr>
        <w:pStyle w:val="TOC2"/>
        <w:tabs>
          <w:tab w:val="right" w:leader="dot" w:pos="8306"/>
        </w:tabs>
      </w:pPr>
      <w:hyperlink w:anchor="_Toc1736" w:history="1">
        <w:r>
          <w:rPr>
            <w:rFonts w:ascii="仿宋" w:eastAsia="仿宋" w:hAnsi="仿宋" w:cs="仿宋" w:hint="eastAsia"/>
            <w:lang w:eastAsia="zh-CN"/>
          </w:rPr>
          <w:t>(二)、土建工程建设指标</w:t>
        </w:r>
        <w:r>
          <w:tab/>
        </w:r>
        <w:r>
          <w:fldChar w:fldCharType="begin"/>
        </w:r>
        <w:r>
          <w:instrText xml:space="preserve"> PAGEREF _Toc1736 \h </w:instrText>
        </w:r>
        <w:r>
          <w:fldChar w:fldCharType="separate"/>
        </w:r>
        <w:r>
          <w:t>87</w:t>
        </w:r>
        <w:r>
          <w:fldChar w:fldCharType="end"/>
        </w:r>
      </w:hyperlink>
    </w:p>
    <w:p>
      <w:pPr>
        <w:pStyle w:val="TOC1"/>
        <w:tabs>
          <w:tab w:val="right" w:leader="dot" w:pos="8306"/>
        </w:tabs>
      </w:pPr>
      <w:hyperlink w:anchor="_Toc6040" w:history="1">
        <w:r>
          <w:rPr>
            <w:rFonts w:ascii="仿宋" w:eastAsia="仿宋" w:hAnsi="仿宋" w:cs="仿宋" w:hint="eastAsia"/>
            <w:lang w:eastAsia="zh-CN"/>
          </w:rPr>
          <w:t>十七、质量管理体系</w:t>
        </w:r>
        <w:r>
          <w:tab/>
        </w:r>
        <w:r>
          <w:fldChar w:fldCharType="begin"/>
        </w:r>
        <w:r>
          <w:instrText xml:space="preserve"> PAGEREF _Toc6040 \h </w:instrText>
        </w:r>
        <w:r>
          <w:fldChar w:fldCharType="separate"/>
        </w:r>
        <w:r>
          <w:t>89</w:t>
        </w:r>
        <w:r>
          <w:fldChar w:fldCharType="end"/>
        </w:r>
      </w:hyperlink>
    </w:p>
    <w:p>
      <w:pPr>
        <w:pStyle w:val="TOC2"/>
        <w:tabs>
          <w:tab w:val="right" w:leader="dot" w:pos="8306"/>
        </w:tabs>
      </w:pPr>
      <w:hyperlink w:anchor="_Toc9783" w:history="1">
        <w:r>
          <w:rPr>
            <w:rFonts w:ascii="仿宋" w:eastAsia="仿宋" w:hAnsi="仿宋" w:cs="仿宋" w:hint="eastAsia"/>
            <w:lang w:eastAsia="zh-CN"/>
          </w:rPr>
          <w:t>(一)、质量目标与方针</w:t>
        </w:r>
        <w:r>
          <w:tab/>
        </w:r>
        <w:r>
          <w:fldChar w:fldCharType="begin"/>
        </w:r>
        <w:r>
          <w:instrText xml:space="preserve"> PAGEREF _Toc9783 \h </w:instrText>
        </w:r>
        <w:r>
          <w:fldChar w:fldCharType="separate"/>
        </w:r>
        <w:r>
          <w:t>89</w:t>
        </w:r>
        <w:r>
          <w:fldChar w:fldCharType="end"/>
        </w:r>
      </w:hyperlink>
    </w:p>
    <w:p>
      <w:pPr>
        <w:pStyle w:val="TOC2"/>
        <w:tabs>
          <w:tab w:val="right" w:leader="dot" w:pos="8306"/>
        </w:tabs>
      </w:pPr>
      <w:hyperlink w:anchor="_Toc23132" w:history="1">
        <w:r>
          <w:rPr>
            <w:rFonts w:ascii="仿宋" w:eastAsia="仿宋" w:hAnsi="仿宋" w:cs="仿宋" w:hint="eastAsia"/>
            <w:lang w:eastAsia="zh-CN"/>
          </w:rPr>
          <w:t>(二)、质量管理责任</w:t>
        </w:r>
        <w:r>
          <w:tab/>
        </w:r>
        <w:r>
          <w:fldChar w:fldCharType="begin"/>
        </w:r>
        <w:r>
          <w:instrText xml:space="preserve"> PAGEREF _Toc23132 \h </w:instrText>
        </w:r>
        <w:r>
          <w:fldChar w:fldCharType="separate"/>
        </w:r>
        <w:r>
          <w:t>90</w:t>
        </w:r>
        <w:r>
          <w:fldChar w:fldCharType="end"/>
        </w:r>
      </w:hyperlink>
    </w:p>
    <w:p>
      <w:pPr>
        <w:pStyle w:val="TOC2"/>
        <w:tabs>
          <w:tab w:val="right" w:leader="dot" w:pos="8306"/>
        </w:tabs>
      </w:pPr>
      <w:hyperlink w:anchor="_Toc29779" w:history="1">
        <w:r>
          <w:rPr>
            <w:rFonts w:ascii="仿宋" w:eastAsia="仿宋" w:hAnsi="仿宋" w:cs="仿宋" w:hint="eastAsia"/>
            <w:lang w:eastAsia="zh-CN"/>
          </w:rPr>
          <w:t>(三)、质量管理体系文件</w:t>
        </w:r>
        <w:r>
          <w:tab/>
        </w:r>
        <w:r>
          <w:fldChar w:fldCharType="begin"/>
        </w:r>
        <w:r>
          <w:instrText xml:space="preserve"> PAGEREF _Toc29779 \h </w:instrText>
        </w:r>
        <w:r>
          <w:fldChar w:fldCharType="separate"/>
        </w:r>
        <w:r>
          <w:t>92</w:t>
        </w:r>
        <w:r>
          <w:fldChar w:fldCharType="end"/>
        </w:r>
      </w:hyperlink>
    </w:p>
    <w:p>
      <w:pPr>
        <w:pStyle w:val="TOC2"/>
        <w:tabs>
          <w:tab w:val="right" w:leader="dot" w:pos="8306"/>
        </w:tabs>
      </w:pPr>
      <w:hyperlink w:anchor="_Toc16362" w:history="1">
        <w:r>
          <w:rPr>
            <w:rFonts w:ascii="仿宋" w:eastAsia="仿宋" w:hAnsi="仿宋" w:cs="仿宋" w:hint="eastAsia"/>
            <w:lang w:eastAsia="zh-CN"/>
          </w:rPr>
          <w:t>(四)、质量培训与教育</w:t>
        </w:r>
        <w:r>
          <w:tab/>
        </w:r>
        <w:r>
          <w:fldChar w:fldCharType="begin"/>
        </w:r>
        <w:r>
          <w:instrText xml:space="preserve"> PAGEREF _Toc16362 \h </w:instrText>
        </w:r>
        <w:r>
          <w:fldChar w:fldCharType="separate"/>
        </w:r>
        <w:r>
          <w:t>94</w:t>
        </w:r>
        <w:r>
          <w:fldChar w:fldCharType="end"/>
        </w:r>
      </w:hyperlink>
    </w:p>
    <w:p>
      <w:pPr>
        <w:pStyle w:val="TOC2"/>
        <w:tabs>
          <w:tab w:val="right" w:leader="dot" w:pos="8306"/>
        </w:tabs>
      </w:pPr>
      <w:hyperlink w:anchor="_Toc6823" w:history="1">
        <w:r>
          <w:rPr>
            <w:rFonts w:ascii="仿宋" w:eastAsia="仿宋" w:hAnsi="仿宋" w:cs="仿宋" w:hint="eastAsia"/>
            <w:lang w:eastAsia="zh-CN"/>
          </w:rPr>
          <w:t>(五)、质量审核与评价</w:t>
        </w:r>
        <w:r>
          <w:tab/>
        </w:r>
        <w:r>
          <w:fldChar w:fldCharType="begin"/>
        </w:r>
        <w:r>
          <w:instrText xml:space="preserve"> PAGEREF _Toc6823 \h </w:instrText>
        </w:r>
        <w:r>
          <w:fldChar w:fldCharType="separate"/>
        </w:r>
        <w:r>
          <w:t>95</w:t>
        </w:r>
        <w:r>
          <w:fldChar w:fldCharType="end"/>
        </w:r>
      </w:hyperlink>
    </w:p>
    <w:p>
      <w:pPr>
        <w:pStyle w:val="TOC2"/>
        <w:tabs>
          <w:tab w:val="right" w:leader="dot" w:pos="8306"/>
        </w:tabs>
      </w:pPr>
      <w:hyperlink w:anchor="_Toc29718" w:history="1">
        <w:r>
          <w:rPr>
            <w:rFonts w:ascii="仿宋" w:eastAsia="仿宋" w:hAnsi="仿宋" w:cs="仿宋" w:hint="eastAsia"/>
            <w:lang w:eastAsia="zh-CN"/>
          </w:rPr>
          <w:t>(六)、不符合与纠正措施</w:t>
        </w:r>
        <w:r>
          <w:tab/>
        </w:r>
        <w:r>
          <w:fldChar w:fldCharType="begin"/>
        </w:r>
        <w:r>
          <w:instrText xml:space="preserve"> PAGEREF _Toc29718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5"/>
      <w:r>
        <w:rPr>
          <w:rFonts w:ascii="仿宋" w:eastAsia="仿宋" w:hAnsi="仿宋" w:cs="仿宋" w:hint="eastAsia"/>
          <w:sz w:val="28"/>
          <w:lang w:eastAsia="zh-CN"/>
        </w:rPr>
        <w:t>一、内燃机电点火起动装置，相关电工器材项目绩效评估</w:t>
      </w:r>
      <w:bookmarkEnd w:id="2"/>
    </w:p>
    <w:p>
      <w:pPr>
        <w:pStyle w:val="Heading2"/>
        <w:rPr>
          <w:rFonts w:ascii="仿宋" w:eastAsia="仿宋" w:hAnsi="仿宋" w:cs="仿宋" w:hint="eastAsia"/>
          <w:lang w:eastAsia="zh-CN"/>
        </w:rPr>
      </w:pPr>
      <w:bookmarkStart w:id="3" w:name="_Toc179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中，我们设计了一套全面的绩效评估指标，以确保内燃机电点火起动装置，相关电工器材项目的可控和成功交付。这些指标跨足内燃机电点火起动装置，相关电工器材项目目标、成本、进度和质量等多个维度，为我们提供了全面洞察内燃机电点火起动装置，相关电工器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目标达成率是我们关注的首要指标。我们设定了明确的目标，并通过定期监测和评估，迅速发现并应对潜在的目标偏差。这为内燃机电点火起动装置，相关电工器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成本绩效是另一个核心关注点。通过实际成本与预算成本的对比分析，我们深入了解成本差异的原因，及时调整资源分配，保持内燃机电点火起动装置，相关电工器材项目在经济效益方面的合理水平。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进度作为关键的绩效指标之一，得到了精心的关注。我们制定了详细的内燃机电点火起动装置，相关电工器材项目进度计划，并设立了进度符合度指标，确保实际进度与计划进度保持一致。这使我们能够快速发现和解决潜在的进度问题，保持内燃机电点火起动装置，相关电工器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内燃机电点火起动装置，相关电工器材项目绩效的不可或缺的一环。我们引入了一系列的质量标准和客户满意度指标，以确保内燃机电点火起动装置，相关电工器材项目交付的成果在质量上达到或超越预期水平。通过持续监测这些指标，我们努力提升内燃机电点火起动装置，相关电工器材项目整体质量水平，为内燃机电点火起动装置，相关电工器材项目的成功交付提供有力保障。通过这些科学且全面的绩效评估，我们能够更好地引导内燃机电点火起动装置，相关电工器材项目的持续改进，确保内燃机电点火起动装置，相关电工器材项目目标的顺利达成。</w:t>
      </w:r>
    </w:p>
    <w:p>
      <w:pPr>
        <w:pStyle w:val="Heading2"/>
        <w:ind w:firstLine="560" w:firstLineChars="200"/>
        <w:rPr>
          <w:rFonts w:ascii="仿宋" w:eastAsia="仿宋" w:hAnsi="仿宋" w:cs="仿宋" w:hint="eastAsia"/>
          <w:sz w:val="28"/>
          <w:lang w:eastAsia="zh-CN"/>
        </w:rPr>
      </w:pPr>
      <w:bookmarkStart w:id="4" w:name="_Toc283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绩效评估是内燃机电点火起动装置，相关电工器材项目中的关键环节，为确保内燃机电点火起动装置，相关电工器材项目达到预期目标，我们采用了多层次、多维度的绩效评估方法。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内燃机电点火起动装置，相关电工器材项目的战略目标对齐，确保每个决策和行动都与内燃机电点火起动装置，相关电工器材项目整体目标保持一致。团队会定期召开战略对齐会议，审视当前工作与内燃机电点火起动装置，相关电工器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内燃机电点火起动装置，相关电工器材项目进度、质量、成本和风险等方面。这些指标通过数据收集和分析，为内燃机电点火起动装置，相关电工器材项目管理团队提供了客观的评估依据。例如，我们通过内燃机电点火起动装置，相关电工器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内燃机电点火起动装置，相关电工器材项目内部，还考虑了内燃机电点火起动装置，相关电工器材项目对外部环境的影响。我们定期进行干系人满意度调查，以了解各利益相关方对内燃机电点火起动装置，相关电工器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内燃机电点火起动装置，相关电工器材项目的运行状态，及时做出调整，确保内燃机电点火起动装置，相关电工器材项目在不断变化的环境中保持稳健前行。</w:t>
      </w:r>
    </w:p>
    <w:p>
      <w:pPr>
        <w:pStyle w:val="Heading2"/>
        <w:ind w:firstLine="560" w:firstLineChars="200"/>
        <w:rPr>
          <w:rFonts w:ascii="仿宋" w:eastAsia="仿宋" w:hAnsi="仿宋" w:cs="仿宋" w:hint="eastAsia"/>
          <w:sz w:val="28"/>
          <w:lang w:eastAsia="zh-CN"/>
        </w:rPr>
      </w:pPr>
      <w:bookmarkStart w:id="5" w:name="_Toc226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内燃机电点火起动装置，相关电工器材项目的有效管理和不断优化，我们采用了精心设计的绩效评估周期。这个周期旨在实现灵活、实时和全面的评估，以适应内燃机电点火起动装置，相关电工器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内燃机电点火起动装置，相关电工器材项目的不同需求，分为短期、中期和长期。短期评估关注每个迭代或工作周期，以及时发现和解决当前任务中的问题。中期评估涵盖几个迭代，深入了解整体内燃机电点火起动装置，相关电工器材项目的趋势和性能。长期评估则着眼于整个内燃机电点火起动装置，相关电工器材项目阶段，确保内燃机电点火起动装置，相关电工器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内燃机电点火起动装置，相关电工器材项目管理工具和协作平台，团队成员能够随时更新和分享内燃机电点火起动装置，相关电工器材项目数据。这种实时性的反馈机制使我们能够及时察觉潜在问题，快速调整，保持内燃机电点火起动装置，相关电工器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内燃机电点火起动装置，相关电工器材项目的决策制定密不可分。每个周期的内燃机电点火起动装置，相关电工器材项目回顾会议成为集体总结经验、识别问题深层次原因并找到创新解决方案的平台。这种定期的反思与调整机制使内燃机电点火起动装置，相关电工器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38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69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技术管理特点体现在其创新导向。通过引入最先进的技术趋势和解决方案，内燃机电点火起动装置，相关电工器材项目致力于提升科技含量、提高质量和效率水平。这意味着我们将采用最新的工具和方法，确保内燃机电点火起动装置，相关电工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燃机电点火起动装置，相关电工器材项目技术管理的显著特征。通过整合不同领域的技术资源，我们实现了跨学科的协同工作。这有助于优化技术架构，提高整体效能。此外，整合性策略还促进了不同技术团队之间的紧密沟通和高效合作，确保内燃机电点火起动装置，相关电工器材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内燃机电点火起动装置，相关电工器材项目所采用的技术。通过不断优化技术方案，内燃机电点火起动装置，相关电工器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内燃机电点火起动装置，相关电工器材项目团队将在内燃机电点火起动装置，相关电工器材项目初期识别可能的技术风险，并采取相应的预防和应对措施。通过建立健全的风险评估机制，内燃机电点火起动装置，相关电工器材项目能够在实施过程中及时发现并解决潜在的技术问题，保障内燃机电点火起动装置，相关电工器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内燃机电点火起动装置，相关电工器材项目中，技术将成为内燃机电点火起动装置，相关电工器材项目成功的有力支持。这一深度剖析揭示了技术管理在内燃机电点火起动装置，相关电工器材项目实施中的关键作用，为内燃机电点火起动装置，相关电工器材项目的技术基础奠定了坚实的基础。</w:t>
      </w:r>
    </w:p>
    <w:p>
      <w:pPr>
        <w:pStyle w:val="Heading2"/>
        <w:ind w:firstLine="560" w:firstLineChars="200"/>
        <w:rPr>
          <w:rFonts w:ascii="仿宋" w:eastAsia="仿宋" w:hAnsi="仿宋" w:cs="仿宋" w:hint="eastAsia"/>
          <w:sz w:val="28"/>
          <w:lang w:eastAsia="zh-CN"/>
        </w:rPr>
      </w:pPr>
      <w:bookmarkStart w:id="8" w:name="_Toc31370"/>
      <w:r>
        <w:rPr>
          <w:rFonts w:ascii="仿宋" w:eastAsia="仿宋" w:hAnsi="仿宋" w:cs="仿宋" w:hint="eastAsia"/>
          <w:sz w:val="28"/>
          <w:lang w:eastAsia="zh-CN"/>
        </w:rPr>
        <w:t>(二)、内燃机电点火起动装置，相关电工器材项目工艺技术设计方案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燃机电点火起动装置，相关电工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内燃机电点火起动装置，相关电工器材项目将严格按照相关行业规范要求进行组织。通过有效控制产品质量，内燃机电点火起动装置，相关电工器材项目将致力于为顾客提供优质的内燃机电点火起动装置，相关电工器材项目产品和良好的服务。这体现了内燃机电点火起动装置，相关电工器材项目对于生产活动合规性和质量标准的高度重视，为内燃机电点火起动装置，相关电工器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内燃机电点火起动装置，相关电工器材项目注重生态效益和清洁生产原则。内燃机电点火起动装置，相关电工器材项目建设将紧密结合地方特色经济发展，与社会经济发展规划和区域环境保护规划方案相协调一致。通过与当地区域自然生态系统的结合，内燃机电点火起动装置，相关电工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燃机电点火起动装置，相关电工器材项目产品具有多样化的客户需求和个性化的特点。因此，内燃机电点火起动装置，相关电工器材项目产品规格品种多样，且单批生产数量较小。为满足这一特点，内燃机电点火起动装置，相关电工器材项目承办单位将建设先进的柔性制造生产线。通过广泛应用柔性制造技术，内燃机电点火起动装置，相关电工器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燃机电点火起动装置，相关电工器材项目采用的技术具有较高的技术含量和自动化水平，处于国内先进水平。这一技术选用不仅体现了对生产效率、质量和环境友好性的高标准要求，同时为内燃机电点火起动装置，相关电工器材项目的可持续发展奠定了坚实的基础。</w:t>
      </w:r>
    </w:p>
    <w:p>
      <w:pPr>
        <w:pStyle w:val="Heading2"/>
        <w:ind w:firstLine="560" w:firstLineChars="200"/>
        <w:rPr>
          <w:rFonts w:ascii="仿宋" w:eastAsia="仿宋" w:hAnsi="仿宋" w:cs="仿宋" w:hint="eastAsia"/>
          <w:sz w:val="28"/>
          <w:lang w:eastAsia="zh-CN"/>
        </w:rPr>
      </w:pPr>
      <w:bookmarkStart w:id="9" w:name="_Toc1991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内燃机电点火起动装置，相关电工器材项目的高效生产和技术实施，我们制定了一套精心设计的设备选型方案，以满足内燃机电点火起动装置，相关电工器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燃机电点火起动装置，相关电工器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燃机电点火起动装置，相关电工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52"/>
      <w:r>
        <w:rPr>
          <w:rFonts w:ascii="仿宋" w:eastAsia="仿宋" w:hAnsi="仿宋" w:cs="仿宋" w:hint="eastAsia"/>
          <w:sz w:val="28"/>
          <w:lang w:eastAsia="zh-CN"/>
        </w:rPr>
        <w:t>三、内燃机电点火起动装置，相关电工器材项目建设背景及必要性分析</w:t>
      </w:r>
      <w:bookmarkEnd w:id="10"/>
    </w:p>
    <w:p>
      <w:pPr>
        <w:pStyle w:val="Heading2"/>
        <w:rPr>
          <w:rFonts w:ascii="仿宋" w:eastAsia="仿宋" w:hAnsi="仿宋" w:cs="仿宋" w:hint="eastAsia"/>
          <w:lang w:eastAsia="zh-CN"/>
        </w:rPr>
      </w:pPr>
      <w:bookmarkStart w:id="11" w:name="_Toc9382"/>
      <w:r>
        <w:rPr>
          <w:rFonts w:ascii="仿宋" w:eastAsia="仿宋" w:hAnsi="仿宋" w:cs="仿宋" w:hint="eastAsia"/>
          <w:lang w:eastAsia="zh-CN"/>
        </w:rPr>
        <w:t>(一)、内燃机电点火起动装置，相关电工器材项目背景分析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燃机电点火起动装置，相关电工器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燃机电点火起动装置，相关电工器材项目在这个潮流中的定位。同时，我们将关注行业内涌现的新兴机遇，以便内燃机电点火起动装置，相关电工器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燃机电点火起动装置，相关电工器材项目提供了强大的发展动力。我们将聚焦于行业内最新的技术发展趋势，包括但不限于人工智能、大数据分析、物联网等领域。通过深度的技术研究，我们将确保内燃机电点火起动装置，相关电工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燃机电点火起动装置，相关电工器材项目发展的源泉。我们将投入更多的精力对市场需求进行深入剖析，超越表面的需求，深入挖掘潜在的市场痛点和机遇。通过对市场需求的细致了解，内燃机电点火起动装置，相关电工器材项目将更有针对性地设计解决方案，满足市场的多样化需求，从而更好地促进内燃机电点火起动装置，相关电工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内燃机电点火起动装置，相关电工器材项目战略至关重要。我们将对竞争态势进行更为深入的分析，包括但不限于市场份额、产品特点、客户满意度等多个维度。通过深度的竞争分析，内燃机电点火起动装置，相关电工器材项目将能够更准确地把握市场脉搏，制定具有竞争力的内燃机电点火起动装置，相关电工器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内燃机电点火起动装置，相关电工器材项目的发展具有直接的影响。我们将进行更为全面的法规和政策分析，了解行业发展中的潜在法律风险和合规挑战。通过充分了解和遵守相关法规，内燃机电点火起动装置，相关电工器材项目将确保在法律框架内合法合规运营，为内燃机电点火起动装置，相关电工器材项目的稳健发展提供有力支持。</w:t>
      </w:r>
    </w:p>
    <w:p>
      <w:pPr>
        <w:pStyle w:val="Heading2"/>
        <w:ind w:firstLine="560" w:firstLineChars="200"/>
        <w:rPr>
          <w:rFonts w:ascii="仿宋" w:eastAsia="仿宋" w:hAnsi="仿宋" w:cs="仿宋" w:hint="eastAsia"/>
          <w:sz w:val="28"/>
          <w:lang w:eastAsia="zh-CN"/>
        </w:rPr>
      </w:pPr>
      <w:bookmarkStart w:id="12" w:name="_Toc17873"/>
      <w:r>
        <w:rPr>
          <w:rFonts w:ascii="仿宋" w:eastAsia="仿宋" w:hAnsi="仿宋" w:cs="仿宋" w:hint="eastAsia"/>
          <w:sz w:val="28"/>
          <w:lang w:eastAsia="zh-CN"/>
        </w:rPr>
        <w:t>(二)、内燃机电点火起动装置，相关电工器材项目建设必要性分析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建设的迫切性源于对行业发展趋势的深刻洞察。我们正处于一个行业变革的时代，科技创新、数字化转型成为企业发展的关键动力。内燃机电点火起动装置，相关电工器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建设不仅仅是为了跟上潮流，更是为了通过技术创新推动企业的持续发展。通过引入先进的技术和解决方案，内燃机电点火起动装置，相关电工器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内燃机电点火起动装置，相关电工器材项目的建设成为必然选择，通过提高产品质量、拓展服务领域，从而在竞争中获得更多的机会。内燃机电点火起动装置，相关电工器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内燃机电点火起动装置，相关电工器材项目建设的必要性体现在对客户需求更精准的满足。通过内燃机电点火起动装置，相关电工器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建设的背后是对企业持续创新的追求。只有通过不断创新，企业才能在竞争中立于不败之地。内燃机电点火起动装置，相关电工器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2844"/>
      <w:r>
        <w:rPr>
          <w:rFonts w:ascii="仿宋" w:eastAsia="仿宋" w:hAnsi="仿宋" w:cs="仿宋" w:hint="eastAsia"/>
          <w:sz w:val="28"/>
          <w:lang w:eastAsia="zh-CN"/>
        </w:rPr>
        <w:t>四、内燃机电点火起动装置，相关电工器材项目建设单位说明</w:t>
      </w:r>
      <w:bookmarkEnd w:id="13"/>
    </w:p>
    <w:p>
      <w:pPr>
        <w:pStyle w:val="Heading2"/>
        <w:rPr>
          <w:rFonts w:ascii="仿宋" w:eastAsia="仿宋" w:hAnsi="仿宋" w:cs="仿宋" w:hint="eastAsia"/>
          <w:lang w:eastAsia="zh-CN"/>
        </w:rPr>
      </w:pPr>
      <w:bookmarkStart w:id="14" w:name="_Toc26681"/>
      <w:r>
        <w:rPr>
          <w:rFonts w:ascii="仿宋" w:eastAsia="仿宋" w:hAnsi="仿宋" w:cs="仿宋" w:hint="eastAsia"/>
          <w:lang w:eastAsia="zh-CN"/>
        </w:rPr>
        <w:t>(一)、内燃机电点火起动装置，相关电工器材项目承办单位基本情况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166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内燃机电点火起动装置，相关电工器材项目承办单位的XXXX，我们着眼于实现可持续的经济效益。通过技术创新和解决方案的提供，公司预计在内燃机电点火起动装置，相关电工器材项目执行期间将获得可观的收入增长。这一收入来源主要包括内燃机电点火起动装置，相关电工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同时，我们注重成本控制和效率提升，以确保内燃机电点火起动装置，相关电工器材项目的可持续盈利。透过精细的管理和资源优化，公司期望实现内燃机电点火起动装置，相关电工器材项目利润最大化。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内燃机电点火起动装置，相关电工器材项目实施进行全面的投资评估，包括内燃机电点火起动装置，相关电工器材项目启动阶段的资金投入和后续运营成本。通过对内燃机电点火起动装置，相关电工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内燃机电点火起动装置，相关电工器材项目实施过程中具备足够的资金流动性，公司将进行详尽的现金流分析。这包括资金需求的合理预测、内燃机电点火起动装置，相关电工器材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https://d.book118.com/827001155036006033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AB0A9F"/>
    <w:rsid w:val="38AB0A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0115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2024-01-21T14:27:00Z</dcterms:created>
  <dcterms:modified xsi:type="dcterms:W3CDTF">2024-01-21T14:27:45Z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B7DD082FA19F421F805DE251185E3FD9_11</vt:lpwstr>
  </property>
  <property fmtid="{D5CDD505-2E9C-101B-9397-08002B2CF9AE}" pid="3" name="KSOProductBuildVer">
    <vt:lpwstr>2052-12.1.0.16120</vt:lpwstr>
  </property>
</Properties>
</file>