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8951</wp:posOffset>
            </wp:positionH>
            <wp:positionV relativeFrom="page">
              <wp:posOffset>0</wp:posOffset>
            </wp:positionV>
            <wp:extent cx="7551358" cy="1069213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358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Title"/>
        <w:spacing w:line="225" w:lineRule="auto"/>
      </w:pPr>
      <w:r>
        <w:t>（建筑工程管理</w:t>
      </w:r>
      <w:r>
        <w:rPr>
          <w:spacing w:val="-329"/>
        </w:rPr>
        <w:t>）</w:t>
      </w:r>
      <w:r>
        <w:rPr>
          <w:spacing w:val="-5"/>
        </w:rPr>
        <w:t>危房改造</w:t>
      </w:r>
      <w:r>
        <w:t>施工组织设计</w:t>
      </w:r>
    </w:p>
    <w:p>
      <w:pPr>
        <w:spacing w:after="0" w:line="225" w:lineRule="auto"/>
        <w:sectPr>
          <w:type w:val="continuous"/>
          <w:pgSz w:w="11910" w:h="16840"/>
          <w:pgMar w:top="1580" w:right="840" w:bottom="280" w:left="1680" w:header="708" w:footer="708"/>
          <w:cols w:space="708"/>
        </w:sectPr>
      </w:pPr>
    </w:p>
    <w:p>
      <w:pPr>
        <w:spacing w:before="66"/>
        <w:ind w:left="116" w:right="0" w:firstLine="0"/>
        <w:jc w:val="left"/>
        <w:rPr>
          <w:sz w:val="21"/>
        </w:rPr>
      </w:pPr>
      <w:r>
        <w:rPr>
          <w:sz w:val="21"/>
        </w:rPr>
        <w:t>目录</w:t>
      </w:r>
    </w:p>
    <w:p>
      <w:pPr>
        <w:pStyle w:val="Heading3"/>
        <w:spacing w:before="209"/>
      </w:pPr>
      <w:r>
        <w:t>第壹章 编制依据及说明 1</w:t>
      </w:r>
    </w:p>
    <w:p>
      <w:pPr>
        <w:spacing w:before="109"/>
        <w:ind w:left="116" w:right="0" w:firstLine="0"/>
        <w:jc w:val="left"/>
        <w:rPr>
          <w:rFonts w:ascii="Microsoft JhengHei" w:eastAsia="Microsoft JhengHei" w:hint="eastAsia"/>
          <w:b/>
          <w:sz w:val="28"/>
        </w:rPr>
      </w:pPr>
      <w:r>
        <w:rPr>
          <w:rFonts w:ascii="Microsoft JhengHei" w:eastAsia="Microsoft JhengHei" w:hint="eastAsia"/>
          <w:b/>
          <w:sz w:val="28"/>
        </w:rPr>
        <w:t>第二章 工程概况 2</w:t>
      </w:r>
    </w:p>
    <w:p>
      <w:pPr>
        <w:pStyle w:val="BodyText"/>
        <w:spacing w:before="228"/>
        <w:ind w:left="536"/>
      </w:pPr>
      <w:r>
        <w:rPr>
          <w:spacing w:val="-6"/>
        </w:rPr>
        <w:t xml:space="preserve">第壹节 建筑设计特点 </w:t>
      </w:r>
      <w:r>
        <w:t>2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6"/>
        </w:rPr>
        <w:t xml:space="preserve">第二节 结构设计特点 </w:t>
      </w:r>
      <w:r>
        <w:t>2</w:t>
      </w:r>
    </w:p>
    <w:p>
      <w:pPr>
        <w:pStyle w:val="Heading3"/>
      </w:pPr>
      <w:r>
        <w:rPr>
          <w:spacing w:val="1"/>
        </w:rPr>
        <w:t xml:space="preserve">第三章 现场平面布置 </w:t>
      </w:r>
      <w:r>
        <w:t>3</w:t>
      </w:r>
    </w:p>
    <w:p>
      <w:pPr>
        <w:pStyle w:val="BodyText"/>
        <w:spacing w:before="227"/>
        <w:ind w:left="536"/>
      </w:pPr>
      <w:r>
        <w:rPr>
          <w:spacing w:val="-6"/>
        </w:rPr>
        <w:t xml:space="preserve">第壹节 平面布置原则 </w:t>
      </w:r>
      <w:r>
        <w:t>3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第二节 施工现场平面布置图 3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7"/>
        </w:rPr>
        <w:t xml:space="preserve">第三节 施工道路 </w:t>
      </w:r>
      <w:r>
        <w:t>3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7"/>
        </w:rPr>
        <w:t xml:space="preserve">第四节 材料堆放 </w:t>
      </w:r>
      <w:r>
        <w:t>3</w:t>
      </w:r>
    </w:p>
    <w:p>
      <w:pPr>
        <w:pStyle w:val="Heading3"/>
        <w:spacing w:before="199"/>
      </w:pPr>
      <w:r>
        <w:t>第四章 施工方案 4</w:t>
      </w:r>
    </w:p>
    <w:p>
      <w:pPr>
        <w:pStyle w:val="BodyText"/>
        <w:spacing w:before="227"/>
        <w:ind w:left="536"/>
      </w:pPr>
      <w:r>
        <w:t>第壹节 施工准备 4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5"/>
        </w:rPr>
        <w:t xml:space="preserve">第二节 施工现场临时用电 </w:t>
      </w:r>
      <w:r>
        <w:t>4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5"/>
        </w:rPr>
        <w:t xml:space="preserve">第三节 施工现场临时用水 </w:t>
      </w:r>
      <w:r>
        <w:t>5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第四节 施工测量 5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第五节 沉降观测周期的确定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第六节 主要分项工程的施工方法 6</w:t>
      </w:r>
    </w:p>
    <w:p>
      <w:pPr>
        <w:pStyle w:val="ListParagraph"/>
        <w:numPr>
          <w:ilvl w:val="0"/>
          <w:numId w:val="17"/>
        </w:numPr>
        <w:tabs>
          <w:tab w:val="left" w:pos="1272"/>
        </w:tabs>
        <w:spacing w:before="180" w:after="0" w:line="240" w:lineRule="auto"/>
        <w:ind w:left="1272" w:right="0" w:hanging="316"/>
        <w:jc w:val="left"/>
        <w:rPr>
          <w:sz w:val="21"/>
        </w:rPr>
      </w:pPr>
      <w:r>
        <w:rPr>
          <w:spacing w:val="-9"/>
          <w:sz w:val="21"/>
        </w:rPr>
        <w:t xml:space="preserve">钢筋砼工程 </w:t>
      </w:r>
      <w:r>
        <w:rPr>
          <w:sz w:val="21"/>
        </w:rPr>
        <w:t>6</w:t>
      </w:r>
    </w:p>
    <w:p>
      <w:pPr>
        <w:pStyle w:val="ListParagraph"/>
        <w:numPr>
          <w:ilvl w:val="0"/>
          <w:numId w:val="17"/>
        </w:numPr>
        <w:tabs>
          <w:tab w:val="left" w:pos="1272"/>
        </w:tabs>
        <w:spacing w:before="43" w:after="0" w:line="240" w:lineRule="auto"/>
        <w:ind w:left="1272" w:right="0" w:hanging="316"/>
        <w:jc w:val="left"/>
        <w:rPr>
          <w:sz w:val="21"/>
        </w:rPr>
      </w:pPr>
      <w:r>
        <w:rPr>
          <w:spacing w:val="-11"/>
          <w:sz w:val="21"/>
        </w:rPr>
        <w:t xml:space="preserve">钢筋工程 </w:t>
      </w:r>
      <w:r>
        <w:rPr>
          <w:sz w:val="21"/>
        </w:rPr>
        <w:t>7</w:t>
      </w:r>
    </w:p>
    <w:p>
      <w:pPr>
        <w:pStyle w:val="ListParagraph"/>
        <w:numPr>
          <w:ilvl w:val="0"/>
          <w:numId w:val="17"/>
        </w:numPr>
        <w:tabs>
          <w:tab w:val="left" w:pos="1272"/>
        </w:tabs>
        <w:spacing w:before="43" w:after="0" w:line="240" w:lineRule="auto"/>
        <w:ind w:left="1272" w:right="0" w:hanging="316"/>
        <w:jc w:val="left"/>
        <w:rPr>
          <w:sz w:val="21"/>
        </w:rPr>
      </w:pPr>
      <w:r>
        <w:rPr>
          <w:spacing w:val="-8"/>
          <w:sz w:val="21"/>
        </w:rPr>
        <w:t xml:space="preserve">设备安装工程 </w:t>
      </w:r>
      <w:r>
        <w:rPr>
          <w:sz w:val="21"/>
        </w:rPr>
        <w:t>8</w:t>
      </w:r>
    </w:p>
    <w:p>
      <w:pPr>
        <w:pStyle w:val="ListParagraph"/>
        <w:numPr>
          <w:ilvl w:val="0"/>
          <w:numId w:val="17"/>
        </w:numPr>
        <w:tabs>
          <w:tab w:val="left" w:pos="1272"/>
        </w:tabs>
        <w:spacing w:before="43" w:after="0" w:line="240" w:lineRule="auto"/>
        <w:ind w:left="1272" w:right="0" w:hanging="316"/>
        <w:jc w:val="left"/>
        <w:rPr>
          <w:sz w:val="21"/>
        </w:rPr>
      </w:pPr>
      <w:r>
        <w:rPr>
          <w:spacing w:val="-11"/>
          <w:sz w:val="21"/>
        </w:rPr>
        <w:t xml:space="preserve">装饰工程 </w:t>
      </w:r>
      <w:r>
        <w:rPr>
          <w:sz w:val="21"/>
        </w:rPr>
        <w:t>8</w:t>
      </w:r>
    </w:p>
    <w:p>
      <w:pPr>
        <w:pStyle w:val="ListParagraph"/>
        <w:numPr>
          <w:ilvl w:val="0"/>
          <w:numId w:val="17"/>
        </w:numPr>
        <w:tabs>
          <w:tab w:val="left" w:pos="1272"/>
        </w:tabs>
        <w:spacing w:before="43" w:after="0" w:line="240" w:lineRule="auto"/>
        <w:ind w:left="1272" w:right="0" w:hanging="316"/>
        <w:jc w:val="left"/>
        <w:rPr>
          <w:sz w:val="21"/>
        </w:rPr>
      </w:pPr>
      <w:r>
        <w:rPr>
          <w:spacing w:val="-9"/>
          <w:sz w:val="21"/>
        </w:rPr>
        <w:t xml:space="preserve">脚手架工程 </w:t>
      </w:r>
      <w:r>
        <w:rPr>
          <w:sz w:val="21"/>
        </w:rPr>
        <w:t>9</w:t>
      </w:r>
    </w:p>
    <w:p>
      <w:pPr>
        <w:pStyle w:val="ListParagraph"/>
        <w:numPr>
          <w:ilvl w:val="0"/>
          <w:numId w:val="17"/>
        </w:numPr>
        <w:tabs>
          <w:tab w:val="left" w:pos="1272"/>
        </w:tabs>
        <w:spacing w:before="43" w:after="0" w:line="240" w:lineRule="auto"/>
        <w:ind w:left="1271" w:right="0" w:hanging="316"/>
        <w:jc w:val="left"/>
        <w:rPr>
          <w:sz w:val="21"/>
        </w:rPr>
      </w:pPr>
      <w:r>
        <w:rPr>
          <w:spacing w:val="-9"/>
          <w:sz w:val="21"/>
        </w:rPr>
        <w:t xml:space="preserve">砖砌体工程 </w:t>
      </w:r>
      <w:r>
        <w:rPr>
          <w:sz w:val="21"/>
        </w:rPr>
        <w:t>10</w:t>
      </w:r>
    </w:p>
    <w:p>
      <w:pPr>
        <w:pStyle w:val="ListParagraph"/>
        <w:numPr>
          <w:ilvl w:val="0"/>
          <w:numId w:val="17"/>
        </w:numPr>
        <w:tabs>
          <w:tab w:val="left" w:pos="1272"/>
        </w:tabs>
        <w:spacing w:before="43" w:after="0" w:line="240" w:lineRule="auto"/>
        <w:ind w:left="1272" w:right="0" w:hanging="316"/>
        <w:jc w:val="left"/>
        <w:rPr>
          <w:sz w:val="21"/>
        </w:rPr>
      </w:pPr>
      <w:r>
        <w:rPr>
          <w:spacing w:val="-11"/>
          <w:sz w:val="21"/>
        </w:rPr>
        <w:t xml:space="preserve">模板工程 </w:t>
      </w:r>
      <w:r>
        <w:rPr>
          <w:sz w:val="21"/>
        </w:rPr>
        <w:t>11</w:t>
      </w:r>
    </w:p>
    <w:p>
      <w:pPr>
        <w:pStyle w:val="ListParagraph"/>
        <w:numPr>
          <w:ilvl w:val="0"/>
          <w:numId w:val="17"/>
        </w:numPr>
        <w:tabs>
          <w:tab w:val="left" w:pos="1272"/>
        </w:tabs>
        <w:spacing w:before="43" w:after="0" w:line="240" w:lineRule="auto"/>
        <w:ind w:left="1272" w:right="0" w:hanging="316"/>
        <w:jc w:val="left"/>
        <w:rPr>
          <w:sz w:val="21"/>
        </w:rPr>
      </w:pPr>
      <w:r>
        <w:rPr>
          <w:spacing w:val="-11"/>
          <w:sz w:val="21"/>
        </w:rPr>
        <w:t xml:space="preserve">屋面工程 </w:t>
      </w:r>
      <w:r>
        <w:rPr>
          <w:sz w:val="21"/>
        </w:rPr>
        <w:t>12</w:t>
      </w:r>
    </w:p>
    <w:p>
      <w:pPr>
        <w:pStyle w:val="ListParagraph"/>
        <w:numPr>
          <w:ilvl w:val="0"/>
          <w:numId w:val="17"/>
        </w:numPr>
        <w:tabs>
          <w:tab w:val="left" w:pos="1272"/>
        </w:tabs>
        <w:spacing w:before="42" w:after="0" w:line="240" w:lineRule="auto"/>
        <w:ind w:left="1272" w:right="0" w:hanging="316"/>
        <w:jc w:val="left"/>
        <w:rPr>
          <w:sz w:val="21"/>
        </w:rPr>
      </w:pPr>
      <w:r>
        <w:rPr>
          <w:spacing w:val="-11"/>
          <w:sz w:val="21"/>
        </w:rPr>
        <w:t xml:space="preserve">基础工程 </w:t>
      </w:r>
      <w:r>
        <w:rPr>
          <w:sz w:val="21"/>
        </w:rPr>
        <w:t>12</w:t>
      </w:r>
    </w:p>
    <w:p>
      <w:pPr>
        <w:pStyle w:val="Heading3"/>
        <w:spacing w:before="62"/>
      </w:pPr>
      <w:r>
        <w:t>第五章 施工组织及施工进度计划 14</w:t>
      </w:r>
    </w:p>
    <w:p>
      <w:pPr>
        <w:spacing w:after="0"/>
        <w:sectPr>
          <w:pgSz w:w="11910" w:h="16840"/>
          <w:pgMar w:top="1540" w:right="840" w:bottom="280" w:left="1680" w:header="708" w:footer="708"/>
          <w:pgNumType w:start="2"/>
          <w:cols w:space="708"/>
        </w:sectPr>
      </w:pPr>
    </w:p>
    <w:p>
      <w:pPr>
        <w:pStyle w:val="BodyText"/>
        <w:spacing w:before="79"/>
        <w:ind w:left="536"/>
      </w:pPr>
      <w:r>
        <w:t>第壹节 施工段的划分 14</w:t>
      </w:r>
    </w:p>
    <w:p>
      <w:pPr>
        <w:pStyle w:val="BodyText"/>
        <w:spacing w:before="8"/>
      </w:pPr>
    </w:p>
    <w:p>
      <w:pPr>
        <w:pStyle w:val="BodyText"/>
        <w:spacing w:before="1"/>
        <w:ind w:left="536"/>
      </w:pPr>
      <w:r>
        <w:t>第二节 主要工序 14</w:t>
      </w:r>
    </w:p>
    <w:p>
      <w:pPr>
        <w:pStyle w:val="BodyText"/>
        <w:spacing w:before="8"/>
      </w:pPr>
    </w:p>
    <w:p>
      <w:pPr>
        <w:pStyle w:val="BodyText"/>
        <w:spacing w:before="1"/>
        <w:ind w:left="536"/>
      </w:pPr>
      <w:r>
        <w:t>第三节 劳动力安排 14</w:t>
      </w:r>
    </w:p>
    <w:p>
      <w:pPr>
        <w:pStyle w:val="BodyText"/>
        <w:spacing w:before="8"/>
      </w:pPr>
    </w:p>
    <w:p>
      <w:pPr>
        <w:pStyle w:val="BodyText"/>
        <w:spacing w:before="1"/>
        <w:ind w:left="536"/>
      </w:pPr>
      <w:r>
        <w:t>第四节 施工管理机构和项目经理部的组成 14</w:t>
      </w:r>
    </w:p>
    <w:p>
      <w:pPr>
        <w:pStyle w:val="BodyText"/>
        <w:spacing w:before="8"/>
      </w:pPr>
    </w:p>
    <w:p>
      <w:pPr>
        <w:pStyle w:val="BodyText"/>
        <w:spacing w:before="1"/>
        <w:ind w:left="536"/>
      </w:pPr>
      <w:r>
        <w:t>第五节 施工进度计划及措施 15</w:t>
      </w:r>
    </w:p>
    <w:p>
      <w:pPr>
        <w:pStyle w:val="ListParagraph"/>
        <w:numPr>
          <w:ilvl w:val="0"/>
          <w:numId w:val="18"/>
        </w:numPr>
        <w:tabs>
          <w:tab w:val="left" w:pos="1272"/>
        </w:tabs>
        <w:spacing w:before="180" w:after="0" w:line="240" w:lineRule="auto"/>
        <w:ind w:left="1272" w:right="0" w:hanging="316"/>
        <w:jc w:val="left"/>
        <w:rPr>
          <w:sz w:val="21"/>
        </w:rPr>
      </w:pPr>
      <w:r>
        <w:rPr>
          <w:spacing w:val="-6"/>
          <w:sz w:val="21"/>
        </w:rPr>
        <w:t xml:space="preserve">进度计划监督管理 </w:t>
      </w:r>
      <w:r>
        <w:rPr>
          <w:sz w:val="21"/>
        </w:rPr>
        <w:t>15</w:t>
      </w:r>
    </w:p>
    <w:p>
      <w:pPr>
        <w:pStyle w:val="ListParagraph"/>
        <w:numPr>
          <w:ilvl w:val="0"/>
          <w:numId w:val="18"/>
        </w:numPr>
        <w:tabs>
          <w:tab w:val="left" w:pos="1272"/>
        </w:tabs>
        <w:spacing w:before="42" w:after="0" w:line="240" w:lineRule="auto"/>
        <w:ind w:left="1272" w:right="0" w:hanging="316"/>
        <w:jc w:val="left"/>
        <w:rPr>
          <w:sz w:val="21"/>
        </w:rPr>
      </w:pPr>
      <w:r>
        <w:rPr>
          <w:spacing w:val="-8"/>
          <w:sz w:val="21"/>
        </w:rPr>
        <w:t xml:space="preserve">施工进度计划 </w:t>
      </w:r>
      <w:r>
        <w:rPr>
          <w:sz w:val="21"/>
        </w:rPr>
        <w:t>15</w:t>
      </w:r>
    </w:p>
    <w:p>
      <w:pPr>
        <w:pStyle w:val="BodyText"/>
        <w:spacing w:before="180"/>
        <w:ind w:left="536"/>
      </w:pPr>
      <w:r>
        <w:rPr>
          <w:spacing w:val="-6"/>
        </w:rPr>
        <w:t xml:space="preserve">第六节 施工协调配合 </w:t>
      </w:r>
      <w:r>
        <w:t>15</w:t>
      </w:r>
    </w:p>
    <w:p>
      <w:pPr>
        <w:pStyle w:val="Heading3"/>
      </w:pPr>
      <w:r>
        <w:rPr>
          <w:spacing w:val="-1"/>
        </w:rPr>
        <w:t xml:space="preserve">第六章 质量保证措施 </w:t>
      </w:r>
      <w:r>
        <w:t>17</w:t>
      </w:r>
    </w:p>
    <w:p>
      <w:pPr>
        <w:pStyle w:val="BodyText"/>
        <w:spacing w:before="228"/>
        <w:ind w:left="536"/>
      </w:pPr>
      <w:r>
        <w:rPr>
          <w:spacing w:val="-5"/>
        </w:rPr>
        <w:t xml:space="preserve">第壹节 施工质量把关措施 </w:t>
      </w:r>
      <w:r>
        <w:t>17</w:t>
      </w:r>
    </w:p>
    <w:p>
      <w:pPr>
        <w:pStyle w:val="BodyText"/>
        <w:spacing w:before="8"/>
      </w:pPr>
    </w:p>
    <w:p>
      <w:pPr>
        <w:pStyle w:val="BodyText"/>
        <w:spacing w:before="1"/>
        <w:ind w:left="536"/>
      </w:pPr>
      <w:r>
        <w:rPr>
          <w:spacing w:val="-5"/>
        </w:rPr>
        <w:t xml:space="preserve">第二节 施工现场监督检查 </w:t>
      </w:r>
      <w:r>
        <w:t>17</w:t>
      </w:r>
    </w:p>
    <w:p>
      <w:pPr>
        <w:pStyle w:val="Heading3"/>
      </w:pPr>
      <w:r>
        <w:t>第七章 工期保证措施 19</w:t>
      </w:r>
    </w:p>
    <w:p>
      <w:pPr>
        <w:pStyle w:val="BodyText"/>
        <w:spacing w:before="227"/>
        <w:ind w:left="536"/>
      </w:pPr>
      <w:r>
        <w:t>第壹节 建立严格的施工进度计划检查制度 19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第二节 保证材料及外加工构件的供应 19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第三节 土建和安装的配合协调工作 19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第四节 实行资金专款专用 19</w:t>
      </w:r>
    </w:p>
    <w:p>
      <w:pPr>
        <w:pStyle w:val="Heading3"/>
        <w:spacing w:before="199"/>
      </w:pPr>
      <w:r>
        <w:t>第八章 施工部署 20</w:t>
      </w:r>
    </w:p>
    <w:p>
      <w:pPr>
        <w:pStyle w:val="BodyText"/>
        <w:spacing w:before="227"/>
        <w:ind w:left="536"/>
      </w:pPr>
      <w:r>
        <w:rPr>
          <w:spacing w:val="-7"/>
        </w:rPr>
        <w:t xml:space="preserve">第壹节 质量目标 </w:t>
      </w:r>
      <w:r>
        <w:t>20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7"/>
        </w:rPr>
        <w:t xml:space="preserve">第二节 工期目标 </w:t>
      </w:r>
      <w:r>
        <w:t>20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第三节 安全管理目标 20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5"/>
        </w:rPr>
        <w:t xml:space="preserve">第四节 文明工地管理目标 </w:t>
      </w:r>
      <w:r>
        <w:t>21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5"/>
        </w:rPr>
        <w:t xml:space="preserve">第五节 以科学管理为目标 </w:t>
      </w:r>
      <w:r>
        <w:t>21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第六节 抓好施工现场环境建设 21</w:t>
      </w:r>
    </w:p>
    <w:p>
      <w:pPr>
        <w:spacing w:after="0"/>
        <w:sectPr>
          <w:pgSz w:w="11910" w:h="16840"/>
          <w:pgMar w:top="1500" w:right="840" w:bottom="280" w:left="1680" w:header="708" w:footer="708"/>
          <w:pgNumType w:start="3"/>
          <w:cols w:space="708"/>
        </w:sectPr>
      </w:pPr>
    </w:p>
    <w:p>
      <w:pPr>
        <w:pStyle w:val="Heading3"/>
        <w:spacing w:before="0" w:line="496" w:lineRule="exact"/>
      </w:pPr>
      <w:r>
        <w:t>第九章 施工技术措施 22</w:t>
      </w:r>
    </w:p>
    <w:p>
      <w:pPr>
        <w:pStyle w:val="BodyText"/>
        <w:spacing w:before="227"/>
        <w:ind w:left="536"/>
      </w:pPr>
      <w:r>
        <w:t>第壹节 采用新技术、新工艺 22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第二节 建立严格的技术管理体系 22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5"/>
        </w:rPr>
        <w:t xml:space="preserve">第三节 施工过程技术控制 </w:t>
      </w:r>
      <w:r>
        <w:t>22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5"/>
        </w:rPr>
        <w:t xml:space="preserve">第四节 冬季施工管理措施 </w:t>
      </w:r>
      <w:r>
        <w:t>23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5"/>
        </w:rPr>
        <w:t xml:space="preserve">第五节 雨季施工管理措施 </w:t>
      </w:r>
      <w:r>
        <w:t>25</w:t>
      </w:r>
    </w:p>
    <w:p>
      <w:pPr>
        <w:pStyle w:val="Heading3"/>
      </w:pPr>
      <w:r>
        <w:t>第十章 机械设备配备情况 27</w:t>
      </w:r>
    </w:p>
    <w:p>
      <w:pPr>
        <w:spacing w:before="109"/>
        <w:ind w:left="116" w:right="0" w:firstLine="0"/>
        <w:jc w:val="left"/>
        <w:rPr>
          <w:rFonts w:ascii="Microsoft JhengHei" w:eastAsia="Microsoft JhengHei" w:hint="eastAsia"/>
          <w:b/>
          <w:sz w:val="28"/>
        </w:rPr>
      </w:pPr>
      <w:r>
        <w:rPr>
          <w:rFonts w:ascii="Microsoft JhengHei" w:eastAsia="Microsoft JhengHei" w:hint="eastAsia"/>
          <w:b/>
          <w:sz w:val="28"/>
        </w:rPr>
        <w:t>第十壹章 安全施工措施 28</w:t>
      </w:r>
    </w:p>
    <w:p>
      <w:pPr>
        <w:pStyle w:val="BodyText"/>
        <w:spacing w:before="228"/>
        <w:ind w:left="536"/>
      </w:pPr>
      <w:r>
        <w:t>第壹节 安全生产组织机构 28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第二节 安全保证体系 28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第三节 安全用电管理措施 28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4"/>
        </w:rPr>
        <w:t xml:space="preserve">第四节 现场保卫治安安全措施 </w:t>
      </w:r>
      <w:r>
        <w:t>29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4"/>
        </w:rPr>
        <w:t xml:space="preserve">第五节 施工现场消防安全措施 </w:t>
      </w:r>
      <w:r>
        <w:t>29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第六节 施工现场机械设备安全措施 29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第七节 施工现场用电安全措施 30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5"/>
        </w:rPr>
        <w:t xml:space="preserve">第八节 建筑施工安全措施 </w:t>
      </w:r>
      <w:r>
        <w:t>30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rPr>
          <w:spacing w:val="-5"/>
        </w:rPr>
        <w:t xml:space="preserve">第九节 架子工程安全措施 </w:t>
      </w:r>
      <w:r>
        <w:t>31</w:t>
      </w:r>
    </w:p>
    <w:p>
      <w:pPr>
        <w:pStyle w:val="Heading3"/>
      </w:pPr>
      <w:r>
        <w:t>第十二章 文明施工措施 32</w:t>
      </w:r>
    </w:p>
    <w:p>
      <w:pPr>
        <w:pStyle w:val="BodyText"/>
        <w:spacing w:before="227"/>
        <w:ind w:left="536"/>
      </w:pPr>
      <w:r>
        <w:t>第壹节 创建文明工地的目标 32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第二节 文明工地管理体系的建立 32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第三节 认真搞好场容场貌 32</w:t>
      </w:r>
    </w:p>
    <w:p>
      <w:pPr>
        <w:pStyle w:val="BodyText"/>
        <w:spacing w:before="9"/>
      </w:pPr>
    </w:p>
    <w:p>
      <w:pPr>
        <w:pStyle w:val="BodyText"/>
        <w:ind w:left="536"/>
      </w:pPr>
      <w:r>
        <w:t>第四节 进场材料堆放规范化 33</w:t>
      </w:r>
    </w:p>
    <w:p>
      <w:pPr>
        <w:spacing w:after="0"/>
        <w:sectPr>
          <w:pgSz w:w="11910" w:h="16840"/>
          <w:pgMar w:top="1480" w:right="840" w:bottom="280" w:left="1680" w:header="708" w:footer="708"/>
          <w:pgNumType w:start="4"/>
          <w:cols w:space="708"/>
        </w:sectPr>
      </w:pPr>
    </w:p>
    <w:p>
      <w:pPr>
        <w:pStyle w:val="BodyText"/>
        <w:spacing w:before="79"/>
        <w:ind w:left="536"/>
      </w:pPr>
      <w:r>
        <w:rPr>
          <w:spacing w:val="-5"/>
        </w:rPr>
        <w:t xml:space="preserve">第五节 生产区文明施工管理 </w:t>
      </w:r>
      <w:r>
        <w:t>33</w:t>
      </w:r>
    </w:p>
    <w:p>
      <w:pPr>
        <w:pStyle w:val="BodyText"/>
        <w:spacing w:before="8"/>
      </w:pPr>
    </w:p>
    <w:p>
      <w:pPr>
        <w:pStyle w:val="BodyText"/>
        <w:spacing w:before="1"/>
        <w:ind w:left="536"/>
      </w:pPr>
      <w:r>
        <w:rPr>
          <w:spacing w:val="-5"/>
        </w:rPr>
        <w:t xml:space="preserve">第六节 生活区文明工地管理 </w:t>
      </w:r>
      <w:r>
        <w:t>34</w:t>
      </w:r>
    </w:p>
    <w:p>
      <w:pPr>
        <w:pStyle w:val="BodyText"/>
        <w:spacing w:before="8"/>
      </w:pPr>
    </w:p>
    <w:p>
      <w:pPr>
        <w:pStyle w:val="BodyText"/>
        <w:spacing w:before="1"/>
        <w:ind w:left="536"/>
      </w:pPr>
      <w:r>
        <w:t>第七节 其它方面文明工地管理 34</w:t>
      </w:r>
    </w:p>
    <w:p>
      <w:pPr>
        <w:pStyle w:val="Heading3"/>
      </w:pPr>
      <w:r>
        <w:t>第十三章 竣工交付使用后的回访工作 35</w:t>
      </w:r>
    </w:p>
    <w:p>
      <w:pPr>
        <w:spacing w:before="109"/>
        <w:ind w:left="116" w:right="0" w:firstLine="0"/>
        <w:jc w:val="left"/>
        <w:rPr>
          <w:rFonts w:ascii="Microsoft JhengHei" w:eastAsia="Microsoft JhengHei" w:hint="eastAsia"/>
          <w:b/>
          <w:sz w:val="28"/>
        </w:rPr>
      </w:pPr>
      <w:r>
        <w:rPr>
          <w:rFonts w:ascii="Microsoft JhengHei" w:eastAsia="Microsoft JhengHei" w:hint="eastAsia"/>
          <w:b/>
          <w:sz w:val="28"/>
        </w:rPr>
        <w:t>第十四章 附图表 36</w:t>
      </w:r>
    </w:p>
    <w:p>
      <w:pPr>
        <w:spacing w:after="0"/>
        <w:jc w:val="left"/>
        <w:rPr>
          <w:rFonts w:ascii="Microsoft JhengHei" w:eastAsia="Microsoft JhengHei" w:hint="eastAsia"/>
          <w:sz w:val="28"/>
        </w:rPr>
        <w:sectPr>
          <w:pgSz w:w="11910" w:h="16840"/>
          <w:pgMar w:top="1500" w:right="840" w:bottom="280" w:left="1680" w:header="708" w:footer="708"/>
          <w:pgNumType w:start="5"/>
          <w:cols w:space="708"/>
        </w:sectPr>
      </w:pPr>
    </w:p>
    <w:p>
      <w:pPr>
        <w:pStyle w:val="BodyText"/>
        <w:spacing w:before="1"/>
        <w:rPr>
          <w:rFonts w:ascii="Microsoft JhengHei"/>
          <w:b/>
          <w:sz w:val="15"/>
        </w:rPr>
      </w:pPr>
    </w:p>
    <w:p>
      <w:pPr>
        <w:pStyle w:val="Heading1"/>
        <w:tabs>
          <w:tab w:val="left" w:pos="3353"/>
        </w:tabs>
        <w:ind w:left="1668"/>
      </w:pPr>
      <w:r>
        <w:t>第一章</w:t>
        <w:tab/>
        <w:t>编制依据及说明</w:t>
      </w:r>
    </w:p>
    <w:p>
      <w:pPr>
        <w:pStyle w:val="BodyText"/>
        <w:spacing w:before="5"/>
        <w:rPr>
          <w:rFonts w:ascii="Microsoft JhengHei"/>
          <w:b/>
          <w:sz w:val="31"/>
        </w:rPr>
      </w:pPr>
    </w:p>
    <w:p>
      <w:pPr>
        <w:pStyle w:val="BodyText"/>
        <w:spacing w:line="487" w:lineRule="auto"/>
        <w:ind w:left="116" w:right="748" w:firstLine="480"/>
      </w:pPr>
      <w:r>
        <w:rPr>
          <w:spacing w:val="-13"/>
        </w:rPr>
        <w:t>本工程施工组织设计，主要依据目前国家对建设工程质量、工期、安全生产、文明施工、降低噪声、保护环境等壹系列的具体化要求，依照《中华人民共和国</w:t>
      </w:r>
      <w:r>
        <w:rPr>
          <w:spacing w:val="-28"/>
        </w:rPr>
        <w:t>建筑法》、《建设工程质量管理条例》、《国家现行建筑工程施工和验收技术规范》、</w:t>
      </w:r>
    </w:p>
    <w:p>
      <w:pPr>
        <w:pStyle w:val="BodyText"/>
        <w:spacing w:line="307" w:lineRule="exact"/>
        <w:ind w:left="116"/>
      </w:pPr>
      <w:r>
        <w:rPr>
          <w:spacing w:val="-16"/>
        </w:rPr>
        <w:t>《建筑安装工程质量检验评定标准》、《招标文件》、《施工招标评定标办法》，</w:t>
      </w:r>
    </w:p>
    <w:p>
      <w:pPr>
        <w:pStyle w:val="BodyText"/>
        <w:spacing w:before="9"/>
      </w:pPr>
    </w:p>
    <w:p>
      <w:pPr>
        <w:pStyle w:val="BodyText"/>
        <w:spacing w:line="487" w:lineRule="auto"/>
        <w:ind w:left="116" w:right="955"/>
      </w:pPr>
      <w:r>
        <w:rPr>
          <w:spacing w:val="-12"/>
        </w:rPr>
        <w:t>《住宅施工图》、以及根据政府建设行政主管部门制定的现行工程等有关配套文件，结合本工程实际，进行了全面而细致的编制。</w:t>
      </w:r>
    </w:p>
    <w:p>
      <w:pPr>
        <w:pStyle w:val="BodyText"/>
        <w:spacing w:line="487" w:lineRule="auto"/>
        <w:ind w:left="116" w:right="954" w:firstLine="480"/>
        <w:jc w:val="both"/>
      </w:pPr>
      <w:r>
        <w:rPr>
          <w:spacing w:val="-30"/>
        </w:rPr>
        <w:t xml:space="preserve">我 </w:t>
      </w:r>
      <w:r>
        <w:t>X</w:t>
      </w:r>
      <w:r>
        <w:rPr>
          <w:spacing w:val="-13"/>
        </w:rPr>
        <w:t xml:space="preserve"> 公司非常感谢建设单位对我方的信任，有幸参加本工程的投标。本工程</w:t>
      </w:r>
      <w:r>
        <w:rPr>
          <w:spacing w:val="-11"/>
        </w:rPr>
        <w:t xml:space="preserve">施工组织设计，是按照建设单位招标会通知精神和内容要求，经 </w:t>
      </w:r>
      <w:r>
        <w:t>X</w:t>
      </w:r>
      <w:r>
        <w:rPr>
          <w:spacing w:val="-11"/>
        </w:rPr>
        <w:t xml:space="preserve"> 公司专题会议</w:t>
      </w:r>
      <w:r>
        <w:rPr>
          <w:spacing w:val="-10"/>
        </w:rPr>
        <w:t>研究后，进行了认真而详细的编制，未提之处均按照施工图纸设计、国家现行技</w:t>
      </w:r>
      <w:r>
        <w:t>术规范、质量评定标准以及有关文件等要求的具体规定进行施工。</w:t>
      </w:r>
    </w:p>
    <w:p>
      <w:pPr>
        <w:spacing w:after="0" w:line="487" w:lineRule="auto"/>
        <w:jc w:val="both"/>
        <w:sectPr>
          <w:pgSz w:w="11910" w:h="16840"/>
          <w:pgMar w:top="1580" w:right="840" w:bottom="280" w:left="1680" w:header="708" w:footer="708"/>
          <w:pgNumType w:start="6"/>
          <w:cols w:space="708"/>
        </w:sectPr>
      </w:pPr>
    </w:p>
    <w:p>
      <w:pPr>
        <w:pStyle w:val="BodyText"/>
        <w:spacing w:before="8"/>
        <w:rPr>
          <w:sz w:val="21"/>
        </w:rPr>
      </w:pPr>
    </w:p>
    <w:p>
      <w:pPr>
        <w:pStyle w:val="Heading1"/>
        <w:tabs>
          <w:tab w:val="left" w:pos="1685"/>
        </w:tabs>
        <w:ind w:left="0" w:right="1282"/>
        <w:jc w:val="center"/>
      </w:pPr>
      <w:r>
        <w:t>第二章</w:t>
        <w:tab/>
        <w:t>工程概况</w:t>
      </w:r>
    </w:p>
    <w:p>
      <w:pPr>
        <w:pStyle w:val="Heading2"/>
        <w:spacing w:before="418"/>
      </w:pPr>
      <w:r>
        <w:t>第一节  建筑设计特点</w:t>
      </w:r>
    </w:p>
    <w:p>
      <w:pPr>
        <w:pStyle w:val="BodyText"/>
        <w:spacing w:before="11"/>
        <w:rPr>
          <w:rFonts w:ascii="Microsoft JhengHei"/>
          <w:b/>
        </w:rPr>
      </w:pPr>
    </w:p>
    <w:p>
      <w:pPr>
        <w:pStyle w:val="BodyText"/>
        <w:spacing w:line="487" w:lineRule="auto"/>
        <w:ind w:left="116" w:right="955" w:firstLine="480"/>
      </w:pPr>
      <w:r>
        <w:rPr>
          <w:spacing w:val="3"/>
        </w:rPr>
        <w:t>本工程为</w:t>
      </w:r>
      <w:r>
        <w:t>***</w:t>
      </w:r>
      <w:r>
        <w:rPr>
          <w:spacing w:val="-2"/>
        </w:rPr>
        <w:t xml:space="preserve">危房改造项目，由单个建筑面积为 </w:t>
      </w:r>
      <w:r>
        <w:t>3900m</w:t>
      </w:r>
      <w:r>
        <w:rPr>
          <w:position w:val="7"/>
          <w:sz w:val="16"/>
        </w:rPr>
        <w:t xml:space="preserve">2 </w:t>
      </w:r>
      <w:r>
        <w:rPr>
          <w:spacing w:val="-29"/>
        </w:rPr>
        <w:t xml:space="preserve">的 </w:t>
      </w:r>
      <w:r>
        <w:t>65</w:t>
      </w:r>
      <w:r>
        <w:rPr>
          <w:spacing w:val="-8"/>
        </w:rPr>
        <w:t xml:space="preserve"> 户房屋构成， 结构形式为砌体结构。</w:t>
      </w:r>
    </w:p>
    <w:p>
      <w:pPr>
        <w:pStyle w:val="BodyText"/>
        <w:spacing w:line="307" w:lineRule="exact"/>
        <w:ind w:left="596"/>
      </w:pPr>
      <w:r>
        <w:t>工程做法：</w:t>
      </w:r>
    </w:p>
    <w:p>
      <w:pPr>
        <w:pStyle w:val="BodyText"/>
        <w:spacing w:before="9"/>
      </w:pPr>
    </w:p>
    <w:p>
      <w:pPr>
        <w:pStyle w:val="BodyText"/>
        <w:spacing w:line="487" w:lineRule="auto"/>
        <w:ind w:left="596" w:right="3748"/>
      </w:pPr>
      <w:r>
        <w:t>外墙饰面：水泥砂浆墙面，刮腻子刷防水涂料。内墙饰面：水泥砂浆墙面，刮腻子刷涂料。</w:t>
      </w:r>
    </w:p>
    <w:p>
      <w:pPr>
        <w:pStyle w:val="BodyText"/>
        <w:spacing w:line="307" w:lineRule="exact"/>
        <w:ind w:left="596"/>
      </w:pPr>
      <w:r>
        <w:t>地面：红砖地面。</w:t>
      </w:r>
    </w:p>
    <w:p>
      <w:pPr>
        <w:pStyle w:val="BodyText"/>
        <w:spacing w:before="9"/>
      </w:pPr>
    </w:p>
    <w:p>
      <w:pPr>
        <w:pStyle w:val="BodyText"/>
        <w:ind w:left="596"/>
      </w:pPr>
      <w:r>
        <w:t>顶棚：木龙骨 PVC 吊顶。</w:t>
      </w:r>
    </w:p>
    <w:p>
      <w:pPr>
        <w:pStyle w:val="BodyText"/>
        <w:spacing w:before="9"/>
      </w:pPr>
    </w:p>
    <w:p>
      <w:pPr>
        <w:pStyle w:val="BodyText"/>
        <w:spacing w:line="487" w:lineRule="auto"/>
        <w:ind w:left="116" w:right="955" w:firstLine="480"/>
      </w:pPr>
      <w:r>
        <w:rPr>
          <w:spacing w:val="-10"/>
        </w:rPr>
        <w:t>门窗：进户门为成品钢制防盗门，室内为成品实木门；窗子为单框双玻塑钢</w:t>
      </w:r>
      <w:r>
        <w:t>窗。</w:t>
      </w:r>
    </w:p>
    <w:p>
      <w:pPr>
        <w:pStyle w:val="Heading1"/>
        <w:tabs>
          <w:tab w:val="left" w:pos="1685"/>
        </w:tabs>
        <w:spacing w:before="221" w:line="240" w:lineRule="auto"/>
        <w:ind w:left="0" w:right="1282"/>
        <w:jc w:val="center"/>
      </w:pPr>
      <w:r>
        <w:t>第三章</w:t>
        <w:tab/>
        <w:t>现场平面布置</w:t>
      </w:r>
    </w:p>
    <w:p>
      <w:pPr>
        <w:pStyle w:val="Heading2"/>
        <w:spacing w:before="418"/>
      </w:pPr>
      <w:r>
        <w:t>第一节 平面布置原则</w:t>
      </w:r>
    </w:p>
    <w:p>
      <w:pPr>
        <w:pStyle w:val="BodyText"/>
        <w:spacing w:before="12"/>
        <w:rPr>
          <w:rFonts w:ascii="Microsoft JhengHei"/>
          <w:b/>
        </w:rPr>
      </w:pPr>
    </w:p>
    <w:p>
      <w:pPr>
        <w:pStyle w:val="BodyText"/>
        <w:spacing w:line="487" w:lineRule="auto"/>
        <w:ind w:left="116" w:right="955" w:firstLine="480"/>
      </w:pPr>
      <w:r>
        <w:rPr>
          <w:spacing w:val="-9"/>
        </w:rPr>
        <w:t>平面布置力求科学、合理，充分利用有限的场地资源，最大限度的满足施工</w:t>
      </w:r>
      <w:r>
        <w:t>需要，确保既定的质量、工期、安全生产、文明施工四大目标的实现。</w:t>
      </w:r>
    </w:p>
    <w:p>
      <w:pPr>
        <w:pStyle w:val="Heading2"/>
      </w:pPr>
      <w:r>
        <w:t>第二节 施工现场平面布置图</w:t>
      </w:r>
    </w:p>
    <w:p>
      <w:pPr>
        <w:pStyle w:val="BodyText"/>
        <w:spacing w:before="12"/>
        <w:rPr>
          <w:rFonts w:ascii="Microsoft JhengHei"/>
          <w:b/>
        </w:rPr>
      </w:pPr>
    </w:p>
    <w:p>
      <w:pPr>
        <w:pStyle w:val="BodyText"/>
        <w:ind w:left="596"/>
      </w:pPr>
      <w:r>
        <w:t>《施工现场总平面布置图》附后</w:t>
      </w:r>
    </w:p>
    <w:p>
      <w:pPr>
        <w:spacing w:after="0"/>
        <w:sectPr>
          <w:pgSz w:w="11910" w:h="16840"/>
          <w:pgMar w:top="1580" w:right="840" w:bottom="280" w:left="1680" w:header="708" w:footer="708"/>
          <w:pgNumType w:start="7"/>
          <w:cols w:space="708"/>
        </w:sectPr>
      </w:pPr>
    </w:p>
    <w:p>
      <w:pPr>
        <w:pStyle w:val="Heading2"/>
        <w:spacing w:before="0" w:line="550" w:lineRule="exact"/>
        <w:ind w:left="2977" w:right="0"/>
        <w:jc w:val="left"/>
      </w:pPr>
      <w:r>
        <w:t>第三节 施工道路</w:t>
      </w:r>
    </w:p>
    <w:p>
      <w:pPr>
        <w:pStyle w:val="BodyText"/>
        <w:spacing w:before="11"/>
        <w:rPr>
          <w:rFonts w:ascii="Microsoft JhengHei"/>
          <w:b/>
        </w:rPr>
      </w:pPr>
    </w:p>
    <w:p>
      <w:pPr>
        <w:pStyle w:val="BodyText"/>
        <w:spacing w:line="487" w:lineRule="auto"/>
        <w:ind w:left="116" w:right="954" w:firstLine="480"/>
        <w:jc w:val="both"/>
      </w:pPr>
      <w:r>
        <w:rPr>
          <w:spacing w:val="-6"/>
        </w:rPr>
        <w:t>根据现场平面布置图和现场的实际情况，按场地内原来的排水坡向，对场地</w:t>
      </w:r>
      <w:r>
        <w:rPr>
          <w:spacing w:val="-12"/>
        </w:rPr>
        <w:t xml:space="preserve">进行平整，修筑宽 </w:t>
      </w:r>
      <w:r>
        <w:t>3.5</w:t>
      </w:r>
      <w:r>
        <w:rPr>
          <w:spacing w:val="-14"/>
        </w:rPr>
        <w:t xml:space="preserve"> 米现场临时道路。现场路基铺 </w:t>
      </w:r>
      <w:r>
        <w:t>100</w:t>
      </w:r>
      <w:r>
        <w:rPr>
          <w:spacing w:val="-11"/>
        </w:rPr>
        <w:t xml:space="preserve"> 毫米厚砂夹石，压路机</w:t>
      </w:r>
      <w:r>
        <w:rPr>
          <w:spacing w:val="-8"/>
        </w:rPr>
        <w:t xml:space="preserve">压实，纵向坡高 </w:t>
      </w:r>
      <w:r>
        <w:t>2%。</w:t>
      </w:r>
    </w:p>
    <w:p>
      <w:pPr>
        <w:pStyle w:val="Heading2"/>
        <w:ind w:left="2977" w:right="0"/>
        <w:jc w:val="left"/>
      </w:pPr>
      <w:r>
        <w:t>第四节 材料堆放</w:t>
      </w:r>
    </w:p>
    <w:p>
      <w:pPr>
        <w:pStyle w:val="BodyText"/>
        <w:spacing w:before="12"/>
        <w:rPr>
          <w:rFonts w:ascii="Microsoft JhengHei"/>
          <w:b/>
        </w:rPr>
      </w:pPr>
    </w:p>
    <w:p>
      <w:pPr>
        <w:pStyle w:val="BodyText"/>
        <w:spacing w:line="487" w:lineRule="auto"/>
        <w:ind w:left="116" w:right="955" w:firstLine="480"/>
        <w:jc w:val="both"/>
      </w:pPr>
      <w:r>
        <w:rPr>
          <w:spacing w:val="-6"/>
        </w:rPr>
        <w:t>为了保证现场材料堆放有序，堆放场地将进行硬化处理，即钢筋、模板、砂</w:t>
      </w:r>
      <w:r>
        <w:rPr>
          <w:spacing w:val="-10"/>
        </w:rPr>
        <w:t>石料、砖、周转料场等浇成壹块面积较大的砼场地。材料尽可能按计划分期、分</w:t>
      </w:r>
      <w:r>
        <w:rPr>
          <w:spacing w:val="-11"/>
        </w:rPr>
        <w:t>批、分层供应，以减少二次搬运。主要材料的堆放，应严格按照《施工现场平面</w:t>
      </w:r>
      <w:r>
        <w:t>布置图》确定的位置堆放整齐。</w:t>
      </w:r>
    </w:p>
    <w:p>
      <w:pPr>
        <w:spacing w:after="0" w:line="487" w:lineRule="auto"/>
        <w:jc w:val="both"/>
        <w:sectPr>
          <w:pgSz w:w="11910" w:h="16840"/>
          <w:pgMar w:top="1460" w:right="840" w:bottom="280" w:left="1680" w:header="708" w:footer="708"/>
          <w:pgNumType w:start="8"/>
          <w:cols w:space="708"/>
        </w:sectPr>
      </w:pPr>
    </w:p>
    <w:p>
      <w:pPr>
        <w:pStyle w:val="BodyText"/>
        <w:spacing w:before="8"/>
        <w:rPr>
          <w:sz w:val="21"/>
        </w:rPr>
      </w:pPr>
    </w:p>
    <w:p>
      <w:pPr>
        <w:pStyle w:val="Heading1"/>
        <w:tabs>
          <w:tab w:val="left" w:pos="4013"/>
        </w:tabs>
        <w:ind w:left="2328"/>
      </w:pPr>
      <w:r>
        <w:t>第四章</w:t>
        <w:tab/>
        <w:t>施工方案</w:t>
      </w:r>
    </w:p>
    <w:p>
      <w:pPr>
        <w:pStyle w:val="Heading2"/>
        <w:spacing w:before="418"/>
      </w:pPr>
      <w:r>
        <w:t>第一节 施工准备</w:t>
      </w:r>
    </w:p>
    <w:p>
      <w:pPr>
        <w:pStyle w:val="BodyText"/>
        <w:spacing w:before="11"/>
        <w:rPr>
          <w:rFonts w:ascii="Microsoft JhengHei"/>
          <w:b/>
        </w:rPr>
      </w:pPr>
    </w:p>
    <w:p>
      <w:pPr>
        <w:pStyle w:val="BodyText"/>
        <w:spacing w:line="487" w:lineRule="auto"/>
        <w:ind w:left="116" w:right="955" w:firstLine="480"/>
      </w:pPr>
      <w:r>
        <w:rPr>
          <w:spacing w:val="-6"/>
        </w:rPr>
        <w:t>施工前组织有关专业技术人员熟悉图纸，组织技术交底。材料供应部门，提</w:t>
      </w:r>
      <w:r>
        <w:t>出外加工定货单，且提出工料分析和进行图纸会审，进行设计交底。</w:t>
      </w:r>
    </w:p>
    <w:p>
      <w:pPr>
        <w:pStyle w:val="Heading2"/>
        <w:spacing w:before="103"/>
      </w:pPr>
      <w:r>
        <w:t>第二节 施工现场临时用电</w:t>
      </w:r>
    </w:p>
    <w:p>
      <w:pPr>
        <w:pStyle w:val="BodyText"/>
        <w:spacing w:before="11"/>
        <w:rPr>
          <w:rFonts w:ascii="Microsoft JhengHei"/>
          <w:b/>
        </w:rPr>
      </w:pPr>
    </w:p>
    <w:p>
      <w:pPr>
        <w:pStyle w:val="BodyText"/>
        <w:ind w:left="596"/>
      </w:pPr>
      <w:r>
        <w:t>①施工机械用电量</w:t>
      </w:r>
    </w:p>
    <w:p>
      <w:pPr>
        <w:pStyle w:val="BodyText"/>
        <w:spacing w:before="9"/>
      </w:pPr>
    </w:p>
    <w:p>
      <w:pPr>
        <w:pStyle w:val="BodyText"/>
        <w:ind w:left="596"/>
      </w:pPr>
      <w:r>
        <w:t>②工地总用电容量：</w:t>
      </w:r>
    </w:p>
    <w:p>
      <w:pPr>
        <w:pStyle w:val="BodyText"/>
        <w:spacing w:before="9"/>
      </w:pPr>
    </w:p>
    <w:p>
      <w:pPr>
        <w:pStyle w:val="BodyText"/>
        <w:ind w:left="596"/>
      </w:pPr>
      <w:r>
        <w:t>则 S=K[∑P1/μCOS∮]K1K2+∑P2K3</w:t>
      </w:r>
    </w:p>
    <w:p>
      <w:pPr>
        <w:pStyle w:val="BodyText"/>
        <w:spacing w:before="9"/>
      </w:pPr>
    </w:p>
    <w:p>
      <w:pPr>
        <w:pStyle w:val="BodyText"/>
        <w:ind w:left="596"/>
      </w:pPr>
      <w:r>
        <w:t>=1.05×[268.9/(0.85×0.6)]×0.45×0.75＋12×0.7</w:t>
      </w:r>
    </w:p>
    <w:p>
      <w:pPr>
        <w:pStyle w:val="BodyText"/>
        <w:spacing w:before="9"/>
      </w:pPr>
    </w:p>
    <w:p>
      <w:pPr>
        <w:pStyle w:val="BodyText"/>
        <w:ind w:left="596"/>
      </w:pPr>
      <w:r>
        <w:t>=195.67(KVA)</w:t>
      </w:r>
    </w:p>
    <w:p>
      <w:pPr>
        <w:pStyle w:val="BodyText"/>
        <w:spacing w:before="9"/>
      </w:pPr>
    </w:p>
    <w:p>
      <w:pPr>
        <w:pStyle w:val="BodyText"/>
        <w:spacing w:line="487" w:lineRule="auto"/>
        <w:ind w:left="116" w:right="955" w:firstLine="480"/>
        <w:jc w:val="both"/>
      </w:pPr>
      <w:r>
        <w:rPr>
          <w:spacing w:val="-8"/>
        </w:rPr>
        <w:t xml:space="preserve">计划总用电容量为 </w:t>
      </w:r>
      <w:r>
        <w:t>195.67KVA</w:t>
      </w:r>
      <w:r>
        <w:rPr>
          <w:spacing w:val="-3"/>
        </w:rPr>
        <w:t>，因施工机械不同时使用，故此用电量可满足</w:t>
      </w:r>
      <w:r>
        <w:t>要求。</w:t>
      </w:r>
    </w:p>
    <w:p>
      <w:pPr>
        <w:pStyle w:val="BodyText"/>
        <w:spacing w:line="487" w:lineRule="auto"/>
        <w:ind w:left="116" w:right="955" w:firstLine="480"/>
        <w:jc w:val="both"/>
      </w:pPr>
      <w:r>
        <w:t>施工现场安排七路供电，建筑物北侧壹路，东南侧壹路，楼内三路(每个单元各设壹路)，电焊机壹路，生活区壹路。每隔壹层各设流动配电箱壹个，所有</w:t>
      </w:r>
      <w:r>
        <w:rPr>
          <w:spacing w:val="-6"/>
        </w:rPr>
        <w:t>动力线路均用电埋地暗敷设设置引入，分别设配电箱控制，夜间照明采用低压行</w:t>
      </w:r>
      <w:r>
        <w:t>灯。</w:t>
      </w:r>
    </w:p>
    <w:p>
      <w:pPr>
        <w:pStyle w:val="Heading2"/>
        <w:spacing w:before="101"/>
      </w:pPr>
      <w:r>
        <w:t>第三节 施工现场临时用水</w:t>
      </w:r>
    </w:p>
    <w:p>
      <w:pPr>
        <w:pStyle w:val="BodyText"/>
        <w:spacing w:before="12"/>
        <w:rPr>
          <w:rFonts w:ascii="Microsoft JhengHei"/>
          <w:b/>
        </w:rPr>
      </w:pPr>
    </w:p>
    <w:p>
      <w:pPr>
        <w:pStyle w:val="BodyText"/>
        <w:ind w:left="596"/>
      </w:pPr>
      <w:r>
        <w:t>供水：水源从建设单位上水管中接出，现场采用Φ75 的供水管径，经(水表)</w:t>
      </w:r>
    </w:p>
    <w:p>
      <w:pPr>
        <w:spacing w:after="0"/>
        <w:sectPr>
          <w:pgSz w:w="11910" w:h="16840"/>
          <w:pgMar w:top="1580" w:right="840" w:bottom="280" w:left="1680" w:header="708" w:footer="708"/>
          <w:pgNumType w:start="9"/>
          <w:cols w:space="708"/>
        </w:sectPr>
      </w:pPr>
    </w:p>
    <w:p>
      <w:pPr>
        <w:pStyle w:val="BodyText"/>
        <w:spacing w:before="79" w:line="487" w:lineRule="auto"/>
        <w:ind w:left="116" w:right="955"/>
        <w:jc w:val="both"/>
      </w:pPr>
      <w:r>
        <w:rPr>
          <w:spacing w:val="-2"/>
        </w:rPr>
        <w:t xml:space="preserve">供入施工现场管网，管网布置沿现场用水点布置支管，埋入地下 </w:t>
      </w:r>
      <w:r>
        <w:t>50cm</w:t>
      </w:r>
      <w:r>
        <w:rPr>
          <w:spacing w:val="-12"/>
        </w:rPr>
        <w:t xml:space="preserve"> 深；各施</w:t>
      </w:r>
      <w:r>
        <w:rPr>
          <w:spacing w:val="-15"/>
        </w:rPr>
        <w:t>工段用胶管接用，考虑到季节性供水短缺和周围的环境卫生，备蓄水(暗)池供施</w:t>
      </w:r>
      <w:r>
        <w:t>工用水。</w:t>
      </w:r>
    </w:p>
    <w:p>
      <w:pPr>
        <w:pStyle w:val="BodyText"/>
        <w:spacing w:line="487" w:lineRule="auto"/>
        <w:ind w:left="116" w:right="955" w:firstLine="480"/>
        <w:jc w:val="both"/>
      </w:pPr>
      <w:r>
        <w:rPr>
          <w:spacing w:val="-11"/>
        </w:rPr>
        <w:t>排水：施工现场场地狭窄，为了充分利用现场现有的使用面积，现场所有排</w:t>
      </w:r>
      <w:r>
        <w:rPr>
          <w:spacing w:val="-5"/>
        </w:rPr>
        <w:t>水沟均为暗沟，排入建设单位指定的家属区下水管道；为保证现场清洁卫生，做</w:t>
      </w:r>
      <w:r>
        <w:rPr>
          <w:spacing w:val="-10"/>
        </w:rPr>
        <w:t>到文明工，在混凝土搅拌站旁挖壹个沉淀(暗)池，将沉淀后的水用泵抽到排水沟</w:t>
      </w:r>
      <w:r>
        <w:t>中。</w:t>
      </w:r>
    </w:p>
    <w:p>
      <w:pPr>
        <w:pStyle w:val="Heading2"/>
        <w:spacing w:before="101"/>
        <w:ind w:left="2977" w:right="0"/>
        <w:jc w:val="left"/>
      </w:pPr>
      <w:r>
        <w:t>第四节 施工测量</w:t>
      </w:r>
    </w:p>
    <w:p>
      <w:pPr>
        <w:pStyle w:val="BodyText"/>
        <w:spacing w:before="11"/>
        <w:rPr>
          <w:rFonts w:ascii="Microsoft JhengHei"/>
          <w:b/>
        </w:rPr>
      </w:pPr>
    </w:p>
    <w:p>
      <w:pPr>
        <w:pStyle w:val="BodyText"/>
        <w:spacing w:line="487" w:lineRule="auto"/>
        <w:ind w:left="116" w:right="955" w:firstLine="480"/>
        <w:jc w:val="both"/>
      </w:pPr>
      <w:r>
        <w:rPr>
          <w:spacing w:val="-7"/>
        </w:rPr>
        <w:t>为了确保工程质量达到标准，为此本工程特设施工测量专业小组，整个工程</w:t>
      </w:r>
      <w:r>
        <w:rPr>
          <w:spacing w:val="-9"/>
        </w:rPr>
        <w:t>由开始的坐标、标高、各层的轴线测量，均由测量专业小组负责。为测量小组配</w:t>
      </w:r>
      <w:r>
        <w:rPr>
          <w:spacing w:val="-30"/>
        </w:rPr>
        <w:t xml:space="preserve">备 </w:t>
      </w:r>
      <w:r>
        <w:t>J2</w:t>
      </w:r>
      <w:r>
        <w:rPr>
          <w:spacing w:val="-8"/>
        </w:rPr>
        <w:t xml:space="preserve"> 经纬仪壹台，水准仪壹台。仪器使用前，应经检测。</w:t>
      </w:r>
    </w:p>
    <w:p>
      <w:pPr>
        <w:pStyle w:val="BodyText"/>
        <w:spacing w:line="307" w:lineRule="exact"/>
        <w:ind w:left="596"/>
      </w:pPr>
      <w:r>
        <w:t>附件：《检测、计量器具壹览表》</w:t>
      </w:r>
    </w:p>
    <w:p>
      <w:pPr>
        <w:pStyle w:val="BodyText"/>
        <w:spacing w:before="9"/>
      </w:pPr>
    </w:p>
    <w:p>
      <w:pPr>
        <w:pStyle w:val="BodyText"/>
        <w:spacing w:line="487" w:lineRule="auto"/>
        <w:ind w:left="116" w:right="955" w:firstLine="480"/>
      </w:pPr>
      <w:r>
        <w:rPr>
          <w:spacing w:val="-9"/>
        </w:rPr>
        <w:t>在施工过程中，根据地面标高，立好皮数杆，按皮数杆控制线砌砖。当砌完</w:t>
      </w:r>
      <w:r>
        <w:t>壹步架高而未搭设脚手架前，开始作＋50</w:t>
      </w:r>
      <w:r>
        <w:rPr>
          <w:spacing w:val="-9"/>
        </w:rPr>
        <w:t xml:space="preserve"> 的找平测量。</w:t>
      </w:r>
    </w:p>
    <w:p>
      <w:pPr>
        <w:pStyle w:val="BodyText"/>
        <w:spacing w:line="307" w:lineRule="exact"/>
        <w:ind w:left="596"/>
      </w:pPr>
      <w:r>
        <w:t>用水准仪找平，操作程序如下：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4"/>
        </w:numPr>
        <w:tabs>
          <w:tab w:val="left" w:pos="958"/>
        </w:tabs>
        <w:spacing w:before="0" w:after="0" w:line="240" w:lineRule="auto"/>
        <w:ind w:left="958" w:right="0" w:hanging="362"/>
        <w:jc w:val="left"/>
        <w:rPr>
          <w:sz w:val="24"/>
        </w:rPr>
      </w:pPr>
      <w:r>
        <w:rPr>
          <w:sz w:val="24"/>
        </w:rPr>
        <w:t>安水准仪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4"/>
        </w:numPr>
        <w:tabs>
          <w:tab w:val="left" w:pos="958"/>
        </w:tabs>
        <w:spacing w:before="0" w:after="0" w:line="487" w:lineRule="auto"/>
        <w:ind w:left="596" w:right="835" w:firstLine="0"/>
        <w:jc w:val="left"/>
        <w:rPr>
          <w:sz w:val="24"/>
        </w:rPr>
      </w:pPr>
      <w:r>
        <w:rPr>
          <w:sz w:val="24"/>
        </w:rPr>
        <w:t>确定地面壹个+50</w:t>
      </w:r>
      <w:r>
        <w:rPr>
          <w:spacing w:val="-11"/>
          <w:sz w:val="24"/>
        </w:rPr>
        <w:t xml:space="preserve"> 厘米点，在楼板上应按设计要求加上楼面层设计厚度。</w:t>
      </w:r>
      <w:r>
        <w:rPr>
          <w:sz w:val="24"/>
        </w:rPr>
        <w:t>(3)根据已定的+50</w:t>
      </w:r>
      <w:r>
        <w:rPr>
          <w:spacing w:val="-14"/>
          <w:sz w:val="24"/>
        </w:rPr>
        <w:t xml:space="preserve"> 点，用水准确定塔尺的读数。注意塔尺底部要和</w:t>
      </w:r>
      <w:r>
        <w:rPr>
          <w:sz w:val="24"/>
        </w:rPr>
        <w:t>+50</w:t>
      </w:r>
      <w:r>
        <w:rPr>
          <w:spacing w:val="-20"/>
          <w:sz w:val="24"/>
        </w:rPr>
        <w:t xml:space="preserve"> 点对</w:t>
      </w:r>
    </w:p>
    <w:p>
      <w:pPr>
        <w:pStyle w:val="BodyText"/>
        <w:spacing w:line="307" w:lineRule="exact"/>
        <w:ind w:left="116"/>
      </w:pPr>
      <w:r>
        <w:t>平。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3"/>
        </w:numPr>
        <w:tabs>
          <w:tab w:val="left" w:pos="838"/>
        </w:tabs>
        <w:spacing w:before="0" w:after="0" w:line="240" w:lineRule="auto"/>
        <w:ind w:left="838" w:right="0" w:hanging="242"/>
        <w:jc w:val="left"/>
        <w:rPr>
          <w:sz w:val="24"/>
        </w:rPr>
      </w:pPr>
      <w:r>
        <w:rPr>
          <w:sz w:val="24"/>
        </w:rPr>
        <w:t>塔尺的读数或标记，用水准仪测出每间屋内转角处的+50</w:t>
      </w:r>
      <w:r>
        <w:rPr>
          <w:spacing w:val="-20"/>
          <w:sz w:val="24"/>
        </w:rPr>
        <w:t xml:space="preserve"> 点。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3"/>
        </w:numPr>
        <w:tabs>
          <w:tab w:val="left" w:pos="838"/>
        </w:tabs>
        <w:spacing w:before="0" w:after="0" w:line="240" w:lineRule="auto"/>
        <w:ind w:left="838" w:right="0" w:hanging="242"/>
        <w:jc w:val="left"/>
        <w:rPr>
          <w:sz w:val="24"/>
        </w:rPr>
      </w:pPr>
      <w:r>
        <w:rPr>
          <w:spacing w:val="-6"/>
          <w:sz w:val="24"/>
        </w:rPr>
        <w:t>根据塔尺的读数或标记，在每层确定固定轴线的部位，引测到外墙上作好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500" w:right="840" w:bottom="280" w:left="1680" w:header="708" w:footer="708"/>
          <w:pgNumType w:start="10"/>
          <w:cols w:space="708"/>
        </w:sectPr>
      </w:pPr>
    </w:p>
    <w:p>
      <w:pPr>
        <w:pStyle w:val="BodyText"/>
        <w:spacing w:before="79"/>
        <w:ind w:left="116"/>
      </w:pPr>
      <w:r>
        <w:t>标记，记上标高，用来挖掘层高和总高。</w:t>
      </w:r>
    </w:p>
    <w:p>
      <w:pPr>
        <w:pStyle w:val="BodyText"/>
        <w:spacing w:before="8"/>
      </w:pPr>
    </w:p>
    <w:p>
      <w:pPr>
        <w:pStyle w:val="BodyText"/>
        <w:spacing w:before="1" w:line="487" w:lineRule="auto"/>
        <w:ind w:left="596" w:right="1347"/>
      </w:pPr>
      <w:r>
        <w:t>(6)用墨线连接所有的+50</w:t>
      </w:r>
      <w:r>
        <w:rPr>
          <w:spacing w:val="-8"/>
        </w:rPr>
        <w:t xml:space="preserve"> 点，于是本层的</w:t>
      </w:r>
      <w:r>
        <w:t>+50</w:t>
      </w:r>
      <w:r>
        <w:rPr>
          <w:spacing w:val="-9"/>
        </w:rPr>
        <w:t xml:space="preserve"> 厘米水平线就测量完了。</w:t>
      </w:r>
      <w:r>
        <w:t>轴线控制</w:t>
      </w:r>
    </w:p>
    <w:p>
      <w:pPr>
        <w:pStyle w:val="BodyText"/>
        <w:spacing w:line="307" w:lineRule="exact"/>
        <w:ind w:left="596"/>
      </w:pPr>
      <w:r>
        <w:t>①基础工程放线：根据永久性坐标桩，投测基槽挖土和砼垫层面，控制轴线。</w:t>
      </w:r>
    </w:p>
    <w:p>
      <w:pPr>
        <w:pStyle w:val="BodyText"/>
        <w:spacing w:before="8"/>
      </w:pPr>
    </w:p>
    <w:p>
      <w:pPr>
        <w:pStyle w:val="BodyText"/>
        <w:spacing w:before="1" w:line="487" w:lineRule="auto"/>
        <w:ind w:left="116" w:right="955" w:firstLine="480"/>
      </w:pPr>
      <w:r>
        <w:rPr>
          <w:spacing w:val="-11"/>
        </w:rPr>
        <w:t>②标高控制：基础施工阶段在基坑内设备固定标高控制点，以控制基础各施</w:t>
      </w:r>
      <w:r>
        <w:t>工过程标高。</w:t>
      </w:r>
    </w:p>
    <w:p>
      <w:pPr>
        <w:pStyle w:val="Heading2"/>
        <w:ind w:left="1856" w:right="0"/>
        <w:jc w:val="left"/>
      </w:pPr>
      <w:r>
        <w:t>第五节 主要分项工程的施工方法</w:t>
      </w:r>
    </w:p>
    <w:p>
      <w:pPr>
        <w:pStyle w:val="ListParagraph"/>
        <w:numPr>
          <w:ilvl w:val="0"/>
          <w:numId w:val="12"/>
        </w:numPr>
        <w:tabs>
          <w:tab w:val="left" w:pos="478"/>
        </w:tabs>
        <w:spacing w:before="256" w:after="0" w:line="240" w:lineRule="auto"/>
        <w:ind w:left="478" w:right="0" w:hanging="362"/>
        <w:jc w:val="left"/>
        <w:rPr>
          <w:rFonts w:ascii="Microsoft JhengHei" w:eastAsia="Microsoft JhengHei" w:hint="eastAsia"/>
          <w:b/>
          <w:sz w:val="36"/>
        </w:rPr>
      </w:pPr>
      <w:r>
        <w:rPr>
          <w:rFonts w:ascii="Microsoft JhengHei" w:eastAsia="Microsoft JhengHei" w:hint="eastAsia"/>
          <w:b/>
          <w:sz w:val="36"/>
        </w:rPr>
        <w:t>装饰装修</w:t>
      </w:r>
    </w:p>
    <w:p>
      <w:pPr>
        <w:pStyle w:val="BodyText"/>
        <w:spacing w:before="14"/>
        <w:rPr>
          <w:rFonts w:ascii="Microsoft JhengHei"/>
          <w:b/>
          <w:sz w:val="22"/>
        </w:rPr>
      </w:pPr>
    </w:p>
    <w:p>
      <w:pPr>
        <w:pStyle w:val="BodyText"/>
        <w:spacing w:line="487" w:lineRule="auto"/>
        <w:ind w:left="116" w:right="868" w:firstLine="480"/>
      </w:pPr>
      <w:r>
        <w:t>装饰工程所选用的材料必须具有产品质量合格证，产品说明书及操作规程。材料品种、规格、颜色和图案，必须符合设计要求和现行材料标准的规定。</w:t>
      </w:r>
    </w:p>
    <w:p>
      <w:pPr>
        <w:pStyle w:val="BodyText"/>
        <w:spacing w:line="307" w:lineRule="exact"/>
        <w:ind w:left="596"/>
      </w:pPr>
      <w:r>
        <w:t>外墙、内墙面抹灰</w:t>
      </w:r>
    </w:p>
    <w:p>
      <w:pPr>
        <w:pStyle w:val="BodyText"/>
        <w:spacing w:before="9"/>
      </w:pPr>
    </w:p>
    <w:p>
      <w:pPr>
        <w:pStyle w:val="BodyText"/>
        <w:spacing w:line="487" w:lineRule="auto"/>
        <w:ind w:left="116" w:right="955" w:firstLine="480"/>
        <w:jc w:val="both"/>
      </w:pPr>
      <w:r>
        <w:rPr>
          <w:spacing w:val="-7"/>
        </w:rPr>
        <w:t>室内外抹灰工程施工时，应浇水湿润墙面，摊饼冲筋，归方，然后再进行逐</w:t>
      </w:r>
      <w:r>
        <w:rPr>
          <w:spacing w:val="-10"/>
        </w:rPr>
        <w:t>间、逐层抹灰，特别强调细部细作，精心施工。各装饰分项工程应首先做好样板</w:t>
      </w:r>
      <w:r>
        <w:rPr>
          <w:spacing w:val="-11"/>
        </w:rPr>
        <w:t>间，经建设，经建设单位、监理验收优良后，方可继续大面积分班组施工，其它</w:t>
      </w:r>
      <w:r>
        <w:t>各分项工程严格按照施工操作规程及规范进行施工。</w:t>
      </w:r>
    </w:p>
    <w:p>
      <w:pPr>
        <w:spacing w:after="0" w:line="487" w:lineRule="auto"/>
        <w:jc w:val="both"/>
        <w:sectPr>
          <w:pgSz w:w="11910" w:h="16840"/>
          <w:pgMar w:top="1500" w:right="840" w:bottom="280" w:left="1680" w:header="708" w:footer="708"/>
          <w:pgNumType w:start="11"/>
          <w:cols w:space="708"/>
        </w:sectPr>
      </w:pPr>
    </w:p>
    <w:p>
      <w:pPr>
        <w:pStyle w:val="BodyText"/>
        <w:spacing w:before="8"/>
        <w:rPr>
          <w:sz w:val="21"/>
        </w:rPr>
      </w:pPr>
    </w:p>
    <w:p>
      <w:pPr>
        <w:pStyle w:val="Heading1"/>
        <w:ind w:left="0" w:right="798"/>
        <w:jc w:val="center"/>
      </w:pPr>
      <w:r>
        <w:t>第五章施工组织及施工进度计划</w:t>
      </w:r>
    </w:p>
    <w:p>
      <w:pPr>
        <w:pStyle w:val="Heading2"/>
        <w:spacing w:before="418"/>
      </w:pPr>
      <w:r>
        <w:t>第六节 施工段的划分</w:t>
      </w:r>
    </w:p>
    <w:p>
      <w:pPr>
        <w:pStyle w:val="BodyText"/>
        <w:spacing w:before="11"/>
        <w:rPr>
          <w:rFonts w:ascii="Microsoft JhengHei"/>
          <w:b/>
        </w:rPr>
      </w:pPr>
    </w:p>
    <w:p>
      <w:pPr>
        <w:pStyle w:val="BodyText"/>
        <w:spacing w:line="487" w:lineRule="auto"/>
        <w:ind w:left="116" w:right="955" w:firstLine="480"/>
      </w:pPr>
      <w:r>
        <w:t>本工程施工全过程有装饰工程，从装饰装修-屋面工程完成，由西向东平行均衡流水施工。</w:t>
      </w:r>
    </w:p>
    <w:p>
      <w:pPr>
        <w:pStyle w:val="BodyText"/>
        <w:spacing w:line="307" w:lineRule="exact"/>
        <w:ind w:left="596"/>
      </w:pPr>
      <w:r>
        <w:t>附件：《施工流水示意图》</w:t>
      </w:r>
    </w:p>
    <w:p>
      <w:pPr>
        <w:pStyle w:val="BodyText"/>
        <w:spacing w:before="9"/>
        <w:rPr>
          <w:sz w:val="32"/>
        </w:rPr>
      </w:pPr>
    </w:p>
    <w:p>
      <w:pPr>
        <w:pStyle w:val="Heading2"/>
        <w:spacing w:before="0"/>
      </w:pPr>
      <w:r>
        <w:t>第七节 主要工序</w:t>
      </w:r>
    </w:p>
    <w:p>
      <w:pPr>
        <w:pStyle w:val="BodyText"/>
        <w:spacing w:before="12"/>
        <w:rPr>
          <w:rFonts w:ascii="Microsoft JhengHei"/>
          <w:b/>
        </w:rPr>
      </w:pPr>
    </w:p>
    <w:p>
      <w:pPr>
        <w:pStyle w:val="BodyText"/>
        <w:spacing w:line="487" w:lineRule="auto"/>
        <w:ind w:left="596" w:right="1108"/>
      </w:pPr>
      <w:r>
        <w:t>本工程总的工程序为先地下后地上，先土建后设备安装，先结构后装饰。基础工程：采取由下而上的施工顺序施工：</w:t>
      </w:r>
    </w:p>
    <w:p>
      <w:pPr>
        <w:pStyle w:val="BodyText"/>
        <w:spacing w:line="487" w:lineRule="auto"/>
        <w:ind w:left="116" w:right="955" w:firstLine="480"/>
      </w:pPr>
      <w:r>
        <w:rPr>
          <w:spacing w:val="-11"/>
        </w:rPr>
        <w:t>主体结构：施工时，采取平行流水不等高式施工，由下而上逐层分段流水施</w:t>
      </w:r>
      <w:r>
        <w:t>工。</w:t>
      </w:r>
    </w:p>
    <w:p>
      <w:pPr>
        <w:pStyle w:val="BodyText"/>
        <w:spacing w:line="487" w:lineRule="auto"/>
        <w:ind w:left="116" w:right="835" w:firstLine="480"/>
      </w:pPr>
      <w:r>
        <w:rPr>
          <w:spacing w:val="-16"/>
        </w:rPr>
        <w:t xml:space="preserve">装饰工程：主体结构完成之后，邀请质量监督部门对主体工程进行质量检查， </w:t>
      </w:r>
      <w:r>
        <w:rPr>
          <w:spacing w:val="-9"/>
        </w:rPr>
        <w:t>验收合格后，方可施工。施工时，自上而下逐层进行内装修和外装饰。室内外装饰不分施工段，采承先内部、后外部。</w:t>
      </w:r>
    </w:p>
    <w:p>
      <w:pPr>
        <w:pStyle w:val="BodyText"/>
        <w:spacing w:line="307" w:lineRule="exact"/>
        <w:ind w:left="596"/>
      </w:pPr>
      <w:r>
        <w:t>附件：《施工工艺流程图》</w:t>
      </w:r>
    </w:p>
    <w:p>
      <w:pPr>
        <w:pStyle w:val="BodyText"/>
        <w:spacing w:before="8"/>
      </w:pPr>
    </w:p>
    <w:p>
      <w:pPr>
        <w:pStyle w:val="BodyText"/>
        <w:spacing w:line="487" w:lineRule="auto"/>
        <w:ind w:left="116" w:right="868" w:firstLine="480"/>
      </w:pPr>
      <w:r>
        <w:t>根据本工程特点，为了有利于结构的整体性，减少建筑物的施工缝，因而， 从基础工程开始到主体工程完成，采取平行流水施工：即：由西向东流水施工。</w:t>
      </w:r>
    </w:p>
    <w:p>
      <w:pPr>
        <w:pStyle w:val="Heading2"/>
      </w:pPr>
      <w:r>
        <w:t>第八节 劳动力安排</w:t>
      </w:r>
    </w:p>
    <w:p>
      <w:pPr>
        <w:pStyle w:val="BodyText"/>
        <w:spacing w:before="12"/>
        <w:rPr>
          <w:rFonts w:ascii="Microsoft JhengHei"/>
          <w:b/>
        </w:rPr>
      </w:pPr>
    </w:p>
    <w:p>
      <w:pPr>
        <w:pStyle w:val="BodyText"/>
        <w:ind w:left="596"/>
      </w:pPr>
      <w:r>
        <w:t>劳动力组织采用按工种分组施工的方式，统壹调度各工种的施工力量组织施</w:t>
      </w:r>
    </w:p>
    <w:p>
      <w:pPr>
        <w:spacing w:after="0"/>
        <w:sectPr>
          <w:pgSz w:w="11910" w:h="16840"/>
          <w:pgMar w:top="1580" w:right="840" w:bottom="280" w:left="1680" w:header="708" w:footer="708"/>
          <w:pgNumType w:start="12"/>
          <w:cols w:space="708"/>
        </w:sectPr>
      </w:pPr>
    </w:p>
    <w:p>
      <w:pPr>
        <w:pStyle w:val="BodyText"/>
        <w:spacing w:before="79" w:line="487" w:lineRule="auto"/>
        <w:ind w:left="116" w:right="835"/>
      </w:pPr>
      <w:r>
        <w:rPr>
          <w:spacing w:val="-18"/>
        </w:rPr>
        <w:t xml:space="preserve">工。根据本工程的工作量、进度要求等因素，高峰期二班倒选用劳动力达 </w:t>
      </w:r>
      <w:r>
        <w:t>126</w:t>
      </w:r>
      <w:r>
        <w:rPr>
          <w:spacing w:val="-25"/>
        </w:rPr>
        <w:t xml:space="preserve"> 人。</w:t>
      </w:r>
      <w:r>
        <w:t>在装修期间和水、电、设备安装工程由专业人员配合施工。</w:t>
      </w:r>
    </w:p>
    <w:p>
      <w:pPr>
        <w:pStyle w:val="Heading2"/>
      </w:pPr>
      <w:r>
        <w:t>第九节 施工管理机构和项目经理部的组成</w:t>
      </w:r>
    </w:p>
    <w:p>
      <w:pPr>
        <w:pStyle w:val="BodyText"/>
        <w:spacing w:before="11"/>
        <w:rPr>
          <w:rFonts w:ascii="Microsoft JhengHei"/>
          <w:b/>
        </w:rPr>
      </w:pPr>
    </w:p>
    <w:p>
      <w:pPr>
        <w:pStyle w:val="BodyText"/>
        <w:spacing w:line="487" w:lineRule="auto"/>
        <w:ind w:left="116" w:right="835" w:firstLine="480"/>
      </w:pPr>
      <w:r>
        <w:rPr>
          <w:spacing w:val="-9"/>
        </w:rPr>
        <w:t xml:space="preserve">为能够给贵单位承建优质工程，按目标工期提前完工，我 </w:t>
      </w:r>
      <w:r>
        <w:t>X</w:t>
      </w:r>
      <w:r>
        <w:rPr>
          <w:spacing w:val="-8"/>
        </w:rPr>
        <w:t xml:space="preserve"> 公司交把该工程</w:t>
      </w:r>
      <w:r>
        <w:rPr>
          <w:spacing w:val="-18"/>
        </w:rPr>
        <w:t>列为重点工程和信誉工程。决定选派技术能力强、在丰富经验、工作作风过硬的、</w:t>
      </w:r>
      <w:r>
        <w:rPr>
          <w:spacing w:val="-9"/>
        </w:rPr>
        <w:t>善打硬仗的精兵强将，且具有资质等级的项目经理和具有中级以下职称专业技术</w:t>
      </w:r>
      <w:r>
        <w:rPr>
          <w:spacing w:val="-7"/>
        </w:rPr>
        <w:t>人员，组成项目部管理机构，全面负责该项目的实施。在施工过程中，</w:t>
      </w:r>
      <w:r>
        <w:rPr>
          <w:spacing w:val="-4"/>
        </w:rPr>
        <w:t>X</w:t>
      </w:r>
      <w:r>
        <w:rPr>
          <w:spacing w:val="-15"/>
        </w:rPr>
        <w:t xml:space="preserve"> 公司将</w:t>
      </w:r>
      <w:r>
        <w:rPr>
          <w:spacing w:val="-18"/>
        </w:rPr>
        <w:t xml:space="preserve">定期分批安排有关部门和有关人员对该工程的实施进行检查、督促，对施工方案进行改进、修正。为保证项目顺利进行，我们将贯彻“重合同、守信誉”的方针， </w:t>
      </w:r>
      <w:r>
        <w:t>全方位保证该项目标工程的顺利实施。</w:t>
      </w:r>
    </w:p>
    <w:p>
      <w:pPr>
        <w:pStyle w:val="BodyText"/>
        <w:spacing w:line="306" w:lineRule="exact"/>
        <w:ind w:left="596"/>
      </w:pPr>
      <w:r>
        <w:t>附件：《项目经理部管理机构图》《主要管理人员壹览表》</w:t>
      </w:r>
    </w:p>
    <w:p>
      <w:pPr>
        <w:pStyle w:val="BodyText"/>
        <w:spacing w:before="9"/>
        <w:rPr>
          <w:sz w:val="32"/>
        </w:rPr>
      </w:pPr>
    </w:p>
    <w:p>
      <w:pPr>
        <w:pStyle w:val="Heading2"/>
        <w:spacing w:before="1"/>
      </w:pPr>
      <w:r>
        <w:t>第十节 施工进度计划及措施</w:t>
      </w:r>
    </w:p>
    <w:p>
      <w:pPr>
        <w:pStyle w:val="ListParagraph"/>
        <w:numPr>
          <w:ilvl w:val="1"/>
          <w:numId w:val="19"/>
        </w:numPr>
        <w:tabs>
          <w:tab w:val="left" w:pos="673"/>
        </w:tabs>
        <w:spacing w:before="295" w:after="0" w:line="240" w:lineRule="auto"/>
        <w:ind w:left="672" w:right="0" w:hanging="452"/>
        <w:jc w:val="left"/>
        <w:rPr>
          <w:rFonts w:ascii="Microsoft JhengHei" w:eastAsia="Microsoft JhengHei" w:hint="eastAsia"/>
          <w:b/>
          <w:sz w:val="32"/>
        </w:rPr>
      </w:pPr>
      <w:r>
        <w:rPr>
          <w:rFonts w:ascii="Microsoft JhengHei" w:eastAsia="Microsoft JhengHei" w:hint="eastAsia"/>
          <w:b/>
          <w:sz w:val="32"/>
        </w:rPr>
        <w:t>进度计划监督管理</w:t>
      </w:r>
    </w:p>
    <w:p>
      <w:pPr>
        <w:pStyle w:val="BodyText"/>
        <w:spacing w:before="12"/>
        <w:rPr>
          <w:rFonts w:ascii="Microsoft JhengHei"/>
          <w:b/>
        </w:rPr>
      </w:pPr>
    </w:p>
    <w:p>
      <w:pPr>
        <w:pStyle w:val="BodyText"/>
        <w:spacing w:line="487" w:lineRule="auto"/>
        <w:ind w:left="116" w:right="955" w:firstLine="480"/>
        <w:jc w:val="both"/>
      </w:pPr>
      <w:r>
        <w:rPr>
          <w:spacing w:val="-9"/>
        </w:rPr>
        <w:t xml:space="preserve">为了保证工程按期完成，我 </w:t>
      </w:r>
      <w:r>
        <w:t>X</w:t>
      </w:r>
      <w:r>
        <w:rPr>
          <w:spacing w:val="-12"/>
        </w:rPr>
        <w:t xml:space="preserve"> 公司坚持施工进度计划监督管理。且根据工程</w:t>
      </w:r>
      <w:r>
        <w:rPr>
          <w:spacing w:val="-8"/>
        </w:rPr>
        <w:t>的实际情况制定工程年、季、旬、月、周作业计划及相应进度统计报表，按进度</w:t>
      </w:r>
      <w:r>
        <w:t>计划组织施工，接受甲方代表、监理对进度的检查、监督。</w:t>
      </w:r>
    </w:p>
    <w:p>
      <w:pPr>
        <w:pStyle w:val="BodyText"/>
        <w:spacing w:line="307" w:lineRule="exact"/>
        <w:ind w:left="596"/>
      </w:pPr>
      <w:r>
        <w:t>劳动力调动情况详见《劳动力动态曲线图》附后。</w:t>
      </w:r>
    </w:p>
    <w:p>
      <w:pPr>
        <w:pStyle w:val="BodyText"/>
        <w:spacing w:before="9"/>
        <w:rPr>
          <w:sz w:val="32"/>
        </w:rPr>
      </w:pPr>
    </w:p>
    <w:p>
      <w:pPr>
        <w:pStyle w:val="Heading2"/>
        <w:numPr>
          <w:ilvl w:val="1"/>
          <w:numId w:val="19"/>
        </w:numPr>
        <w:tabs>
          <w:tab w:val="left" w:pos="673"/>
        </w:tabs>
        <w:spacing w:before="0" w:after="0" w:line="240" w:lineRule="auto"/>
        <w:ind w:left="672" w:right="0" w:hanging="452"/>
        <w:jc w:val="left"/>
      </w:pPr>
      <w:r>
        <w:t>施工进度计划</w:t>
      </w:r>
    </w:p>
    <w:p>
      <w:pPr>
        <w:pStyle w:val="BodyText"/>
        <w:spacing w:before="11"/>
        <w:rPr>
          <w:rFonts w:ascii="Microsoft JhengHei"/>
          <w:b/>
        </w:rPr>
      </w:pPr>
    </w:p>
    <w:p>
      <w:pPr>
        <w:pStyle w:val="BodyText"/>
        <w:ind w:left="596"/>
      </w:pPr>
      <w:r>
        <w:t>《施工进度计划网络图》附后</w:t>
      </w:r>
    </w:p>
    <w:p>
      <w:pPr>
        <w:spacing w:after="0"/>
        <w:sectPr>
          <w:pgSz w:w="11910" w:h="16840"/>
          <w:pgMar w:top="1500" w:right="840" w:bottom="280" w:left="1680" w:header="708" w:footer="708"/>
          <w:pgNumType w:start="13"/>
          <w:cols w:space="708"/>
        </w:sectPr>
      </w:pPr>
    </w:p>
    <w:p>
      <w:pPr>
        <w:pStyle w:val="BodyText"/>
        <w:spacing w:before="79" w:line="487" w:lineRule="auto"/>
        <w:ind w:left="116" w:right="955" w:firstLine="480"/>
        <w:jc w:val="both"/>
      </w:pPr>
      <w:r>
        <w:rPr>
          <w:spacing w:val="-5"/>
        </w:rPr>
        <w:t xml:space="preserve">结构工程的施工周期，约占总工期的 </w:t>
      </w:r>
      <w:r>
        <w:t>60</w:t>
      </w:r>
      <w:r>
        <w:rPr>
          <w:spacing w:val="-5"/>
        </w:rPr>
        <w:t>%之上，且易受自然气候的影响，当</w:t>
      </w:r>
      <w:r>
        <w:rPr>
          <w:spacing w:val="-8"/>
        </w:rPr>
        <w:t>进入标准层施工后，人员、设备的运转日趋正常，为确保阶段工期的实现，分项</w:t>
      </w:r>
      <w:r>
        <w:t>工程工期按如下五个阶段进行综合控制：</w:t>
      </w:r>
    </w:p>
    <w:p>
      <w:pPr>
        <w:pStyle w:val="ListParagraph"/>
        <w:numPr>
          <w:ilvl w:val="0"/>
          <w:numId w:val="11"/>
        </w:numPr>
        <w:tabs>
          <w:tab w:val="left" w:pos="526"/>
        </w:tabs>
        <w:spacing w:before="0" w:after="0" w:line="307" w:lineRule="exact"/>
        <w:ind w:left="525" w:right="0" w:hanging="410"/>
        <w:jc w:val="left"/>
        <w:rPr>
          <w:sz w:val="24"/>
        </w:rPr>
      </w:pPr>
      <w:r>
        <w:rPr>
          <w:spacing w:val="-6"/>
          <w:sz w:val="24"/>
        </w:rPr>
        <w:t xml:space="preserve">室内外装饰装修工程 </w:t>
      </w:r>
      <w:r>
        <w:rPr>
          <w:sz w:val="24"/>
        </w:rPr>
        <w:t>70</w:t>
      </w:r>
      <w:r>
        <w:rPr>
          <w:spacing w:val="-20"/>
          <w:sz w:val="24"/>
        </w:rPr>
        <w:t xml:space="preserve"> 天。</w:t>
      </w: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0"/>
          <w:numId w:val="11"/>
        </w:numPr>
        <w:tabs>
          <w:tab w:val="left" w:pos="526"/>
        </w:tabs>
        <w:spacing w:before="0" w:after="0" w:line="470" w:lineRule="auto"/>
        <w:ind w:left="596" w:right="7168" w:hanging="480"/>
        <w:jc w:val="both"/>
        <w:rPr>
          <w:sz w:val="24"/>
        </w:rPr>
      </w:pPr>
      <w:r>
        <w:rPr>
          <w:spacing w:val="-11"/>
          <w:sz w:val="24"/>
        </w:rPr>
        <w:t xml:space="preserve">屋面工程 </w:t>
      </w:r>
      <w:r>
        <w:rPr>
          <w:sz w:val="24"/>
        </w:rPr>
        <w:t>40</w:t>
      </w:r>
      <w:r>
        <w:rPr>
          <w:spacing w:val="-26"/>
          <w:sz w:val="24"/>
        </w:rPr>
        <w:t xml:space="preserve"> 天</w:t>
      </w:r>
      <w:r>
        <w:rPr>
          <w:sz w:val="24"/>
        </w:rPr>
        <w:t>5</w:t>
      </w:r>
      <w:r>
        <w:rPr>
          <w:spacing w:val="-60"/>
          <w:sz w:val="24"/>
        </w:rPr>
        <w:t xml:space="preserve"> </w:t>
      </w:r>
      <w:r>
        <w:rPr>
          <w:spacing w:val="-4"/>
          <w:sz w:val="24"/>
        </w:rPr>
        <w:t>施工协调配合</w:t>
      </w:r>
    </w:p>
    <w:p>
      <w:pPr>
        <w:pStyle w:val="BodyText"/>
        <w:spacing w:before="26" w:line="487" w:lineRule="auto"/>
        <w:ind w:left="116" w:right="868" w:firstLine="480"/>
        <w:jc w:val="both"/>
      </w:pPr>
      <w:r>
        <w:rPr>
          <w:spacing w:val="-5"/>
        </w:rPr>
        <w:t>本工程因其结构特点存在着多工种、多项目、多部位交叉作业。为了保证操</w:t>
      </w:r>
      <w:r>
        <w:rPr>
          <w:spacing w:val="-10"/>
        </w:rPr>
        <w:t>作面的宽松而又能有效地利用，使操作工人紧张而有序的工作，水平及垂直运输</w:t>
      </w:r>
      <w:r>
        <w:rPr>
          <w:spacing w:val="-11"/>
        </w:rPr>
        <w:t>平稳而又能满足施工需求，使整个现场施工有条不紊得进行，特制定如下制度：</w:t>
      </w:r>
    </w:p>
    <w:p>
      <w:pPr>
        <w:pStyle w:val="ListParagraph"/>
        <w:numPr>
          <w:ilvl w:val="1"/>
          <w:numId w:val="11"/>
        </w:numPr>
        <w:tabs>
          <w:tab w:val="left" w:pos="838"/>
        </w:tabs>
        <w:spacing w:before="0" w:after="0" w:line="487" w:lineRule="auto"/>
        <w:ind w:left="116" w:right="955" w:firstLine="480"/>
        <w:jc w:val="both"/>
        <w:rPr>
          <w:sz w:val="24"/>
        </w:rPr>
      </w:pPr>
      <w:r>
        <w:rPr>
          <w:spacing w:val="-8"/>
          <w:sz w:val="24"/>
        </w:rPr>
        <w:t>现场项目经理、施工工长应从施工机械的有效利用及操作着手、合理、科</w:t>
      </w:r>
      <w:r>
        <w:rPr>
          <w:spacing w:val="-5"/>
          <w:sz w:val="24"/>
        </w:rPr>
        <w:t>学的调配劳动力，各工种、各作业班组应本着局部服从整体原则；辅助工序、穿</w:t>
      </w:r>
      <w:r>
        <w:rPr>
          <w:sz w:val="24"/>
        </w:rPr>
        <w:t>插工序给关键工序让路的原则，服从项目经理部的统壹管理，统壹调配。</w:t>
      </w:r>
    </w:p>
    <w:p>
      <w:pPr>
        <w:pStyle w:val="ListParagraph"/>
        <w:numPr>
          <w:ilvl w:val="1"/>
          <w:numId w:val="11"/>
        </w:numPr>
        <w:tabs>
          <w:tab w:val="left" w:pos="838"/>
        </w:tabs>
        <w:spacing w:before="0" w:after="0" w:line="487" w:lineRule="auto"/>
        <w:ind w:left="116" w:right="955" w:firstLine="480"/>
        <w:jc w:val="left"/>
        <w:rPr>
          <w:sz w:val="24"/>
        </w:rPr>
      </w:pPr>
      <w:r>
        <w:rPr>
          <w:spacing w:val="-8"/>
          <w:sz w:val="24"/>
        </w:rPr>
        <w:t>项目经理部每日及时召开“碰头会”，由项目生产副经理主持，及时安排当日工作协调事项和解决施工问题。</w:t>
      </w:r>
    </w:p>
    <w:p>
      <w:pPr>
        <w:pStyle w:val="ListParagraph"/>
        <w:numPr>
          <w:ilvl w:val="1"/>
          <w:numId w:val="11"/>
        </w:numPr>
        <w:tabs>
          <w:tab w:val="left" w:pos="838"/>
        </w:tabs>
        <w:spacing w:before="0" w:after="0" w:line="487" w:lineRule="auto"/>
        <w:ind w:left="116" w:right="954" w:firstLine="480"/>
        <w:jc w:val="both"/>
        <w:rPr>
          <w:sz w:val="24"/>
        </w:rPr>
      </w:pPr>
      <w:r>
        <w:rPr>
          <w:spacing w:val="-7"/>
          <w:sz w:val="24"/>
        </w:rPr>
        <w:t>每周定期召开壹次施工现场协调会，邀请建设单位有关人员和现场监理参</w:t>
      </w:r>
      <w:r>
        <w:rPr>
          <w:spacing w:val="-10"/>
          <w:sz w:val="24"/>
        </w:rPr>
        <w:t>加，对整个项目施工进行阶段性协调工作。协调会由项目经理主持，广泛听承各</w:t>
      </w:r>
      <w:r>
        <w:rPr>
          <w:spacing w:val="-6"/>
          <w:sz w:val="24"/>
        </w:rPr>
        <w:t>部分项目工程及其他负责人的汇报、要求和意见。考虑整体形象进度以及质量目</w:t>
      </w:r>
      <w:r>
        <w:rPr>
          <w:sz w:val="24"/>
        </w:rPr>
        <w:t>标等因素，综合平衡工程施工的每个具体环节。</w:t>
      </w:r>
    </w:p>
    <w:p>
      <w:pPr>
        <w:pStyle w:val="ListParagraph"/>
        <w:numPr>
          <w:ilvl w:val="1"/>
          <w:numId w:val="11"/>
        </w:numPr>
        <w:tabs>
          <w:tab w:val="left" w:pos="838"/>
        </w:tabs>
        <w:spacing w:before="0" w:after="0" w:line="487" w:lineRule="auto"/>
        <w:ind w:left="116" w:right="868" w:firstLine="480"/>
        <w:jc w:val="left"/>
        <w:rPr>
          <w:sz w:val="24"/>
        </w:rPr>
      </w:pPr>
      <w:r>
        <w:rPr>
          <w:spacing w:val="-1"/>
          <w:sz w:val="24"/>
        </w:rPr>
        <w:t>现场运营管理部门，作出切实实际的配合作业计划，安排好各分部分项、</w:t>
      </w:r>
      <w:r>
        <w:rPr>
          <w:spacing w:val="-7"/>
          <w:sz w:val="24"/>
        </w:rPr>
        <w:t>各工种之间的工作内容、工作时间、工作地点，尽可能避免工作存在同壹时段范围内重叠。</w:t>
      </w:r>
    </w:p>
    <w:p>
      <w:pPr>
        <w:pStyle w:val="ListParagraph"/>
        <w:numPr>
          <w:ilvl w:val="1"/>
          <w:numId w:val="11"/>
        </w:numPr>
        <w:tabs>
          <w:tab w:val="left" w:pos="838"/>
        </w:tabs>
        <w:spacing w:before="0" w:after="0" w:line="307" w:lineRule="exact"/>
        <w:ind w:left="838" w:right="0" w:hanging="242"/>
        <w:jc w:val="left"/>
        <w:rPr>
          <w:sz w:val="24"/>
        </w:rPr>
      </w:pPr>
      <w:r>
        <w:rPr>
          <w:spacing w:val="-5"/>
          <w:sz w:val="24"/>
        </w:rPr>
        <w:t>项目经理实行阶梯统壹管理模式。现场施工由项目生产经理统壹安排、统</w:t>
      </w:r>
    </w:p>
    <w:p>
      <w:pPr>
        <w:spacing w:after="0" w:line="307" w:lineRule="exact"/>
        <w:jc w:val="left"/>
        <w:rPr>
          <w:sz w:val="24"/>
        </w:rPr>
        <w:sectPr>
          <w:pgSz w:w="11910" w:h="16840"/>
          <w:pgMar w:top="1500" w:right="840" w:bottom="280" w:left="1680" w:header="708" w:footer="708"/>
          <w:pgNumType w:start="14"/>
          <w:cols w:space="708"/>
        </w:sectPr>
      </w:pPr>
    </w:p>
    <w:p>
      <w:pPr>
        <w:pStyle w:val="BodyText"/>
        <w:spacing w:before="79"/>
        <w:ind w:left="116"/>
      </w:pPr>
      <w:r>
        <w:t>壹协调。项目生产经理的工作安排应科学、合理、周密。</w:t>
      </w:r>
    </w:p>
    <w:p>
      <w:pPr>
        <w:spacing w:after="0"/>
        <w:sectPr>
          <w:pgSz w:w="11910" w:h="16840"/>
          <w:pgMar w:top="1500" w:right="840" w:bottom="280" w:left="1680" w:header="708" w:footer="708"/>
          <w:pgNumType w:start="15"/>
          <w:cols w:space="708"/>
        </w:sectPr>
      </w:pPr>
    </w:p>
    <w:p>
      <w:pPr>
        <w:pStyle w:val="BodyText"/>
        <w:spacing w:before="8"/>
        <w:rPr>
          <w:sz w:val="21"/>
        </w:rPr>
      </w:pPr>
    </w:p>
    <w:p>
      <w:pPr>
        <w:pStyle w:val="Heading1"/>
        <w:tabs>
          <w:tab w:val="left" w:pos="3573"/>
        </w:tabs>
      </w:pPr>
      <w:r>
        <w:t>第五章</w:t>
        <w:tab/>
        <w:t>质量保证措施</w:t>
      </w:r>
    </w:p>
    <w:p>
      <w:pPr>
        <w:pStyle w:val="Heading2"/>
        <w:spacing w:before="418"/>
        <w:ind w:left="2336" w:right="0"/>
        <w:jc w:val="left"/>
      </w:pPr>
      <w:r>
        <w:t>第一节  施工质量把关措施</w:t>
      </w:r>
    </w:p>
    <w:p>
      <w:pPr>
        <w:pStyle w:val="BodyText"/>
        <w:spacing w:before="11"/>
        <w:rPr>
          <w:rFonts w:ascii="Microsoft JhengHei"/>
          <w:b/>
        </w:rPr>
      </w:pPr>
    </w:p>
    <w:p>
      <w:pPr>
        <w:pStyle w:val="ListParagraph"/>
        <w:numPr>
          <w:ilvl w:val="0"/>
          <w:numId w:val="10"/>
        </w:numPr>
        <w:tabs>
          <w:tab w:val="left" w:pos="838"/>
        </w:tabs>
        <w:spacing w:before="0" w:after="0" w:line="487" w:lineRule="auto"/>
        <w:ind w:left="116" w:right="835" w:firstLine="480"/>
        <w:jc w:val="left"/>
        <w:rPr>
          <w:sz w:val="24"/>
        </w:rPr>
      </w:pPr>
      <w:r>
        <w:rPr>
          <w:spacing w:val="-12"/>
          <w:sz w:val="24"/>
        </w:rPr>
        <w:t xml:space="preserve">严格按照 </w:t>
      </w:r>
      <w:r>
        <w:rPr>
          <w:sz w:val="24"/>
        </w:rPr>
        <w:t>ISO9002</w:t>
      </w:r>
      <w:r>
        <w:rPr>
          <w:spacing w:val="-13"/>
          <w:sz w:val="24"/>
        </w:rPr>
        <w:t xml:space="preserve"> 国际标准管理体系的要求组织施工，把“质量第壹”的</w:t>
      </w:r>
      <w:r>
        <w:rPr>
          <w:spacing w:val="-16"/>
          <w:sz w:val="24"/>
        </w:rPr>
        <w:t>方针全面落实到壹系列运营管理于生产运营活动之中。认真贯彻“谁施工，谁负</w:t>
      </w:r>
      <w:r>
        <w:rPr>
          <w:spacing w:val="-19"/>
          <w:sz w:val="24"/>
        </w:rPr>
        <w:t>责工程质量”的原则，切实做好三检：“自检、互检、交接检”工作，确保各分</w:t>
      </w:r>
      <w:r>
        <w:rPr>
          <w:spacing w:val="-29"/>
          <w:sz w:val="24"/>
        </w:rPr>
        <w:t>部分项工程均达到质量标准。严格行建设部《施工规范》、《质量验评标准、规范》</w:t>
      </w:r>
      <w:r>
        <w:rPr>
          <w:spacing w:val="-7"/>
          <w:sz w:val="24"/>
        </w:rPr>
        <w:t>确保优良工程的实施。同时，严抓质量，每周召开壹次施工技术会议，提高管理水平，增强工作责任心，对工程质量严格按图纸施工，不准违反操作规程。</w:t>
      </w:r>
    </w:p>
    <w:p>
      <w:pPr>
        <w:pStyle w:val="ListParagraph"/>
        <w:numPr>
          <w:ilvl w:val="0"/>
          <w:numId w:val="10"/>
        </w:numPr>
        <w:tabs>
          <w:tab w:val="left" w:pos="838"/>
        </w:tabs>
        <w:spacing w:before="0" w:after="0" w:line="306" w:lineRule="exact"/>
        <w:ind w:left="838" w:right="0" w:hanging="242"/>
        <w:jc w:val="left"/>
        <w:rPr>
          <w:sz w:val="24"/>
        </w:rPr>
      </w:pPr>
      <w:r>
        <w:rPr>
          <w:sz w:val="24"/>
        </w:rPr>
        <w:t>附件：《质量保证体系》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0"/>
        </w:numPr>
        <w:tabs>
          <w:tab w:val="left" w:pos="838"/>
        </w:tabs>
        <w:spacing w:before="0" w:after="0" w:line="487" w:lineRule="auto"/>
        <w:ind w:left="116" w:right="834" w:firstLine="480"/>
        <w:jc w:val="left"/>
        <w:rPr>
          <w:sz w:val="24"/>
        </w:rPr>
      </w:pPr>
      <w:r>
        <w:rPr>
          <w:spacing w:val="-15"/>
          <w:sz w:val="24"/>
        </w:rPr>
        <w:t>建材质量控制措施：严格贯彻执行材料管理规章制度。所有原材料、成品、</w:t>
      </w:r>
      <w:r>
        <w:rPr>
          <w:spacing w:val="-7"/>
          <w:sz w:val="24"/>
        </w:rPr>
        <w:t>半成品进入现场，必须是建设部核定的合格产品，必须有产品出厂合格证，且经</w:t>
      </w:r>
      <w:r>
        <w:rPr>
          <w:spacing w:val="-16"/>
          <w:sz w:val="24"/>
        </w:rPr>
        <w:t>甲方、监理同意之后，现场的质量检查员、材料员签字方可入库和进入现场堆放。</w:t>
      </w:r>
      <w:r>
        <w:rPr>
          <w:spacing w:val="-14"/>
          <w:sz w:val="24"/>
        </w:rPr>
        <w:t>水泥必须分期、分批、作安定性试验，钢材必须做机械性能试验；现场使用的砂、</w:t>
      </w:r>
      <w:r>
        <w:rPr>
          <w:spacing w:val="-15"/>
          <w:sz w:val="24"/>
        </w:rPr>
        <w:t>石子必须过筛，红砖必须浇水湿润，不合格的材料禁止使用。工程中使用的设备、</w:t>
      </w:r>
      <w:r>
        <w:rPr>
          <w:sz w:val="24"/>
        </w:rPr>
        <w:t>电气器具其品种、规格、技术性能，均应符合国家现行标准和工程的设计要求。</w:t>
      </w:r>
      <w:r>
        <w:rPr>
          <w:spacing w:val="-6"/>
          <w:sz w:val="24"/>
        </w:rPr>
        <w:t>凡用于工程安装的材料及设备，必须符合国标、部标的有关规定，具有材质证明书、出厂合格证、使用说明书等才可使用。</w:t>
      </w:r>
    </w:p>
    <w:p>
      <w:pPr>
        <w:pStyle w:val="ListParagraph"/>
        <w:numPr>
          <w:ilvl w:val="0"/>
          <w:numId w:val="10"/>
        </w:numPr>
        <w:tabs>
          <w:tab w:val="left" w:pos="838"/>
        </w:tabs>
        <w:spacing w:before="0" w:after="0" w:line="487" w:lineRule="auto"/>
        <w:ind w:left="116" w:right="955" w:firstLine="480"/>
        <w:jc w:val="left"/>
        <w:rPr>
          <w:sz w:val="24"/>
        </w:rPr>
      </w:pPr>
      <w:r>
        <w:rPr>
          <w:spacing w:val="-7"/>
          <w:sz w:val="24"/>
        </w:rPr>
        <w:t>按不同工种作业的各小组，挂牌工，责任落实到人，严管重罚，杜绝违章</w:t>
      </w:r>
      <w:r>
        <w:rPr>
          <w:sz w:val="24"/>
        </w:rPr>
        <w:t>操作，禁止偷工减料现象的发生，达到工完场清。</w:t>
      </w:r>
    </w:p>
    <w:p>
      <w:pPr>
        <w:spacing w:after="0" w:line="487" w:lineRule="auto"/>
        <w:jc w:val="left"/>
        <w:rPr>
          <w:sz w:val="24"/>
        </w:rPr>
      </w:pPr>
      <w:r>
        <w:rPr>
          <w:sz w:val="24"/>
        </w:rPr>
        <w:br/>
      </w:r>
      <w:r>
        <w:rPr>
          <w:sz w:val="2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https://d.book118.com/827003113061006051</w:t>
        </w:r>
      </w:hyperlink>
    </w:p>
    <w:p>
      <w:pPr>
        <w:spacing w:after="0" w:line="487" w:lineRule="auto"/>
        <w:jc w:val="left"/>
        <w:rPr>
          <w:sz w:val="24"/>
        </w:rPr>
      </w:pPr>
    </w:p>
    <w:sectPr>
      <w:pgSz w:w="11910" w:h="16840"/>
      <w:pgMar w:top="1580" w:right="840" w:bottom="280" w:left="1680" w:header="708" w:footer="708"/>
      <w:pgNumType w:start="1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Trebuchet MS">
    <w:altName w:val="Trebuchet MS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11477"/>
    <w:multiLevelType w:val="hybridMultilevel"/>
    <w:tmpl w:val="00000000"/>
    <w:lvl w:ilvl="0">
      <w:start w:val="1"/>
      <w:numFmt w:val="decimal"/>
      <w:lvlText w:val="%1)"/>
      <w:lvlJc w:val="left"/>
      <w:pPr>
        <w:ind w:left="838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94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49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03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58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67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22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76" w:hanging="241"/>
      </w:pPr>
      <w:rPr>
        <w:rFonts w:hint="default"/>
        <w:lang w:val="en-US" w:eastAsia="zh-CN" w:bidi="ar-SA"/>
      </w:rPr>
    </w:lvl>
  </w:abstractNum>
  <w:abstractNum w:abstractNumId="1">
    <w:nsid w:val="1CCAB53B"/>
    <w:multiLevelType w:val="hybridMultilevel"/>
    <w:tmpl w:val="00000000"/>
    <w:lvl w:ilvl="0">
      <w:start w:val="1"/>
      <w:numFmt w:val="decimal"/>
      <w:lvlText w:val="%1."/>
      <w:lvlJc w:val="left"/>
      <w:pPr>
        <w:ind w:left="478" w:hanging="361"/>
        <w:jc w:val="left"/>
      </w:pPr>
      <w:rPr>
        <w:rFonts w:ascii="Microsoft JhengHei" w:eastAsia="Microsoft JhengHei" w:hAnsi="Microsoft JhengHei" w:cs="Microsoft JhengHei" w:hint="default"/>
        <w:b/>
        <w:bCs/>
        <w:w w:val="117"/>
        <w:sz w:val="34"/>
        <w:szCs w:val="34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672" w:hanging="451"/>
        <w:jc w:val="left"/>
      </w:pPr>
      <w:rPr>
        <w:rFonts w:ascii="Trebuchet MS" w:eastAsia="Trebuchet MS" w:hAnsi="Trebuchet MS" w:cs="Trebuchet MS" w:hint="default"/>
        <w:b/>
        <w:bCs/>
        <w:w w:val="95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47" w:hanging="4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14" w:hanging="4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82" w:hanging="4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49" w:hanging="4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16" w:hanging="4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4" w:hanging="4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51" w:hanging="451"/>
      </w:pPr>
      <w:rPr>
        <w:rFonts w:hint="default"/>
        <w:lang w:val="en-US" w:eastAsia="zh-CN" w:bidi="ar-SA"/>
      </w:rPr>
    </w:lvl>
  </w:abstractNum>
  <w:abstractNum w:abstractNumId="2">
    <w:nsid w:val="1F1E71AC"/>
    <w:multiLevelType w:val="hybridMultilevel"/>
    <w:tmpl w:val="00000000"/>
    <w:lvl w:ilvl="0">
      <w:start w:val="1"/>
      <w:numFmt w:val="decimal"/>
      <w:lvlText w:val="%1."/>
      <w:lvlJc w:val="left"/>
      <w:pPr>
        <w:ind w:left="1272" w:hanging="315"/>
        <w:jc w:val="left"/>
      </w:pPr>
      <w:rPr>
        <w:rFonts w:ascii="宋体" w:eastAsia="宋体" w:hAnsi="宋体" w:cs="宋体" w:hint="default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90" w:hanging="31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01" w:hanging="31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11" w:hanging="31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22" w:hanging="31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33" w:hanging="31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43" w:hanging="31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54" w:hanging="31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64" w:hanging="315"/>
      </w:pPr>
      <w:rPr>
        <w:rFonts w:hint="default"/>
        <w:lang w:val="en-US" w:eastAsia="zh-CN" w:bidi="ar-SA"/>
      </w:rPr>
    </w:lvl>
  </w:abstractNum>
  <w:abstractNum w:abstractNumId="3">
    <w:nsid w:val="251BBCA1"/>
    <w:multiLevelType w:val="hybridMultilevel"/>
    <w:tmpl w:val="00000000"/>
    <w:lvl w:ilvl="0">
      <w:start w:val="6"/>
      <w:numFmt w:val="decimal"/>
      <w:lvlText w:val="%1)"/>
      <w:lvlJc w:val="left"/>
      <w:pPr>
        <w:ind w:left="117" w:hanging="241"/>
        <w:jc w:val="left"/>
      </w:pPr>
      <w:rPr>
        <w:rFonts w:ascii="宋体" w:eastAsia="宋体" w:hAnsi="宋体" w:cs="宋体" w:hint="default"/>
        <w:w w:val="99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6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73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99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26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5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79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6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32" w:hanging="241"/>
      </w:pPr>
      <w:rPr>
        <w:rFonts w:hint="default"/>
        <w:lang w:val="en-US" w:eastAsia="zh-CN" w:bidi="ar-SA"/>
      </w:rPr>
    </w:lvl>
  </w:abstractNum>
  <w:abstractNum w:abstractNumId="4">
    <w:nsid w:val="30B317C4"/>
    <w:multiLevelType w:val="hybridMultilevel"/>
    <w:tmpl w:val="00000000"/>
    <w:lvl w:ilvl="0">
      <w:start w:val="1"/>
      <w:numFmt w:val="decimal"/>
      <w:lvlText w:val="%1)"/>
      <w:lvlJc w:val="left"/>
      <w:pPr>
        <w:ind w:left="525" w:hanging="409"/>
        <w:jc w:val="left"/>
      </w:pPr>
      <w:rPr>
        <w:rFonts w:ascii="Trebuchet MS" w:eastAsia="Trebuchet MS" w:hAnsi="Trebuchet MS" w:cs="Trebuchet MS" w:hint="default"/>
        <w:b/>
        <w:bCs/>
        <w:w w:val="108"/>
        <w:sz w:val="28"/>
        <w:szCs w:val="28"/>
        <w:lang w:val="en-US" w:eastAsia="zh-CN" w:bidi="ar-SA"/>
      </w:rPr>
    </w:lvl>
    <w:lvl w:ilvl="1">
      <w:start w:val="1"/>
      <w:numFmt w:val="decimal"/>
      <w:lvlText w:val="%2)"/>
      <w:lvlJc w:val="left"/>
      <w:pPr>
        <w:ind w:left="117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05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90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75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0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45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30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15" w:hanging="241"/>
      </w:pPr>
      <w:rPr>
        <w:rFonts w:hint="default"/>
        <w:lang w:val="en-US" w:eastAsia="zh-CN" w:bidi="ar-SA"/>
      </w:rPr>
    </w:lvl>
  </w:abstractNum>
  <w:abstractNum w:abstractNumId="5">
    <w:nsid w:val="383718D5"/>
    <w:multiLevelType w:val="hybridMultilevel"/>
    <w:tmpl w:val="00000000"/>
    <w:lvl w:ilvl="0">
      <w:start w:val="1"/>
      <w:numFmt w:val="decimal"/>
      <w:lvlText w:val="(%1)"/>
      <w:lvlJc w:val="left"/>
      <w:pPr>
        <w:ind w:left="958" w:hanging="36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0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4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8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3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7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1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5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00" w:hanging="361"/>
      </w:pPr>
      <w:rPr>
        <w:rFonts w:hint="default"/>
        <w:lang w:val="en-US" w:eastAsia="zh-CN" w:bidi="ar-SA"/>
      </w:rPr>
    </w:lvl>
  </w:abstractNum>
  <w:abstractNum w:abstractNumId="6">
    <w:nsid w:val="38F04303"/>
    <w:multiLevelType w:val="hybridMultilevel"/>
    <w:tmpl w:val="00000000"/>
    <w:lvl w:ilvl="0">
      <w:start w:val="1"/>
      <w:numFmt w:val="decimal"/>
      <w:lvlText w:val="%1)"/>
      <w:lvlJc w:val="left"/>
      <w:pPr>
        <w:ind w:left="117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6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73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99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26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5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79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6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32" w:hanging="241"/>
      </w:pPr>
      <w:rPr>
        <w:rFonts w:hint="default"/>
        <w:lang w:val="en-US" w:eastAsia="zh-CN" w:bidi="ar-SA"/>
      </w:rPr>
    </w:lvl>
  </w:abstractNum>
  <w:abstractNum w:abstractNumId="7">
    <w:nsid w:val="3FCDC26D"/>
    <w:multiLevelType w:val="hybridMultilevel"/>
    <w:tmpl w:val="00000000"/>
    <w:lvl w:ilvl="0">
      <w:start w:val="1"/>
      <w:numFmt w:val="decimal"/>
      <w:lvlText w:val="%1."/>
      <w:lvlJc w:val="left"/>
      <w:pPr>
        <w:ind w:left="478" w:hanging="361"/>
        <w:jc w:val="left"/>
      </w:pPr>
      <w:rPr>
        <w:rFonts w:ascii="Microsoft JhengHei" w:eastAsia="Microsoft JhengHei" w:hAnsi="Microsoft JhengHei" w:cs="Microsoft JhengHei" w:hint="default"/>
        <w:b/>
        <w:bCs/>
        <w:w w:val="117"/>
        <w:sz w:val="34"/>
        <w:szCs w:val="34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672" w:hanging="451"/>
        <w:jc w:val="left"/>
      </w:pPr>
      <w:rPr>
        <w:rFonts w:ascii="Trebuchet MS" w:eastAsia="Trebuchet MS" w:hAnsi="Trebuchet MS" w:cs="Trebuchet MS" w:hint="default"/>
        <w:b/>
        <w:bCs/>
        <w:w w:val="95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47" w:hanging="45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14" w:hanging="45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82" w:hanging="45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49" w:hanging="45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16" w:hanging="45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84" w:hanging="45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51" w:hanging="451"/>
      </w:pPr>
      <w:rPr>
        <w:rFonts w:hint="default"/>
        <w:lang w:val="en-US" w:eastAsia="zh-CN" w:bidi="ar-SA"/>
      </w:rPr>
    </w:lvl>
  </w:abstractNum>
  <w:abstractNum w:abstractNumId="8">
    <w:nsid w:val="40B936C3"/>
    <w:multiLevelType w:val="hybridMultilevel"/>
    <w:tmpl w:val="00000000"/>
    <w:lvl w:ilvl="0">
      <w:start w:val="1"/>
      <w:numFmt w:val="decimal"/>
      <w:lvlText w:val="%1)"/>
      <w:lvlJc w:val="left"/>
      <w:pPr>
        <w:ind w:left="838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94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49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03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58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67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22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76" w:hanging="241"/>
      </w:pPr>
      <w:rPr>
        <w:rFonts w:hint="default"/>
        <w:lang w:val="en-US" w:eastAsia="zh-CN" w:bidi="ar-SA"/>
      </w:rPr>
    </w:lvl>
  </w:abstractNum>
  <w:abstractNum w:abstractNumId="9">
    <w:nsid w:val="43FE293A"/>
    <w:multiLevelType w:val="hybridMultilevel"/>
    <w:tmpl w:val="00000000"/>
    <w:lvl w:ilvl="0">
      <w:start w:val="1"/>
      <w:numFmt w:val="decimal"/>
      <w:lvlText w:val="%1)"/>
      <w:lvlJc w:val="left"/>
      <w:pPr>
        <w:ind w:left="117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6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73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99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26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5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79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6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32" w:hanging="241"/>
      </w:pPr>
      <w:rPr>
        <w:rFonts w:hint="default"/>
        <w:lang w:val="en-US" w:eastAsia="zh-CN" w:bidi="ar-SA"/>
      </w:rPr>
    </w:lvl>
  </w:abstractNum>
  <w:abstractNum w:abstractNumId="10">
    <w:nsid w:val="471C134E"/>
    <w:multiLevelType w:val="hybridMultilevel"/>
    <w:tmpl w:val="00000000"/>
    <w:lvl w:ilvl="0">
      <w:start w:val="1"/>
      <w:numFmt w:val="decimal"/>
      <w:lvlText w:val="%1."/>
      <w:lvlJc w:val="left"/>
      <w:pPr>
        <w:ind w:left="1272" w:hanging="315"/>
        <w:jc w:val="left"/>
      </w:pPr>
      <w:rPr>
        <w:rFonts w:ascii="宋体" w:eastAsia="宋体" w:hAnsi="宋体" w:cs="宋体" w:hint="default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90" w:hanging="31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01" w:hanging="31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11" w:hanging="31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22" w:hanging="31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33" w:hanging="31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43" w:hanging="31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54" w:hanging="31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64" w:hanging="315"/>
      </w:pPr>
      <w:rPr>
        <w:rFonts w:hint="default"/>
        <w:lang w:val="en-US" w:eastAsia="zh-CN" w:bidi="ar-SA"/>
      </w:rPr>
    </w:lvl>
  </w:abstractNum>
  <w:abstractNum w:abstractNumId="11">
    <w:nsid w:val="504EFC48"/>
    <w:multiLevelType w:val="hybridMultilevel"/>
    <w:tmpl w:val="00000000"/>
    <w:lvl w:ilvl="0">
      <w:start w:val="1"/>
      <w:numFmt w:val="decimal"/>
      <w:lvlText w:val="%1)"/>
      <w:lvlJc w:val="left"/>
      <w:pPr>
        <w:ind w:left="117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6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73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99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26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5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79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6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32" w:hanging="241"/>
      </w:pPr>
      <w:rPr>
        <w:rFonts w:hint="default"/>
        <w:lang w:val="en-US" w:eastAsia="zh-CN" w:bidi="ar-SA"/>
      </w:rPr>
    </w:lvl>
  </w:abstractNum>
  <w:abstractNum w:abstractNumId="12">
    <w:nsid w:val="54AA1868"/>
    <w:multiLevelType w:val="hybridMultilevel"/>
    <w:tmpl w:val="00000000"/>
    <w:lvl w:ilvl="0">
      <w:start w:val="1"/>
      <w:numFmt w:val="decimal"/>
      <w:lvlText w:val="%1)"/>
      <w:lvlJc w:val="left"/>
      <w:pPr>
        <w:ind w:left="838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94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49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03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58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67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22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76" w:hanging="241"/>
      </w:pPr>
      <w:rPr>
        <w:rFonts w:hint="default"/>
        <w:lang w:val="en-US" w:eastAsia="zh-CN" w:bidi="ar-SA"/>
      </w:rPr>
    </w:lvl>
  </w:abstractNum>
  <w:abstractNum w:abstractNumId="13">
    <w:nsid w:val="5B185B97"/>
    <w:multiLevelType w:val="hybridMultilevel"/>
    <w:tmpl w:val="00000000"/>
    <w:lvl w:ilvl="0">
      <w:start w:val="4"/>
      <w:numFmt w:val="decimal"/>
      <w:lvlText w:val="%1)"/>
      <w:lvlJc w:val="left"/>
      <w:pPr>
        <w:ind w:left="838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94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49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03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58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1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67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22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76" w:hanging="241"/>
      </w:pPr>
      <w:rPr>
        <w:rFonts w:hint="default"/>
        <w:lang w:val="en-US" w:eastAsia="zh-CN" w:bidi="ar-SA"/>
      </w:rPr>
    </w:lvl>
  </w:abstractNum>
  <w:abstractNum w:abstractNumId="14">
    <w:nsid w:val="5C9FC013"/>
    <w:multiLevelType w:val="hybridMultilevel"/>
    <w:tmpl w:val="00000000"/>
    <w:lvl w:ilvl="0">
      <w:start w:val="1"/>
      <w:numFmt w:val="decimal"/>
      <w:lvlText w:val="%1."/>
      <w:lvlJc w:val="left"/>
      <w:pPr>
        <w:ind w:left="1272" w:hanging="315"/>
        <w:jc w:val="left"/>
      </w:pPr>
      <w:rPr>
        <w:rFonts w:ascii="宋体" w:eastAsia="宋体" w:hAnsi="宋体" w:cs="宋体" w:hint="default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90" w:hanging="31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01" w:hanging="31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11" w:hanging="31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22" w:hanging="31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33" w:hanging="31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43" w:hanging="31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54" w:hanging="31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64" w:hanging="315"/>
      </w:pPr>
      <w:rPr>
        <w:rFonts w:hint="default"/>
        <w:lang w:val="en-US" w:eastAsia="zh-CN" w:bidi="ar-SA"/>
      </w:rPr>
    </w:lvl>
  </w:abstractNum>
  <w:abstractNum w:abstractNumId="15">
    <w:nsid w:val="68885BE7"/>
    <w:multiLevelType w:val="hybridMultilevel"/>
    <w:tmpl w:val="00000000"/>
    <w:lvl w:ilvl="0">
      <w:start w:val="1"/>
      <w:numFmt w:val="decimal"/>
      <w:lvlText w:val="%1)"/>
      <w:lvlJc w:val="left"/>
      <w:pPr>
        <w:ind w:left="117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6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73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99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26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5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79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6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32" w:hanging="241"/>
      </w:pPr>
      <w:rPr>
        <w:rFonts w:hint="default"/>
        <w:lang w:val="en-US" w:eastAsia="zh-CN" w:bidi="ar-SA"/>
      </w:rPr>
    </w:lvl>
  </w:abstractNum>
  <w:abstractNum w:abstractNumId="16">
    <w:nsid w:val="706480AF"/>
    <w:multiLevelType w:val="hybridMultilevel"/>
    <w:tmpl w:val="00000000"/>
    <w:lvl w:ilvl="0">
      <w:start w:val="1"/>
      <w:numFmt w:val="decimal"/>
      <w:lvlText w:val="%1)"/>
      <w:lvlJc w:val="left"/>
      <w:pPr>
        <w:ind w:left="117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6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73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99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26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5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79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6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32" w:hanging="241"/>
      </w:pPr>
      <w:rPr>
        <w:rFonts w:hint="default"/>
        <w:lang w:val="en-US" w:eastAsia="zh-CN" w:bidi="ar-SA"/>
      </w:rPr>
    </w:lvl>
  </w:abstractNum>
  <w:abstractNum w:abstractNumId="17">
    <w:nsid w:val="74EB563E"/>
    <w:multiLevelType w:val="hybridMultilevel"/>
    <w:tmpl w:val="00000000"/>
    <w:lvl w:ilvl="0">
      <w:start w:val="1"/>
      <w:numFmt w:val="decimal"/>
      <w:lvlText w:val="%1."/>
      <w:lvlJc w:val="left"/>
      <w:pPr>
        <w:ind w:left="1272" w:hanging="315"/>
        <w:jc w:val="left"/>
      </w:pPr>
      <w:rPr>
        <w:rFonts w:ascii="宋体" w:eastAsia="宋体" w:hAnsi="宋体" w:cs="宋体" w:hint="default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90" w:hanging="31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01" w:hanging="31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11" w:hanging="31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22" w:hanging="31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33" w:hanging="31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43" w:hanging="31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54" w:hanging="31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64" w:hanging="315"/>
      </w:pPr>
      <w:rPr>
        <w:rFonts w:hint="default"/>
        <w:lang w:val="en-US" w:eastAsia="zh-CN" w:bidi="ar-SA"/>
      </w:rPr>
    </w:lvl>
  </w:abstractNum>
  <w:abstractNum w:abstractNumId="18">
    <w:nsid w:val="7D4EBF3A"/>
    <w:multiLevelType w:val="hybridMultilevel"/>
    <w:tmpl w:val="00000000"/>
    <w:lvl w:ilvl="0">
      <w:start w:val="1"/>
      <w:numFmt w:val="decimal"/>
      <w:lvlText w:val="%1)"/>
      <w:lvlJc w:val="left"/>
      <w:pPr>
        <w:ind w:left="117" w:hanging="24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6" w:hanging="24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73" w:hanging="24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99" w:hanging="24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26" w:hanging="24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53" w:hanging="24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79" w:hanging="24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6" w:hanging="24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32" w:hanging="241"/>
      </w:pPr>
      <w:rPr>
        <w:rFonts w:hint="default"/>
        <w:lang w:val="en-US" w:eastAsia="zh-CN" w:bidi="ar-SA"/>
      </w:r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6"/>
  </w:num>
  <w:num w:numId="5">
    <w:abstractNumId w:val="15"/>
  </w:num>
  <w:num w:numId="6">
    <w:abstractNumId w:val="0"/>
  </w:num>
  <w:num w:numId="7">
    <w:abstractNumId w:val="16"/>
  </w:num>
  <w:num w:numId="8">
    <w:abstractNumId w:val="8"/>
  </w:num>
  <w:num w:numId="9">
    <w:abstractNumId w:val="11"/>
  </w:num>
  <w:num w:numId="10">
    <w:abstractNumId w:val="18"/>
  </w:num>
  <w:num w:numId="11">
    <w:abstractNumId w:val="4"/>
  </w:num>
  <w:num w:numId="12">
    <w:abstractNumId w:val="1"/>
  </w:num>
  <w:num w:numId="13">
    <w:abstractNumId w:val="13"/>
  </w:num>
  <w:num w:numId="14">
    <w:abstractNumId w:val="5"/>
  </w:num>
  <w:num w:numId="15">
    <w:abstractNumId w:val="2"/>
  </w:num>
  <w:num w:numId="16">
    <w:abstractNumId w:val="14"/>
  </w:num>
  <w:num w:numId="17">
    <w:abstractNumId w:val="10"/>
  </w:num>
  <w:num w:numId="18">
    <w:abstractNumId w:val="17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line="753" w:lineRule="exact"/>
      <w:ind w:left="1888"/>
      <w:outlineLvl w:val="0"/>
    </w:pPr>
    <w:rPr>
      <w:rFonts w:ascii="Microsoft JhengHei" w:eastAsia="Microsoft JhengHei" w:hAnsi="Microsoft JhengHei" w:cs="Microsoft JhengHei"/>
      <w:b/>
      <w:bCs/>
      <w:sz w:val="44"/>
      <w:szCs w:val="44"/>
      <w:lang w:val="en-US" w:eastAsia="zh-CN" w:bidi="ar-SA"/>
    </w:rPr>
  </w:style>
  <w:style w:type="paragraph" w:styleId="Heading2">
    <w:name w:val="heading 2"/>
    <w:basedOn w:val="Normal"/>
    <w:uiPriority w:val="1"/>
    <w:qFormat/>
    <w:pPr>
      <w:spacing w:before="102"/>
      <w:ind w:right="1031"/>
      <w:jc w:val="center"/>
      <w:outlineLvl w:val="1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paragraph" w:styleId="Heading3">
    <w:name w:val="heading 3"/>
    <w:basedOn w:val="Normal"/>
    <w:uiPriority w:val="1"/>
    <w:qFormat/>
    <w:pPr>
      <w:spacing w:before="198"/>
      <w:ind w:left="116"/>
      <w:outlineLvl w:val="2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before="47"/>
      <w:ind w:left="2113" w:right="955" w:hanging="1996"/>
    </w:pPr>
    <w:rPr>
      <w:rFonts w:ascii="Microsoft JhengHei" w:eastAsia="Microsoft JhengHei" w:hAnsi="Microsoft JhengHei" w:cs="Microsoft JhengHei"/>
      <w:b/>
      <w:bCs/>
      <w:sz w:val="72"/>
      <w:szCs w:val="72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16" w:firstLine="48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82700311306100605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2024-01-16T18:20:10Z</dcterms:created>
  <dcterms:modified xsi:type="dcterms:W3CDTF">2024-01-16T18:20:10Z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2012-06-19T00:00:00Z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2024-01-16T00:00:00Z</vt:filetime>
  </property>
</Properties>
</file>