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精细化学品：日用化学品行业相关公司设立可行性研究报告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91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_Toc22917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_Toc19317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_Toc5448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_Toc12106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_Toc13576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_Toc29979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4" w:history="1">
        <w:r>
          <w:rPr>
            <w:rFonts w:ascii="仿宋" w:eastAsia="仿宋" w:hAnsi="仿宋" w:cs="仿宋" w:hint="eastAsia"/>
            <w:lang w:eastAsia="zh-CN"/>
          </w:rPr>
          <w:t>(七)、精细化学品：日用化学品项目建设必要性分析</w:t>
        </w:r>
        <w:r>
          <w:tab/>
        </w:r>
        <w:r>
          <w:fldChar w:fldCharType="begin"/>
        </w:r>
        <w:r>
          <w:instrText xml:space="preserve"> PAGEREF _Toc23274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6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_Toc17563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" w:history="1">
        <w:r>
          <w:rPr>
            <w:rFonts w:ascii="仿宋" w:eastAsia="仿宋" w:hAnsi="仿宋" w:cs="仿宋" w:hint="eastAsia"/>
            <w:lang w:eastAsia="zh-CN"/>
          </w:rPr>
          <w:t>(一)、精细化学品：日用化学品项目选址原则</w:t>
        </w:r>
        <w:r>
          <w:tab/>
        </w:r>
        <w:r>
          <w:fldChar w:fldCharType="begin"/>
        </w:r>
        <w:r>
          <w:instrText xml:space="preserve"> PAGEREF _Toc3162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_Toc25626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_Toc22416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_Toc13822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6" w:history="1">
        <w:r>
          <w:rPr>
            <w:rFonts w:ascii="仿宋" w:eastAsia="仿宋" w:hAnsi="仿宋" w:cs="仿宋" w:hint="eastAsia"/>
            <w:lang w:eastAsia="zh-CN"/>
          </w:rPr>
          <w:t>(五)、精细化学品：日用化学品项目选址综合评价</w:t>
        </w:r>
        <w:r>
          <w:tab/>
        </w:r>
        <w:r>
          <w:fldChar w:fldCharType="begin"/>
        </w:r>
        <w:r>
          <w:instrText xml:space="preserve"> PAGEREF _Toc13686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9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_Toc22329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_Toc20188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_Toc27276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_Toc4899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_Toc11292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_Toc22500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_Toc9123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2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_Toc31120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_Toc6392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_Toc12583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_Toc14230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7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_Toc24775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_Toc29548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67" w:history="1">
        <w:r>
          <w:rPr>
            <w:rFonts w:ascii="仿宋" w:eastAsia="仿宋" w:hAnsi="仿宋" w:cs="仿宋" w:hint="eastAsia"/>
            <w:lang w:eastAsia="zh-CN"/>
          </w:rPr>
          <w:t>六、精细化学品：日用化学品项目经济效益</w:t>
        </w:r>
        <w:r>
          <w:tab/>
        </w:r>
        <w:r>
          <w:fldChar w:fldCharType="begin"/>
        </w:r>
        <w:r>
          <w:instrText xml:space="preserve"> PAGEREF _Toc20767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_Toc5436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6" w:history="1">
        <w:r>
          <w:rPr>
            <w:rFonts w:ascii="仿宋" w:eastAsia="仿宋" w:hAnsi="仿宋" w:cs="仿宋" w:hint="eastAsia"/>
            <w:lang w:eastAsia="zh-CN"/>
          </w:rPr>
          <w:t>(三)、精细化学品：日用化学品项目盈利能力分析</w:t>
        </w:r>
        <w:r>
          <w:tab/>
        </w:r>
        <w:r>
          <w:fldChar w:fldCharType="begin"/>
        </w:r>
        <w:r>
          <w:instrText xml:space="preserve"> PAGEREF _Toc25276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_Toc14901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_Toc29519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_Toc19235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17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_Toc13617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0" w:history="1">
        <w:r>
          <w:rPr>
            <w:rFonts w:ascii="仿宋" w:eastAsia="仿宋" w:hAnsi="仿宋" w:cs="仿宋" w:hint="eastAsia"/>
            <w:lang w:eastAsia="zh-CN"/>
          </w:rPr>
          <w:t>(一)、精细化学品：日用化学品项目背景分析</w:t>
        </w:r>
        <w:r>
          <w:tab/>
        </w:r>
        <w:r>
          <w:fldChar w:fldCharType="begin"/>
        </w:r>
        <w:r>
          <w:instrText xml:space="preserve"> PAGEREF _Toc29080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6" w:history="1">
        <w:r>
          <w:rPr>
            <w:rFonts w:ascii="仿宋" w:eastAsia="仿宋" w:hAnsi="仿宋" w:cs="仿宋" w:hint="eastAsia"/>
            <w:lang w:eastAsia="zh-CN"/>
          </w:rPr>
          <w:t>(二)、精细化学品：日用化学品项目建设必要性分析</w:t>
        </w:r>
        <w:r>
          <w:tab/>
        </w:r>
        <w:r>
          <w:fldChar w:fldCharType="begin"/>
        </w:r>
        <w:r>
          <w:instrText xml:space="preserve"> PAGEREF _Toc7966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_Toc14092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61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_Toc29616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2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_Toc16042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_Toc28794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_Toc8837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_Toc30434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_Toc14208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" w:history="1">
        <w:r>
          <w:rPr>
            <w:rFonts w:ascii="仿宋" w:eastAsia="仿宋" w:hAnsi="仿宋" w:cs="仿宋" w:hint="eastAsia"/>
            <w:lang w:eastAsia="zh-CN"/>
          </w:rPr>
          <w:t>(五)、精细化学品：日用化学品项目总投资</w:t>
        </w:r>
        <w:r>
          <w:tab/>
        </w:r>
        <w:r>
          <w:fldChar w:fldCharType="begin"/>
        </w:r>
        <w:r>
          <w:instrText xml:space="preserve"> PAGEREF _Toc1265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_Toc21872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73" w:history="1">
        <w:r>
          <w:rPr>
            <w:rFonts w:ascii="仿宋" w:eastAsia="仿宋" w:hAnsi="仿宋" w:cs="仿宋" w:hint="eastAsia"/>
            <w:lang w:eastAsia="zh-CN"/>
          </w:rPr>
          <w:t>九、精细化学品：日用化学品项目风险分析</w:t>
        </w:r>
        <w:r>
          <w:tab/>
        </w:r>
        <w:r>
          <w:fldChar w:fldCharType="begin"/>
        </w:r>
        <w:r>
          <w:instrText xml:space="preserve"> PAGEREF _Toc17773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1" w:history="1">
        <w:r>
          <w:rPr>
            <w:rFonts w:ascii="仿宋" w:eastAsia="仿宋" w:hAnsi="仿宋" w:cs="仿宋" w:hint="eastAsia"/>
            <w:lang w:eastAsia="zh-CN"/>
          </w:rPr>
          <w:t>(一)、精细化学品：日用化学品项目风险分析</w:t>
        </w:r>
        <w:r>
          <w:tab/>
        </w:r>
        <w:r>
          <w:fldChar w:fldCharType="begin"/>
        </w:r>
        <w:r>
          <w:instrText xml:space="preserve"> PAGEREF _Toc27961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6" w:history="1">
        <w:r>
          <w:rPr>
            <w:rFonts w:ascii="仿宋" w:eastAsia="仿宋" w:hAnsi="仿宋" w:cs="仿宋" w:hint="eastAsia"/>
            <w:lang w:eastAsia="zh-CN"/>
          </w:rPr>
          <w:t>(二)、精细化学品：日用化学品项目风险对策</w:t>
        </w:r>
        <w:r>
          <w:tab/>
        </w:r>
        <w:r>
          <w:fldChar w:fldCharType="begin"/>
        </w:r>
        <w:r>
          <w:instrText xml:space="preserve"> PAGEREF _Toc31226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_Toc17659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_Toc22296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_Toc12942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_Toc26934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_Toc11987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_Toc4912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_Toc12459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_Toc31221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_Toc29845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_Toc3626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_Toc15933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_Toc11260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_Toc19334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_Toc19081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9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_Toc11469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_Toc16262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_Toc5251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_Toc24200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_Toc28731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_Toc13279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_Toc17647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49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_Toc27449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9" w:history="1">
        <w:r>
          <w:rPr>
            <w:rFonts w:ascii="仿宋" w:eastAsia="仿宋" w:hAnsi="仿宋" w:cs="仿宋" w:hint="eastAsia"/>
            <w:lang w:eastAsia="zh-CN"/>
          </w:rPr>
          <w:t>(一)、社会责任精细化学品：日用化学品项目</w:t>
        </w:r>
        <w:r>
          <w:tab/>
        </w:r>
        <w:r>
          <w:fldChar w:fldCharType="begin"/>
        </w:r>
        <w:r>
          <w:instrText xml:space="preserve"> PAGEREF _Toc25499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_Toc4513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_Toc30525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91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31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44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https://d.book118.com/827023104132006035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精细化学品：日用化学品行业相关公司设立可行性研究报告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精细化学品：日用化学品行业相关公司设立可行性研究报告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精细化学品：日用化学品行业相关公司设立可行性研究报告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精细化学品：日用化学品行业相关公司设立可行性研究报告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精细化学品：日用化学品行业相关公司设立可行性研究报告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7023104132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2024-01-18T22:39:00Z</dcterms:created>
  <dcterms:modified xsi:type="dcterms:W3CDTF">2024-01-18T22:39:15Z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455830CC5E89479A8EB4AD12019ECDA2_11</vt:lpwstr>
  </property>
  <property fmtid="{D5CDD505-2E9C-101B-9397-08002B2CF9AE}" pid="3" name="KSOProductBuildVer">
    <vt:lpwstr>2052-12.1.0.16120</vt:lpwstr>
  </property>
</Properties>
</file>