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转基因耐贮藏番茄项目规划设计方案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84" w:history="1">
        <w:r>
          <w:rPr>
            <w:rFonts w:ascii="仿宋" w:eastAsia="仿宋" w:hAnsi="仿宋" w:cs="仿宋" w:hint="eastAsia"/>
            <w:lang w:eastAsia="zh-CN"/>
          </w:rPr>
          <w:t>序言</w:t>
        </w:r>
        <w:r>
          <w:tab/>
        </w:r>
        <w:r>
          <w:fldChar w:fldCharType="begin"/>
        </w:r>
        <w:r>
          <w:instrText xml:space="preserve"> PAGEREF _Toc32584 \h </w:instrText>
        </w:r>
        <w:r>
          <w:fldChar w:fldCharType="separate"/>
        </w:r>
        <w:r>
          <w:t>3</w:t>
        </w:r>
        <w:r>
          <w:fldChar w:fldCharType="end"/>
        </w:r>
      </w:hyperlink>
    </w:p>
    <w:p>
      <w:pPr>
        <w:pStyle w:val="TOC1"/>
        <w:tabs>
          <w:tab w:val="right" w:leader="dot" w:pos="8306"/>
        </w:tabs>
      </w:pPr>
      <w:hyperlink w:anchor="_Toc8470" w:history="1">
        <w:r>
          <w:rPr>
            <w:rFonts w:ascii="仿宋" w:eastAsia="仿宋" w:hAnsi="仿宋" w:cs="仿宋" w:hint="eastAsia"/>
            <w:lang w:eastAsia="zh-CN"/>
          </w:rPr>
          <w:t>一、转基因耐贮藏番茄项目建设单位说明</w:t>
        </w:r>
        <w:r>
          <w:tab/>
        </w:r>
        <w:r>
          <w:fldChar w:fldCharType="begin"/>
        </w:r>
        <w:r>
          <w:instrText xml:space="preserve"> PAGEREF _Toc8470 \h </w:instrText>
        </w:r>
        <w:r>
          <w:fldChar w:fldCharType="separate"/>
        </w:r>
        <w:r>
          <w:t>3</w:t>
        </w:r>
        <w:r>
          <w:fldChar w:fldCharType="end"/>
        </w:r>
      </w:hyperlink>
    </w:p>
    <w:p>
      <w:pPr>
        <w:pStyle w:val="TOC2"/>
        <w:tabs>
          <w:tab w:val="right" w:leader="dot" w:pos="8306"/>
        </w:tabs>
      </w:pPr>
      <w:hyperlink w:anchor="_Toc4432" w:history="1">
        <w:r>
          <w:rPr>
            <w:rFonts w:ascii="仿宋" w:eastAsia="仿宋" w:hAnsi="仿宋" w:cs="仿宋" w:hint="eastAsia"/>
            <w:lang w:eastAsia="zh-CN"/>
          </w:rPr>
          <w:t>(一)、转基因耐贮藏番茄项目承办单位基本情况</w:t>
        </w:r>
        <w:r>
          <w:tab/>
        </w:r>
        <w:r>
          <w:fldChar w:fldCharType="begin"/>
        </w:r>
        <w:r>
          <w:instrText xml:space="preserve"> PAGEREF _Toc4432 \h </w:instrText>
        </w:r>
        <w:r>
          <w:fldChar w:fldCharType="separate"/>
        </w:r>
        <w:r>
          <w:t>3</w:t>
        </w:r>
        <w:r>
          <w:fldChar w:fldCharType="end"/>
        </w:r>
      </w:hyperlink>
    </w:p>
    <w:p>
      <w:pPr>
        <w:pStyle w:val="TOC2"/>
        <w:tabs>
          <w:tab w:val="right" w:leader="dot" w:pos="8306"/>
        </w:tabs>
      </w:pPr>
      <w:hyperlink w:anchor="_Toc8358" w:history="1">
        <w:r>
          <w:rPr>
            <w:rFonts w:ascii="仿宋" w:eastAsia="仿宋" w:hAnsi="仿宋" w:cs="仿宋" w:hint="eastAsia"/>
            <w:lang w:eastAsia="zh-CN"/>
          </w:rPr>
          <w:t>(二)、公司经济效益分析</w:t>
        </w:r>
        <w:r>
          <w:tab/>
        </w:r>
        <w:r>
          <w:fldChar w:fldCharType="begin"/>
        </w:r>
        <w:r>
          <w:instrText xml:space="preserve"> PAGEREF _Toc8358 \h </w:instrText>
        </w:r>
        <w:r>
          <w:fldChar w:fldCharType="separate"/>
        </w:r>
        <w:r>
          <w:t>4</w:t>
        </w:r>
        <w:r>
          <w:fldChar w:fldCharType="end"/>
        </w:r>
      </w:hyperlink>
    </w:p>
    <w:p>
      <w:pPr>
        <w:pStyle w:val="TOC1"/>
        <w:tabs>
          <w:tab w:val="right" w:leader="dot" w:pos="8306"/>
        </w:tabs>
      </w:pPr>
      <w:hyperlink w:anchor="_Toc28610" w:history="1">
        <w:r>
          <w:rPr>
            <w:rFonts w:ascii="仿宋" w:eastAsia="仿宋" w:hAnsi="仿宋" w:cs="仿宋" w:hint="eastAsia"/>
            <w:lang w:eastAsia="zh-CN"/>
          </w:rPr>
          <w:t>二、转基因耐贮藏番茄项目文档管理</w:t>
        </w:r>
        <w:r>
          <w:tab/>
        </w:r>
        <w:r>
          <w:fldChar w:fldCharType="begin"/>
        </w:r>
        <w:r>
          <w:instrText xml:space="preserve"> PAGEREF _Toc28610 \h </w:instrText>
        </w:r>
        <w:r>
          <w:fldChar w:fldCharType="separate"/>
        </w:r>
        <w:r>
          <w:t>5</w:t>
        </w:r>
        <w:r>
          <w:fldChar w:fldCharType="end"/>
        </w:r>
      </w:hyperlink>
    </w:p>
    <w:p>
      <w:pPr>
        <w:pStyle w:val="TOC2"/>
        <w:tabs>
          <w:tab w:val="right" w:leader="dot" w:pos="8306"/>
        </w:tabs>
      </w:pPr>
      <w:hyperlink w:anchor="_Toc29570" w:history="1">
        <w:r>
          <w:rPr>
            <w:rFonts w:ascii="仿宋" w:eastAsia="仿宋" w:hAnsi="仿宋" w:cs="仿宋" w:hint="eastAsia"/>
            <w:lang w:eastAsia="zh-CN"/>
          </w:rPr>
          <w:t>(一)、文档编制与审查</w:t>
        </w:r>
        <w:r>
          <w:tab/>
        </w:r>
        <w:r>
          <w:fldChar w:fldCharType="begin"/>
        </w:r>
        <w:r>
          <w:instrText xml:space="preserve"> PAGEREF _Toc29570 \h </w:instrText>
        </w:r>
        <w:r>
          <w:fldChar w:fldCharType="separate"/>
        </w:r>
        <w:r>
          <w:t>5</w:t>
        </w:r>
        <w:r>
          <w:fldChar w:fldCharType="end"/>
        </w:r>
      </w:hyperlink>
    </w:p>
    <w:p>
      <w:pPr>
        <w:pStyle w:val="TOC2"/>
        <w:tabs>
          <w:tab w:val="right" w:leader="dot" w:pos="8306"/>
        </w:tabs>
      </w:pPr>
      <w:hyperlink w:anchor="_Toc7101" w:history="1">
        <w:r>
          <w:rPr>
            <w:rFonts w:ascii="仿宋" w:eastAsia="仿宋" w:hAnsi="仿宋" w:cs="仿宋" w:hint="eastAsia"/>
            <w:lang w:eastAsia="zh-CN"/>
          </w:rPr>
          <w:t>(二)、文档发布与分发</w:t>
        </w:r>
        <w:r>
          <w:tab/>
        </w:r>
        <w:r>
          <w:fldChar w:fldCharType="begin"/>
        </w:r>
        <w:r>
          <w:instrText xml:space="preserve"> PAGEREF _Toc7101 \h </w:instrText>
        </w:r>
        <w:r>
          <w:fldChar w:fldCharType="separate"/>
        </w:r>
        <w:r>
          <w:t>6</w:t>
        </w:r>
        <w:r>
          <w:fldChar w:fldCharType="end"/>
        </w:r>
      </w:hyperlink>
    </w:p>
    <w:p>
      <w:pPr>
        <w:pStyle w:val="TOC2"/>
        <w:tabs>
          <w:tab w:val="right" w:leader="dot" w:pos="8306"/>
        </w:tabs>
      </w:pPr>
      <w:hyperlink w:anchor="_Toc13453" w:history="1">
        <w:r>
          <w:rPr>
            <w:rFonts w:ascii="仿宋" w:eastAsia="仿宋" w:hAnsi="仿宋" w:cs="仿宋" w:hint="eastAsia"/>
            <w:lang w:eastAsia="zh-CN"/>
          </w:rPr>
          <w:t>(三)、文档存档与归档</w:t>
        </w:r>
        <w:r>
          <w:tab/>
        </w:r>
        <w:r>
          <w:fldChar w:fldCharType="begin"/>
        </w:r>
        <w:r>
          <w:instrText xml:space="preserve"> PAGEREF _Toc13453 \h </w:instrText>
        </w:r>
        <w:r>
          <w:fldChar w:fldCharType="separate"/>
        </w:r>
        <w:r>
          <w:t>7</w:t>
        </w:r>
        <w:r>
          <w:fldChar w:fldCharType="end"/>
        </w:r>
      </w:hyperlink>
    </w:p>
    <w:p>
      <w:pPr>
        <w:pStyle w:val="TOC1"/>
        <w:tabs>
          <w:tab w:val="right" w:leader="dot" w:pos="8306"/>
        </w:tabs>
      </w:pPr>
      <w:hyperlink w:anchor="_Toc29128" w:history="1">
        <w:r>
          <w:rPr>
            <w:rFonts w:ascii="仿宋" w:eastAsia="仿宋" w:hAnsi="仿宋" w:cs="仿宋" w:hint="eastAsia"/>
            <w:lang w:eastAsia="zh-CN"/>
          </w:rPr>
          <w:t>三、市场分析、调研</w:t>
        </w:r>
        <w:r>
          <w:tab/>
        </w:r>
        <w:r>
          <w:fldChar w:fldCharType="begin"/>
        </w:r>
        <w:r>
          <w:instrText xml:space="preserve"> PAGEREF _Toc29128 \h </w:instrText>
        </w:r>
        <w:r>
          <w:fldChar w:fldCharType="separate"/>
        </w:r>
        <w:r>
          <w:t>8</w:t>
        </w:r>
        <w:r>
          <w:fldChar w:fldCharType="end"/>
        </w:r>
      </w:hyperlink>
    </w:p>
    <w:p>
      <w:pPr>
        <w:pStyle w:val="TOC2"/>
        <w:tabs>
          <w:tab w:val="right" w:leader="dot" w:pos="8306"/>
        </w:tabs>
      </w:pPr>
      <w:hyperlink w:anchor="_Toc11907" w:history="1">
        <w:r>
          <w:rPr>
            <w:rFonts w:ascii="仿宋" w:eastAsia="仿宋" w:hAnsi="仿宋" w:cs="仿宋" w:hint="eastAsia"/>
            <w:lang w:eastAsia="zh-CN"/>
          </w:rPr>
          <w:t>(一)、转基因耐贮藏番茄行业分析</w:t>
        </w:r>
        <w:r>
          <w:tab/>
        </w:r>
        <w:r>
          <w:fldChar w:fldCharType="begin"/>
        </w:r>
        <w:r>
          <w:instrText xml:space="preserve"> PAGEREF _Toc11907 \h </w:instrText>
        </w:r>
        <w:r>
          <w:fldChar w:fldCharType="separate"/>
        </w:r>
        <w:r>
          <w:t>8</w:t>
        </w:r>
        <w:r>
          <w:fldChar w:fldCharType="end"/>
        </w:r>
      </w:hyperlink>
    </w:p>
    <w:p>
      <w:pPr>
        <w:pStyle w:val="TOC2"/>
        <w:tabs>
          <w:tab w:val="right" w:leader="dot" w:pos="8306"/>
        </w:tabs>
      </w:pPr>
      <w:hyperlink w:anchor="_Toc14527" w:history="1">
        <w:r>
          <w:rPr>
            <w:rFonts w:ascii="仿宋" w:eastAsia="仿宋" w:hAnsi="仿宋" w:cs="仿宋" w:hint="eastAsia"/>
            <w:lang w:eastAsia="zh-CN"/>
          </w:rPr>
          <w:t>(二)、转基因耐贮藏番茄市场分析预测</w:t>
        </w:r>
        <w:r>
          <w:tab/>
        </w:r>
        <w:r>
          <w:fldChar w:fldCharType="begin"/>
        </w:r>
        <w:r>
          <w:instrText xml:space="preserve"> PAGEREF _Toc14527 \h </w:instrText>
        </w:r>
        <w:r>
          <w:fldChar w:fldCharType="separate"/>
        </w:r>
        <w:r>
          <w:t>9</w:t>
        </w:r>
        <w:r>
          <w:fldChar w:fldCharType="end"/>
        </w:r>
      </w:hyperlink>
    </w:p>
    <w:p>
      <w:pPr>
        <w:pStyle w:val="TOC1"/>
        <w:tabs>
          <w:tab w:val="right" w:leader="dot" w:pos="8306"/>
        </w:tabs>
      </w:pPr>
      <w:hyperlink w:anchor="_Toc16307" w:history="1">
        <w:r>
          <w:rPr>
            <w:rFonts w:ascii="仿宋" w:eastAsia="仿宋" w:hAnsi="仿宋" w:cs="仿宋" w:hint="eastAsia"/>
            <w:lang w:eastAsia="zh-CN"/>
          </w:rPr>
          <w:t>四、工艺说明</w:t>
        </w:r>
        <w:r>
          <w:tab/>
        </w:r>
        <w:r>
          <w:fldChar w:fldCharType="begin"/>
        </w:r>
        <w:r>
          <w:instrText xml:space="preserve"> PAGEREF _Toc16307 \h </w:instrText>
        </w:r>
        <w:r>
          <w:fldChar w:fldCharType="separate"/>
        </w:r>
        <w:r>
          <w:t>10</w:t>
        </w:r>
        <w:r>
          <w:fldChar w:fldCharType="end"/>
        </w:r>
      </w:hyperlink>
    </w:p>
    <w:p>
      <w:pPr>
        <w:pStyle w:val="TOC2"/>
        <w:tabs>
          <w:tab w:val="right" w:leader="dot" w:pos="8306"/>
        </w:tabs>
      </w:pPr>
      <w:hyperlink w:anchor="_Toc17676" w:history="1">
        <w:r>
          <w:rPr>
            <w:rFonts w:ascii="仿宋" w:eastAsia="仿宋" w:hAnsi="仿宋" w:cs="仿宋" w:hint="eastAsia"/>
            <w:lang w:eastAsia="zh-CN"/>
          </w:rPr>
          <w:t>(一)、技术管理特点</w:t>
        </w:r>
        <w:r>
          <w:tab/>
        </w:r>
        <w:r>
          <w:fldChar w:fldCharType="begin"/>
        </w:r>
        <w:r>
          <w:instrText xml:space="preserve"> PAGEREF _Toc17676 \h </w:instrText>
        </w:r>
        <w:r>
          <w:fldChar w:fldCharType="separate"/>
        </w:r>
        <w:r>
          <w:t>10</w:t>
        </w:r>
        <w:r>
          <w:fldChar w:fldCharType="end"/>
        </w:r>
      </w:hyperlink>
    </w:p>
    <w:p>
      <w:pPr>
        <w:pStyle w:val="TOC2"/>
        <w:tabs>
          <w:tab w:val="right" w:leader="dot" w:pos="8306"/>
        </w:tabs>
      </w:pPr>
      <w:hyperlink w:anchor="_Toc1234" w:history="1">
        <w:r>
          <w:rPr>
            <w:rFonts w:ascii="仿宋" w:eastAsia="仿宋" w:hAnsi="仿宋" w:cs="仿宋" w:hint="eastAsia"/>
            <w:lang w:eastAsia="zh-CN"/>
          </w:rPr>
          <w:t>(二)、转基因耐贮藏番茄项目工艺技术设计方案</w:t>
        </w:r>
        <w:r>
          <w:tab/>
        </w:r>
        <w:r>
          <w:fldChar w:fldCharType="begin"/>
        </w:r>
        <w:r>
          <w:instrText xml:space="preserve"> PAGEREF _Toc1234 \h </w:instrText>
        </w:r>
        <w:r>
          <w:fldChar w:fldCharType="separate"/>
        </w:r>
        <w:r>
          <w:t>11</w:t>
        </w:r>
        <w:r>
          <w:fldChar w:fldCharType="end"/>
        </w:r>
      </w:hyperlink>
    </w:p>
    <w:p>
      <w:pPr>
        <w:pStyle w:val="TOC2"/>
        <w:tabs>
          <w:tab w:val="right" w:leader="dot" w:pos="8306"/>
        </w:tabs>
      </w:pPr>
      <w:hyperlink w:anchor="_Toc15035" w:history="1">
        <w:r>
          <w:rPr>
            <w:rFonts w:ascii="仿宋" w:eastAsia="仿宋" w:hAnsi="仿宋" w:cs="仿宋" w:hint="eastAsia"/>
            <w:lang w:eastAsia="zh-CN"/>
          </w:rPr>
          <w:t>(三)、设备选型方案</w:t>
        </w:r>
        <w:r>
          <w:tab/>
        </w:r>
        <w:r>
          <w:fldChar w:fldCharType="begin"/>
        </w:r>
        <w:r>
          <w:instrText xml:space="preserve"> PAGEREF _Toc15035 \h </w:instrText>
        </w:r>
        <w:r>
          <w:fldChar w:fldCharType="separate"/>
        </w:r>
        <w:r>
          <w:t>12</w:t>
        </w:r>
        <w:r>
          <w:fldChar w:fldCharType="end"/>
        </w:r>
      </w:hyperlink>
    </w:p>
    <w:p>
      <w:pPr>
        <w:pStyle w:val="TOC1"/>
        <w:tabs>
          <w:tab w:val="right" w:leader="dot" w:pos="8306"/>
        </w:tabs>
      </w:pPr>
      <w:hyperlink w:anchor="_Toc19261" w:history="1">
        <w:r>
          <w:rPr>
            <w:rFonts w:ascii="仿宋" w:eastAsia="仿宋" w:hAnsi="仿宋" w:cs="仿宋" w:hint="eastAsia"/>
            <w:lang w:eastAsia="zh-CN"/>
          </w:rPr>
          <w:t>五、转基因耐贮藏番茄项目建设背景及必要性分析</w:t>
        </w:r>
        <w:r>
          <w:tab/>
        </w:r>
        <w:r>
          <w:fldChar w:fldCharType="begin"/>
        </w:r>
        <w:r>
          <w:instrText xml:space="preserve"> PAGEREF _Toc19261 \h </w:instrText>
        </w:r>
        <w:r>
          <w:fldChar w:fldCharType="separate"/>
        </w:r>
        <w:r>
          <w:t>14</w:t>
        </w:r>
        <w:r>
          <w:fldChar w:fldCharType="end"/>
        </w:r>
      </w:hyperlink>
    </w:p>
    <w:p>
      <w:pPr>
        <w:pStyle w:val="TOC2"/>
        <w:tabs>
          <w:tab w:val="right" w:leader="dot" w:pos="8306"/>
        </w:tabs>
      </w:pPr>
      <w:hyperlink w:anchor="_Toc3377" w:history="1">
        <w:r>
          <w:rPr>
            <w:rFonts w:ascii="仿宋" w:eastAsia="仿宋" w:hAnsi="仿宋" w:cs="仿宋" w:hint="eastAsia"/>
            <w:lang w:eastAsia="zh-CN"/>
          </w:rPr>
          <w:t>(一)、转基因耐贮藏番茄项目背景分析</w:t>
        </w:r>
        <w:r>
          <w:tab/>
        </w:r>
        <w:r>
          <w:fldChar w:fldCharType="begin"/>
        </w:r>
        <w:r>
          <w:instrText xml:space="preserve"> PAGEREF _Toc3377 \h </w:instrText>
        </w:r>
        <w:r>
          <w:fldChar w:fldCharType="separate"/>
        </w:r>
        <w:r>
          <w:t>14</w:t>
        </w:r>
        <w:r>
          <w:fldChar w:fldCharType="end"/>
        </w:r>
      </w:hyperlink>
    </w:p>
    <w:p>
      <w:pPr>
        <w:pStyle w:val="TOC2"/>
        <w:tabs>
          <w:tab w:val="right" w:leader="dot" w:pos="8306"/>
        </w:tabs>
      </w:pPr>
      <w:hyperlink w:anchor="_Toc3673" w:history="1">
        <w:r>
          <w:rPr>
            <w:rFonts w:ascii="仿宋" w:eastAsia="仿宋" w:hAnsi="仿宋" w:cs="仿宋" w:hint="eastAsia"/>
            <w:lang w:eastAsia="zh-CN"/>
          </w:rPr>
          <w:t>(二)、转基因耐贮藏番茄项目建设必要性分析</w:t>
        </w:r>
        <w:r>
          <w:tab/>
        </w:r>
        <w:r>
          <w:fldChar w:fldCharType="begin"/>
        </w:r>
        <w:r>
          <w:instrText xml:space="preserve"> PAGEREF _Toc3673 \h </w:instrText>
        </w:r>
        <w:r>
          <w:fldChar w:fldCharType="separate"/>
        </w:r>
        <w:r>
          <w:t>15</w:t>
        </w:r>
        <w:r>
          <w:fldChar w:fldCharType="end"/>
        </w:r>
      </w:hyperlink>
    </w:p>
    <w:p>
      <w:pPr>
        <w:pStyle w:val="TOC1"/>
        <w:tabs>
          <w:tab w:val="right" w:leader="dot" w:pos="8306"/>
        </w:tabs>
      </w:pPr>
      <w:hyperlink w:anchor="_Toc4487" w:history="1">
        <w:r>
          <w:rPr>
            <w:rFonts w:ascii="仿宋" w:eastAsia="仿宋" w:hAnsi="仿宋" w:cs="仿宋" w:hint="eastAsia"/>
            <w:lang w:eastAsia="zh-CN"/>
          </w:rPr>
          <w:t>六、转基因耐贮藏番茄项目绩效评估</w:t>
        </w:r>
        <w:r>
          <w:tab/>
        </w:r>
        <w:r>
          <w:fldChar w:fldCharType="begin"/>
        </w:r>
        <w:r>
          <w:instrText xml:space="preserve"> PAGEREF _Toc4487 \h </w:instrText>
        </w:r>
        <w:r>
          <w:fldChar w:fldCharType="separate"/>
        </w:r>
        <w:r>
          <w:t>17</w:t>
        </w:r>
        <w:r>
          <w:fldChar w:fldCharType="end"/>
        </w:r>
      </w:hyperlink>
    </w:p>
    <w:p>
      <w:pPr>
        <w:pStyle w:val="TOC2"/>
        <w:tabs>
          <w:tab w:val="right" w:leader="dot" w:pos="8306"/>
        </w:tabs>
      </w:pPr>
      <w:hyperlink w:anchor="_Toc8441" w:history="1">
        <w:r>
          <w:rPr>
            <w:rFonts w:ascii="仿宋" w:eastAsia="仿宋" w:hAnsi="仿宋" w:cs="仿宋" w:hint="eastAsia"/>
            <w:lang w:eastAsia="zh-CN"/>
          </w:rPr>
          <w:t>(一)、绩效评估指标</w:t>
        </w:r>
        <w:r>
          <w:tab/>
        </w:r>
        <w:r>
          <w:fldChar w:fldCharType="begin"/>
        </w:r>
        <w:r>
          <w:instrText xml:space="preserve"> PAGEREF _Toc8441 \h </w:instrText>
        </w:r>
        <w:r>
          <w:fldChar w:fldCharType="separate"/>
        </w:r>
        <w:r>
          <w:t>17</w:t>
        </w:r>
        <w:r>
          <w:fldChar w:fldCharType="end"/>
        </w:r>
      </w:hyperlink>
    </w:p>
    <w:p>
      <w:pPr>
        <w:pStyle w:val="TOC2"/>
        <w:tabs>
          <w:tab w:val="right" w:leader="dot" w:pos="8306"/>
        </w:tabs>
      </w:pPr>
      <w:hyperlink w:anchor="_Toc24797" w:history="1">
        <w:r>
          <w:rPr>
            <w:rFonts w:ascii="仿宋" w:eastAsia="仿宋" w:hAnsi="仿宋" w:cs="仿宋" w:hint="eastAsia"/>
            <w:lang w:eastAsia="zh-CN"/>
          </w:rPr>
          <w:t>(二)、绩效评估方法</w:t>
        </w:r>
        <w:r>
          <w:tab/>
        </w:r>
        <w:r>
          <w:fldChar w:fldCharType="begin"/>
        </w:r>
        <w:r>
          <w:instrText xml:space="preserve"> PAGEREF _Toc24797 \h </w:instrText>
        </w:r>
        <w:r>
          <w:fldChar w:fldCharType="separate"/>
        </w:r>
        <w:r>
          <w:t>18</w:t>
        </w:r>
        <w:r>
          <w:fldChar w:fldCharType="end"/>
        </w:r>
      </w:hyperlink>
    </w:p>
    <w:p>
      <w:pPr>
        <w:pStyle w:val="TOC2"/>
        <w:tabs>
          <w:tab w:val="right" w:leader="dot" w:pos="8306"/>
        </w:tabs>
      </w:pPr>
      <w:hyperlink w:anchor="_Toc27379" w:history="1">
        <w:r>
          <w:rPr>
            <w:rFonts w:ascii="仿宋" w:eastAsia="仿宋" w:hAnsi="仿宋" w:cs="仿宋" w:hint="eastAsia"/>
            <w:lang w:eastAsia="zh-CN"/>
          </w:rPr>
          <w:t>(三)、绩效评估周期</w:t>
        </w:r>
        <w:r>
          <w:tab/>
        </w:r>
        <w:r>
          <w:fldChar w:fldCharType="begin"/>
        </w:r>
        <w:r>
          <w:instrText xml:space="preserve"> PAGEREF _Toc27379 \h </w:instrText>
        </w:r>
        <w:r>
          <w:fldChar w:fldCharType="separate"/>
        </w:r>
        <w:r>
          <w:t>19</w:t>
        </w:r>
        <w:r>
          <w:fldChar w:fldCharType="end"/>
        </w:r>
      </w:hyperlink>
    </w:p>
    <w:p>
      <w:pPr>
        <w:pStyle w:val="TOC1"/>
        <w:tabs>
          <w:tab w:val="right" w:leader="dot" w:pos="8306"/>
        </w:tabs>
      </w:pPr>
      <w:hyperlink w:anchor="_Toc29215" w:history="1">
        <w:r>
          <w:rPr>
            <w:rFonts w:ascii="仿宋" w:eastAsia="仿宋" w:hAnsi="仿宋" w:cs="仿宋" w:hint="eastAsia"/>
            <w:lang w:eastAsia="zh-CN"/>
          </w:rPr>
          <w:t>七、转基因耐贮藏番茄项目经营效益</w:t>
        </w:r>
        <w:r>
          <w:tab/>
        </w:r>
        <w:r>
          <w:fldChar w:fldCharType="begin"/>
        </w:r>
        <w:r>
          <w:instrText xml:space="preserve"> PAGEREF _Toc29215 \h </w:instrText>
        </w:r>
        <w:r>
          <w:fldChar w:fldCharType="separate"/>
        </w:r>
        <w:r>
          <w:t>20</w:t>
        </w:r>
        <w:r>
          <w:fldChar w:fldCharType="end"/>
        </w:r>
      </w:hyperlink>
    </w:p>
    <w:p>
      <w:pPr>
        <w:pStyle w:val="TOC2"/>
        <w:tabs>
          <w:tab w:val="right" w:leader="dot" w:pos="8306"/>
        </w:tabs>
      </w:pPr>
      <w:hyperlink w:anchor="_Toc9282" w:history="1">
        <w:r>
          <w:rPr>
            <w:rFonts w:ascii="仿宋" w:eastAsia="仿宋" w:hAnsi="仿宋" w:cs="仿宋" w:hint="eastAsia"/>
            <w:lang w:eastAsia="zh-CN"/>
          </w:rPr>
          <w:t>(一)、经济评价财务测算</w:t>
        </w:r>
        <w:r>
          <w:tab/>
        </w:r>
        <w:r>
          <w:fldChar w:fldCharType="begin"/>
        </w:r>
        <w:r>
          <w:instrText xml:space="preserve"> PAGEREF _Toc9282 \h </w:instrText>
        </w:r>
        <w:r>
          <w:fldChar w:fldCharType="separate"/>
        </w:r>
        <w:r>
          <w:t>20</w:t>
        </w:r>
        <w:r>
          <w:fldChar w:fldCharType="end"/>
        </w:r>
      </w:hyperlink>
    </w:p>
    <w:p>
      <w:pPr>
        <w:pStyle w:val="TOC2"/>
        <w:tabs>
          <w:tab w:val="right" w:leader="dot" w:pos="8306"/>
        </w:tabs>
      </w:pPr>
      <w:hyperlink w:anchor="_Toc20240" w:history="1">
        <w:r>
          <w:rPr>
            <w:rFonts w:ascii="仿宋" w:eastAsia="仿宋" w:hAnsi="仿宋" w:cs="仿宋" w:hint="eastAsia"/>
            <w:lang w:eastAsia="zh-CN"/>
          </w:rPr>
          <w:t>(二)、转基因耐贮藏番茄项目盈利能力分析</w:t>
        </w:r>
        <w:r>
          <w:tab/>
        </w:r>
        <w:r>
          <w:fldChar w:fldCharType="begin"/>
        </w:r>
        <w:r>
          <w:instrText xml:space="preserve"> PAGEREF _Toc20240 \h </w:instrText>
        </w:r>
        <w:r>
          <w:fldChar w:fldCharType="separate"/>
        </w:r>
        <w:r>
          <w:t>21</w:t>
        </w:r>
        <w:r>
          <w:fldChar w:fldCharType="end"/>
        </w:r>
      </w:hyperlink>
    </w:p>
    <w:p>
      <w:pPr>
        <w:pStyle w:val="TOC1"/>
        <w:tabs>
          <w:tab w:val="right" w:leader="dot" w:pos="8306"/>
        </w:tabs>
      </w:pPr>
      <w:hyperlink w:anchor="_Toc627" w:history="1">
        <w:r>
          <w:rPr>
            <w:rFonts w:ascii="仿宋" w:eastAsia="仿宋" w:hAnsi="仿宋" w:cs="仿宋" w:hint="eastAsia"/>
            <w:lang w:eastAsia="zh-CN"/>
          </w:rPr>
          <w:t>八、转基因耐贮藏番茄项目人力资源培养与发展</w:t>
        </w:r>
        <w:r>
          <w:tab/>
        </w:r>
        <w:r>
          <w:fldChar w:fldCharType="begin"/>
        </w:r>
        <w:r>
          <w:instrText xml:space="preserve"> PAGEREF _Toc627 \h </w:instrText>
        </w:r>
        <w:r>
          <w:fldChar w:fldCharType="separate"/>
        </w:r>
        <w:r>
          <w:t>22</w:t>
        </w:r>
        <w:r>
          <w:fldChar w:fldCharType="end"/>
        </w:r>
      </w:hyperlink>
    </w:p>
    <w:p>
      <w:pPr>
        <w:pStyle w:val="TOC2"/>
        <w:tabs>
          <w:tab w:val="right" w:leader="dot" w:pos="8306"/>
        </w:tabs>
      </w:pPr>
      <w:hyperlink w:anchor="_Toc9882" w:history="1">
        <w:r>
          <w:rPr>
            <w:rFonts w:ascii="仿宋" w:eastAsia="仿宋" w:hAnsi="仿宋" w:cs="仿宋" w:hint="eastAsia"/>
            <w:lang w:eastAsia="zh-CN"/>
          </w:rPr>
          <w:t>(一)、人才需求与规划</w:t>
        </w:r>
        <w:r>
          <w:tab/>
        </w:r>
        <w:r>
          <w:fldChar w:fldCharType="begin"/>
        </w:r>
        <w:r>
          <w:instrText xml:space="preserve"> PAGEREF _Toc9882 \h </w:instrText>
        </w:r>
        <w:r>
          <w:fldChar w:fldCharType="separate"/>
        </w:r>
        <w:r>
          <w:t>22</w:t>
        </w:r>
        <w:r>
          <w:fldChar w:fldCharType="end"/>
        </w:r>
      </w:hyperlink>
    </w:p>
    <w:p>
      <w:pPr>
        <w:pStyle w:val="TOC2"/>
        <w:tabs>
          <w:tab w:val="right" w:leader="dot" w:pos="8306"/>
        </w:tabs>
      </w:pPr>
      <w:hyperlink w:anchor="_Toc12837" w:history="1">
        <w:r>
          <w:rPr>
            <w:rFonts w:ascii="仿宋" w:eastAsia="仿宋" w:hAnsi="仿宋" w:cs="仿宋" w:hint="eastAsia"/>
            <w:lang w:eastAsia="zh-CN"/>
          </w:rPr>
          <w:t>(二)、培训与发展计划</w:t>
        </w:r>
        <w:r>
          <w:tab/>
        </w:r>
        <w:r>
          <w:fldChar w:fldCharType="begin"/>
        </w:r>
        <w:r>
          <w:instrText xml:space="preserve"> PAGEREF _Toc12837 \h </w:instrText>
        </w:r>
        <w:r>
          <w:fldChar w:fldCharType="separate"/>
        </w:r>
        <w:r>
          <w:t>23</w:t>
        </w:r>
        <w:r>
          <w:fldChar w:fldCharType="end"/>
        </w:r>
      </w:hyperlink>
    </w:p>
    <w:p>
      <w:pPr>
        <w:pStyle w:val="TOC1"/>
        <w:tabs>
          <w:tab w:val="right" w:leader="dot" w:pos="8306"/>
        </w:tabs>
      </w:pPr>
      <w:hyperlink w:anchor="_Toc20148" w:history="1">
        <w:r>
          <w:rPr>
            <w:rFonts w:ascii="仿宋" w:eastAsia="仿宋" w:hAnsi="仿宋" w:cs="仿宋" w:hint="eastAsia"/>
            <w:lang w:eastAsia="zh-CN"/>
          </w:rPr>
          <w:t>九、转基因耐贮藏番茄项目财务管理</w:t>
        </w:r>
        <w:r>
          <w:tab/>
        </w:r>
        <w:r>
          <w:fldChar w:fldCharType="begin"/>
        </w:r>
        <w:r>
          <w:instrText xml:space="preserve"> PAGEREF _Toc20148 \h </w:instrText>
        </w:r>
        <w:r>
          <w:fldChar w:fldCharType="separate"/>
        </w:r>
        <w:r>
          <w:t>23</w:t>
        </w:r>
        <w:r>
          <w:fldChar w:fldCharType="end"/>
        </w:r>
      </w:hyperlink>
    </w:p>
    <w:p>
      <w:pPr>
        <w:pStyle w:val="TOC2"/>
        <w:tabs>
          <w:tab w:val="right" w:leader="dot" w:pos="8306"/>
        </w:tabs>
      </w:pPr>
      <w:hyperlink w:anchor="_Toc1511" w:history="1">
        <w:r>
          <w:rPr>
            <w:rFonts w:ascii="仿宋" w:eastAsia="仿宋" w:hAnsi="仿宋" w:cs="仿宋" w:hint="eastAsia"/>
            <w:lang w:eastAsia="zh-CN"/>
          </w:rPr>
          <w:t>(一)、资金需求大</w:t>
        </w:r>
        <w:r>
          <w:tab/>
        </w:r>
        <w:r>
          <w:fldChar w:fldCharType="begin"/>
        </w:r>
        <w:r>
          <w:instrText xml:space="preserve"> PAGEREF _Toc1511 \h </w:instrText>
        </w:r>
        <w:r>
          <w:fldChar w:fldCharType="separate"/>
        </w:r>
        <w:r>
          <w:t>23</w:t>
        </w:r>
        <w:r>
          <w:fldChar w:fldCharType="end"/>
        </w:r>
      </w:hyperlink>
    </w:p>
    <w:p>
      <w:pPr>
        <w:pStyle w:val="TOC2"/>
        <w:tabs>
          <w:tab w:val="right" w:leader="dot" w:pos="8306"/>
        </w:tabs>
      </w:pPr>
      <w:hyperlink w:anchor="_Toc6748" w:history="1">
        <w:r>
          <w:rPr>
            <w:rFonts w:ascii="仿宋" w:eastAsia="仿宋" w:hAnsi="仿宋" w:cs="仿宋" w:hint="eastAsia"/>
            <w:lang w:eastAsia="zh-CN"/>
          </w:rPr>
          <w:t>(二)、研发周期长</w:t>
        </w:r>
        <w:r>
          <w:tab/>
        </w:r>
        <w:r>
          <w:fldChar w:fldCharType="begin"/>
        </w:r>
        <w:r>
          <w:instrText xml:space="preserve"> PAGEREF _Toc6748 \h </w:instrText>
        </w:r>
        <w:r>
          <w:fldChar w:fldCharType="separate"/>
        </w:r>
        <w:r>
          <w:t>24</w:t>
        </w:r>
        <w:r>
          <w:fldChar w:fldCharType="end"/>
        </w:r>
      </w:hyperlink>
    </w:p>
    <w:p>
      <w:pPr>
        <w:pStyle w:val="TOC2"/>
        <w:tabs>
          <w:tab w:val="right" w:leader="dot" w:pos="8306"/>
        </w:tabs>
      </w:pPr>
      <w:hyperlink w:anchor="_Toc19650" w:history="1">
        <w:r>
          <w:rPr>
            <w:rFonts w:ascii="仿宋" w:eastAsia="仿宋" w:hAnsi="仿宋" w:cs="仿宋" w:hint="eastAsia"/>
            <w:lang w:eastAsia="zh-CN"/>
          </w:rPr>
          <w:t>(三)、市场风险大</w:t>
        </w:r>
        <w:r>
          <w:tab/>
        </w:r>
        <w:r>
          <w:fldChar w:fldCharType="begin"/>
        </w:r>
        <w:r>
          <w:instrText xml:space="preserve"> PAGEREF _Toc19650 \h </w:instrText>
        </w:r>
        <w:r>
          <w:fldChar w:fldCharType="separate"/>
        </w:r>
        <w:r>
          <w:t>26</w:t>
        </w:r>
        <w:r>
          <w:fldChar w:fldCharType="end"/>
        </w:r>
      </w:hyperlink>
    </w:p>
    <w:p>
      <w:pPr>
        <w:pStyle w:val="TOC2"/>
        <w:tabs>
          <w:tab w:val="right" w:leader="dot" w:pos="8306"/>
        </w:tabs>
      </w:pPr>
      <w:hyperlink w:anchor="_Toc19573" w:history="1">
        <w:r>
          <w:rPr>
            <w:rFonts w:ascii="仿宋" w:eastAsia="仿宋" w:hAnsi="仿宋" w:cs="仿宋" w:hint="eastAsia"/>
            <w:lang w:eastAsia="zh-CN"/>
          </w:rPr>
          <w:t>(四)、利润率高</w:t>
        </w:r>
        <w:r>
          <w:tab/>
        </w:r>
        <w:r>
          <w:fldChar w:fldCharType="begin"/>
        </w:r>
        <w:r>
          <w:instrText xml:space="preserve"> PAGEREF _Toc19573 \h </w:instrText>
        </w:r>
        <w:r>
          <w:fldChar w:fldCharType="separate"/>
        </w:r>
        <w:r>
          <w:t>28</w:t>
        </w:r>
        <w:r>
          <w:fldChar w:fldCharType="end"/>
        </w:r>
      </w:hyperlink>
    </w:p>
    <w:p>
      <w:pPr>
        <w:pStyle w:val="TOC1"/>
        <w:tabs>
          <w:tab w:val="right" w:leader="dot" w:pos="8306"/>
        </w:tabs>
      </w:pPr>
      <w:hyperlink w:anchor="_Toc5662" w:history="1">
        <w:r>
          <w:rPr>
            <w:rFonts w:ascii="仿宋" w:eastAsia="仿宋" w:hAnsi="仿宋" w:cs="仿宋" w:hint="eastAsia"/>
            <w:lang w:eastAsia="zh-CN"/>
          </w:rPr>
          <w:t>十、生产安全保护</w:t>
        </w:r>
        <w:r>
          <w:tab/>
        </w:r>
        <w:r>
          <w:fldChar w:fldCharType="begin"/>
        </w:r>
        <w:r>
          <w:instrText xml:space="preserve"> PAGEREF _Toc5662 \h </w:instrText>
        </w:r>
        <w:r>
          <w:fldChar w:fldCharType="separate"/>
        </w:r>
        <w:r>
          <w:t>31</w:t>
        </w:r>
        <w:r>
          <w:fldChar w:fldCharType="end"/>
        </w:r>
      </w:hyperlink>
    </w:p>
    <w:p>
      <w:pPr>
        <w:pStyle w:val="TOC2"/>
        <w:tabs>
          <w:tab w:val="right" w:leader="dot" w:pos="8306"/>
        </w:tabs>
      </w:pPr>
      <w:hyperlink w:anchor="_Toc30348" w:history="1">
        <w:r>
          <w:rPr>
            <w:rFonts w:ascii="仿宋" w:eastAsia="仿宋" w:hAnsi="仿宋" w:cs="仿宋" w:hint="eastAsia"/>
            <w:lang w:eastAsia="zh-CN"/>
          </w:rPr>
          <w:t>(一)、消防安全</w:t>
        </w:r>
        <w:r>
          <w:tab/>
        </w:r>
        <w:r>
          <w:fldChar w:fldCharType="begin"/>
        </w:r>
        <w:r>
          <w:instrText xml:space="preserve"> PAGEREF _Toc30348 \h </w:instrText>
        </w:r>
        <w:r>
          <w:fldChar w:fldCharType="separate"/>
        </w:r>
        <w:r>
          <w:t>31</w:t>
        </w:r>
        <w:r>
          <w:fldChar w:fldCharType="end"/>
        </w:r>
      </w:hyperlink>
    </w:p>
    <w:p>
      <w:pPr>
        <w:pStyle w:val="TOC2"/>
        <w:tabs>
          <w:tab w:val="right" w:leader="dot" w:pos="8306"/>
        </w:tabs>
      </w:pPr>
      <w:hyperlink w:anchor="_Toc5620" w:history="1">
        <w:r>
          <w:rPr>
            <w:rFonts w:ascii="仿宋" w:eastAsia="仿宋" w:hAnsi="仿宋" w:cs="仿宋" w:hint="eastAsia"/>
            <w:lang w:eastAsia="zh-CN"/>
          </w:rPr>
          <w:t>(二)、防火防爆总图布置措施</w:t>
        </w:r>
        <w:r>
          <w:tab/>
        </w:r>
        <w:r>
          <w:fldChar w:fldCharType="begin"/>
        </w:r>
        <w:r>
          <w:instrText xml:space="preserve"> PAGEREF _Toc5620 \h </w:instrText>
        </w:r>
        <w:r>
          <w:fldChar w:fldCharType="separate"/>
        </w:r>
        <w:r>
          <w:t>32</w:t>
        </w:r>
        <w:r>
          <w:fldChar w:fldCharType="end"/>
        </w:r>
      </w:hyperlink>
    </w:p>
    <w:p>
      <w:pPr>
        <w:pStyle w:val="TOC2"/>
        <w:tabs>
          <w:tab w:val="right" w:leader="dot" w:pos="8306"/>
        </w:tabs>
      </w:pPr>
      <w:hyperlink w:anchor="_Toc19154" w:history="1">
        <w:r>
          <w:rPr>
            <w:rFonts w:ascii="仿宋" w:eastAsia="仿宋" w:hAnsi="仿宋" w:cs="仿宋" w:hint="eastAsia"/>
            <w:lang w:eastAsia="zh-CN"/>
          </w:rPr>
          <w:t>(三)、自然灾害防范措施</w:t>
        </w:r>
        <w:r>
          <w:tab/>
        </w:r>
        <w:r>
          <w:fldChar w:fldCharType="begin"/>
        </w:r>
        <w:r>
          <w:instrText xml:space="preserve"> PAGEREF _Toc19154 \h </w:instrText>
        </w:r>
        <w:r>
          <w:fldChar w:fldCharType="separate"/>
        </w:r>
        <w:r>
          <w:t>33</w:t>
        </w:r>
        <w:r>
          <w:fldChar w:fldCharType="end"/>
        </w:r>
      </w:hyperlink>
    </w:p>
    <w:p>
      <w:pPr>
        <w:pStyle w:val="TOC2"/>
        <w:tabs>
          <w:tab w:val="right" w:leader="dot" w:pos="8306"/>
        </w:tabs>
      </w:pPr>
      <w:hyperlink w:anchor="_Toc13159" w:history="1">
        <w:r>
          <w:rPr>
            <w:rFonts w:ascii="仿宋" w:eastAsia="仿宋" w:hAnsi="仿宋" w:cs="仿宋" w:hint="eastAsia"/>
            <w:lang w:eastAsia="zh-CN"/>
          </w:rPr>
          <w:t>(四)、安全色及安全标志使用要求</w:t>
        </w:r>
        <w:r>
          <w:tab/>
        </w:r>
        <w:r>
          <w:fldChar w:fldCharType="begin"/>
        </w:r>
        <w:r>
          <w:instrText xml:space="preserve"> PAGEREF _Toc13159 \h </w:instrText>
        </w:r>
        <w:r>
          <w:fldChar w:fldCharType="separate"/>
        </w:r>
        <w:r>
          <w:t>34</w:t>
        </w:r>
        <w:r>
          <w:fldChar w:fldCharType="end"/>
        </w:r>
      </w:hyperlink>
    </w:p>
    <w:p>
      <w:pPr>
        <w:pStyle w:val="TOC2"/>
        <w:tabs>
          <w:tab w:val="right" w:leader="dot" w:pos="8306"/>
        </w:tabs>
      </w:pPr>
      <w:hyperlink w:anchor="_Toc25289" w:history="1">
        <w:r>
          <w:rPr>
            <w:rFonts w:ascii="仿宋" w:eastAsia="仿宋" w:hAnsi="仿宋" w:cs="仿宋" w:hint="eastAsia"/>
            <w:lang w:eastAsia="zh-CN"/>
          </w:rPr>
          <w:t>(五)、防尘防毒措施</w:t>
        </w:r>
        <w:r>
          <w:tab/>
        </w:r>
        <w:r>
          <w:fldChar w:fldCharType="begin"/>
        </w:r>
        <w:r>
          <w:instrText xml:space="preserve"> PAGEREF _Toc25289 \h </w:instrText>
        </w:r>
        <w:r>
          <w:fldChar w:fldCharType="separate"/>
        </w:r>
        <w:r>
          <w:t>35</w:t>
        </w:r>
        <w:r>
          <w:fldChar w:fldCharType="end"/>
        </w:r>
      </w:hyperlink>
    </w:p>
    <w:p>
      <w:pPr>
        <w:pStyle w:val="TOC2"/>
        <w:tabs>
          <w:tab w:val="right" w:leader="dot" w:pos="8306"/>
        </w:tabs>
      </w:pPr>
      <w:hyperlink w:anchor="_Toc23860" w:history="1">
        <w:r>
          <w:rPr>
            <w:rFonts w:ascii="仿宋" w:eastAsia="仿宋" w:hAnsi="仿宋" w:cs="仿宋" w:hint="eastAsia"/>
            <w:lang w:eastAsia="zh-CN"/>
          </w:rPr>
          <w:t>(六)、防静电、触电防护及防雷措施</w:t>
        </w:r>
        <w:r>
          <w:tab/>
        </w:r>
        <w:r>
          <w:fldChar w:fldCharType="begin"/>
        </w:r>
        <w:r>
          <w:instrText xml:space="preserve"> PAGEREF _Toc23860 \h </w:instrText>
        </w:r>
        <w:r>
          <w:fldChar w:fldCharType="separate"/>
        </w:r>
        <w:r>
          <w:t>36</w:t>
        </w:r>
        <w:r>
          <w:fldChar w:fldCharType="end"/>
        </w:r>
      </w:hyperlink>
    </w:p>
    <w:p>
      <w:pPr>
        <w:pStyle w:val="TOC2"/>
        <w:tabs>
          <w:tab w:val="right" w:leader="dot" w:pos="8306"/>
        </w:tabs>
      </w:pPr>
      <w:hyperlink w:anchor="_Toc18548" w:history="1">
        <w:r>
          <w:rPr>
            <w:rFonts w:ascii="仿宋" w:eastAsia="仿宋" w:hAnsi="仿宋" w:cs="仿宋" w:hint="eastAsia"/>
            <w:lang w:eastAsia="zh-CN"/>
          </w:rPr>
          <w:t>(七)、机械设备安全保障措施</w:t>
        </w:r>
        <w:r>
          <w:tab/>
        </w:r>
        <w:r>
          <w:fldChar w:fldCharType="begin"/>
        </w:r>
        <w:r>
          <w:instrText xml:space="preserve"> PAGEREF _Toc18548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96" w:history="1">
        <w:r>
          <w:rPr>
            <w:rFonts w:ascii="仿宋" w:eastAsia="仿宋" w:hAnsi="仿宋" w:cs="仿宋" w:hint="eastAsia"/>
            <w:lang w:eastAsia="zh-CN"/>
          </w:rPr>
          <w:t>十一、转基因耐贮藏番茄项目社会影响</w:t>
        </w:r>
        <w:r>
          <w:tab/>
        </w:r>
        <w:r>
          <w:fldChar w:fldCharType="begin"/>
        </w:r>
        <w:r>
          <w:instrText xml:space="preserve"> PAGEREF _Toc23196 \h </w:instrText>
        </w:r>
        <w:r>
          <w:fldChar w:fldCharType="separate"/>
        </w:r>
        <w:r>
          <w:t>39</w:t>
        </w:r>
        <w:r>
          <w:fldChar w:fldCharType="end"/>
        </w:r>
      </w:hyperlink>
    </w:p>
    <w:p>
      <w:pPr>
        <w:pStyle w:val="TOC2"/>
        <w:tabs>
          <w:tab w:val="right" w:leader="dot" w:pos="8306"/>
        </w:tabs>
      </w:pPr>
      <w:hyperlink w:anchor="_Toc15896" w:history="1">
        <w:r>
          <w:rPr>
            <w:rFonts w:ascii="仿宋" w:eastAsia="仿宋" w:hAnsi="仿宋" w:cs="仿宋" w:hint="eastAsia"/>
            <w:lang w:eastAsia="zh-CN"/>
          </w:rPr>
          <w:t>(一)、社会责任与义务</w:t>
        </w:r>
        <w:r>
          <w:tab/>
        </w:r>
        <w:r>
          <w:fldChar w:fldCharType="begin"/>
        </w:r>
        <w:r>
          <w:instrText xml:space="preserve"> PAGEREF _Toc15896 \h </w:instrText>
        </w:r>
        <w:r>
          <w:fldChar w:fldCharType="separate"/>
        </w:r>
        <w:r>
          <w:t>39</w:t>
        </w:r>
        <w:r>
          <w:fldChar w:fldCharType="end"/>
        </w:r>
      </w:hyperlink>
    </w:p>
    <w:p>
      <w:pPr>
        <w:pStyle w:val="TOC2"/>
        <w:tabs>
          <w:tab w:val="right" w:leader="dot" w:pos="8306"/>
        </w:tabs>
      </w:pPr>
      <w:hyperlink w:anchor="_Toc17594" w:history="1">
        <w:r>
          <w:rPr>
            <w:rFonts w:ascii="仿宋" w:eastAsia="仿宋" w:hAnsi="仿宋" w:cs="仿宋" w:hint="eastAsia"/>
            <w:lang w:eastAsia="zh-CN"/>
          </w:rPr>
          <w:t>(二)、社会参与与沟通</w:t>
        </w:r>
        <w:r>
          <w:tab/>
        </w:r>
        <w:r>
          <w:fldChar w:fldCharType="begin"/>
        </w:r>
        <w:r>
          <w:instrText xml:space="preserve"> PAGEREF _Toc17594 \h </w:instrText>
        </w:r>
        <w:r>
          <w:fldChar w:fldCharType="separate"/>
        </w:r>
        <w:r>
          <w:t>40</w:t>
        </w:r>
        <w:r>
          <w:fldChar w:fldCharType="end"/>
        </w:r>
      </w:hyperlink>
    </w:p>
    <w:p>
      <w:pPr>
        <w:pStyle w:val="TOC1"/>
        <w:tabs>
          <w:tab w:val="right" w:leader="dot" w:pos="8306"/>
        </w:tabs>
      </w:pPr>
      <w:hyperlink w:anchor="_Toc24767" w:history="1">
        <w:r>
          <w:rPr>
            <w:rFonts w:ascii="仿宋" w:eastAsia="仿宋" w:hAnsi="仿宋" w:cs="仿宋" w:hint="eastAsia"/>
            <w:lang w:eastAsia="zh-CN"/>
          </w:rPr>
          <w:t>十二、转基因耐贮藏番茄项目风险管理</w:t>
        </w:r>
        <w:r>
          <w:tab/>
        </w:r>
        <w:r>
          <w:fldChar w:fldCharType="begin"/>
        </w:r>
        <w:r>
          <w:instrText xml:space="preserve"> PAGEREF _Toc24767 \h </w:instrText>
        </w:r>
        <w:r>
          <w:fldChar w:fldCharType="separate"/>
        </w:r>
        <w:r>
          <w:t>41</w:t>
        </w:r>
        <w:r>
          <w:fldChar w:fldCharType="end"/>
        </w:r>
      </w:hyperlink>
    </w:p>
    <w:p>
      <w:pPr>
        <w:pStyle w:val="TOC2"/>
        <w:tabs>
          <w:tab w:val="right" w:leader="dot" w:pos="8306"/>
        </w:tabs>
      </w:pPr>
      <w:hyperlink w:anchor="_Toc29535" w:history="1">
        <w:r>
          <w:rPr>
            <w:rFonts w:ascii="仿宋" w:eastAsia="仿宋" w:hAnsi="仿宋" w:cs="仿宋" w:hint="eastAsia"/>
            <w:lang w:eastAsia="zh-CN"/>
          </w:rPr>
          <w:t>(一)、风险识别与评估</w:t>
        </w:r>
        <w:r>
          <w:tab/>
        </w:r>
        <w:r>
          <w:fldChar w:fldCharType="begin"/>
        </w:r>
        <w:r>
          <w:instrText xml:space="preserve"> PAGEREF _Toc29535 \h </w:instrText>
        </w:r>
        <w:r>
          <w:fldChar w:fldCharType="separate"/>
        </w:r>
        <w:r>
          <w:t>41</w:t>
        </w:r>
        <w:r>
          <w:fldChar w:fldCharType="end"/>
        </w:r>
      </w:hyperlink>
    </w:p>
    <w:p>
      <w:pPr>
        <w:pStyle w:val="TOC2"/>
        <w:tabs>
          <w:tab w:val="right" w:leader="dot" w:pos="8306"/>
        </w:tabs>
      </w:pPr>
      <w:hyperlink w:anchor="_Toc25633" w:history="1">
        <w:r>
          <w:rPr>
            <w:rFonts w:ascii="仿宋" w:eastAsia="仿宋" w:hAnsi="仿宋" w:cs="仿宋" w:hint="eastAsia"/>
            <w:lang w:eastAsia="zh-CN"/>
          </w:rPr>
          <w:t>(二)、风险应对策略</w:t>
        </w:r>
        <w:r>
          <w:tab/>
        </w:r>
        <w:r>
          <w:fldChar w:fldCharType="begin"/>
        </w:r>
        <w:r>
          <w:instrText xml:space="preserve"> PAGEREF _Toc25633 \h </w:instrText>
        </w:r>
        <w:r>
          <w:fldChar w:fldCharType="separate"/>
        </w:r>
        <w:r>
          <w:t>42</w:t>
        </w:r>
        <w:r>
          <w:fldChar w:fldCharType="end"/>
        </w:r>
      </w:hyperlink>
    </w:p>
    <w:p>
      <w:pPr>
        <w:pStyle w:val="TOC2"/>
        <w:tabs>
          <w:tab w:val="right" w:leader="dot" w:pos="8306"/>
        </w:tabs>
      </w:pPr>
      <w:hyperlink w:anchor="_Toc16870" w:history="1">
        <w:r>
          <w:rPr>
            <w:rFonts w:ascii="仿宋" w:eastAsia="仿宋" w:hAnsi="仿宋" w:cs="仿宋" w:hint="eastAsia"/>
            <w:lang w:eastAsia="zh-CN"/>
          </w:rPr>
          <w:t>(三)、风险监控与控制</w:t>
        </w:r>
        <w:r>
          <w:tab/>
        </w:r>
        <w:r>
          <w:fldChar w:fldCharType="begin"/>
        </w:r>
        <w:r>
          <w:instrText xml:space="preserve"> PAGEREF _Toc16870 \h </w:instrText>
        </w:r>
        <w:r>
          <w:fldChar w:fldCharType="separate"/>
        </w:r>
        <w:r>
          <w:t>44</w:t>
        </w:r>
        <w:r>
          <w:fldChar w:fldCharType="end"/>
        </w:r>
      </w:hyperlink>
    </w:p>
    <w:p>
      <w:pPr>
        <w:pStyle w:val="TOC1"/>
        <w:tabs>
          <w:tab w:val="right" w:leader="dot" w:pos="8306"/>
        </w:tabs>
      </w:pPr>
      <w:hyperlink w:anchor="_Toc23208" w:history="1">
        <w:r>
          <w:rPr>
            <w:rFonts w:ascii="仿宋" w:eastAsia="仿宋" w:hAnsi="仿宋" w:cs="仿宋" w:hint="eastAsia"/>
            <w:lang w:eastAsia="zh-CN"/>
          </w:rPr>
          <w:t>十三、转基因耐贮藏番茄项目变更管理</w:t>
        </w:r>
        <w:r>
          <w:tab/>
        </w:r>
        <w:r>
          <w:fldChar w:fldCharType="begin"/>
        </w:r>
        <w:r>
          <w:instrText xml:space="preserve"> PAGEREF _Toc23208 \h </w:instrText>
        </w:r>
        <w:r>
          <w:fldChar w:fldCharType="separate"/>
        </w:r>
        <w:r>
          <w:t>45</w:t>
        </w:r>
        <w:r>
          <w:fldChar w:fldCharType="end"/>
        </w:r>
      </w:hyperlink>
    </w:p>
    <w:p>
      <w:pPr>
        <w:pStyle w:val="TOC2"/>
        <w:tabs>
          <w:tab w:val="right" w:leader="dot" w:pos="8306"/>
        </w:tabs>
      </w:pPr>
      <w:hyperlink w:anchor="_Toc29604" w:history="1">
        <w:r>
          <w:rPr>
            <w:rFonts w:ascii="仿宋" w:eastAsia="仿宋" w:hAnsi="仿宋" w:cs="仿宋" w:hint="eastAsia"/>
            <w:lang w:eastAsia="zh-CN"/>
          </w:rPr>
          <w:t>(一)、变更申请与评估</w:t>
        </w:r>
        <w:r>
          <w:tab/>
        </w:r>
        <w:r>
          <w:fldChar w:fldCharType="begin"/>
        </w:r>
        <w:r>
          <w:instrText xml:space="preserve"> PAGEREF _Toc29604 \h </w:instrText>
        </w:r>
        <w:r>
          <w:fldChar w:fldCharType="separate"/>
        </w:r>
        <w:r>
          <w:t>45</w:t>
        </w:r>
        <w:r>
          <w:fldChar w:fldCharType="end"/>
        </w:r>
      </w:hyperlink>
    </w:p>
    <w:p>
      <w:pPr>
        <w:pStyle w:val="TOC2"/>
        <w:tabs>
          <w:tab w:val="right" w:leader="dot" w:pos="8306"/>
        </w:tabs>
      </w:pPr>
      <w:hyperlink w:anchor="_Toc21148" w:history="1">
        <w:r>
          <w:rPr>
            <w:rFonts w:ascii="仿宋" w:eastAsia="仿宋" w:hAnsi="仿宋" w:cs="仿宋" w:hint="eastAsia"/>
            <w:lang w:eastAsia="zh-CN"/>
          </w:rPr>
          <w:t>(二)、变更实施与控制</w:t>
        </w:r>
        <w:r>
          <w:tab/>
        </w:r>
        <w:r>
          <w:fldChar w:fldCharType="begin"/>
        </w:r>
        <w:r>
          <w:instrText xml:space="preserve"> PAGEREF _Toc21148 \h </w:instrText>
        </w:r>
        <w:r>
          <w:fldChar w:fldCharType="separate"/>
        </w:r>
        <w:r>
          <w:t>45</w:t>
        </w:r>
        <w:r>
          <w:fldChar w:fldCharType="end"/>
        </w:r>
      </w:hyperlink>
    </w:p>
    <w:p>
      <w:pPr>
        <w:pStyle w:val="TOC1"/>
        <w:tabs>
          <w:tab w:val="right" w:leader="dot" w:pos="8306"/>
        </w:tabs>
      </w:pPr>
      <w:hyperlink w:anchor="_Toc31967" w:history="1">
        <w:r>
          <w:rPr>
            <w:rFonts w:ascii="仿宋" w:eastAsia="仿宋" w:hAnsi="仿宋" w:cs="仿宋" w:hint="eastAsia"/>
            <w:lang w:eastAsia="zh-CN"/>
          </w:rPr>
          <w:t>十四、质量管理体系</w:t>
        </w:r>
        <w:r>
          <w:tab/>
        </w:r>
        <w:r>
          <w:fldChar w:fldCharType="begin"/>
        </w:r>
        <w:r>
          <w:instrText xml:space="preserve"> PAGEREF _Toc31967 \h </w:instrText>
        </w:r>
        <w:r>
          <w:fldChar w:fldCharType="separate"/>
        </w:r>
        <w:r>
          <w:t>46</w:t>
        </w:r>
        <w:r>
          <w:fldChar w:fldCharType="end"/>
        </w:r>
      </w:hyperlink>
    </w:p>
    <w:p>
      <w:pPr>
        <w:pStyle w:val="TOC2"/>
        <w:tabs>
          <w:tab w:val="right" w:leader="dot" w:pos="8306"/>
        </w:tabs>
      </w:pPr>
      <w:hyperlink w:anchor="_Toc6598" w:history="1">
        <w:r>
          <w:rPr>
            <w:rFonts w:ascii="仿宋" w:eastAsia="仿宋" w:hAnsi="仿宋" w:cs="仿宋" w:hint="eastAsia"/>
            <w:lang w:eastAsia="zh-CN"/>
          </w:rPr>
          <w:t>(一)、质量目标与方针</w:t>
        </w:r>
        <w:r>
          <w:tab/>
        </w:r>
        <w:r>
          <w:fldChar w:fldCharType="begin"/>
        </w:r>
        <w:r>
          <w:instrText xml:space="preserve"> PAGEREF _Toc6598 \h </w:instrText>
        </w:r>
        <w:r>
          <w:fldChar w:fldCharType="separate"/>
        </w:r>
        <w:r>
          <w:t>46</w:t>
        </w:r>
        <w:r>
          <w:fldChar w:fldCharType="end"/>
        </w:r>
      </w:hyperlink>
    </w:p>
    <w:p>
      <w:pPr>
        <w:pStyle w:val="TOC2"/>
        <w:tabs>
          <w:tab w:val="right" w:leader="dot" w:pos="8306"/>
        </w:tabs>
      </w:pPr>
      <w:hyperlink w:anchor="_Toc23664" w:history="1">
        <w:r>
          <w:rPr>
            <w:rFonts w:ascii="仿宋" w:eastAsia="仿宋" w:hAnsi="仿宋" w:cs="仿宋" w:hint="eastAsia"/>
            <w:lang w:eastAsia="zh-CN"/>
          </w:rPr>
          <w:t>(二)、质量管理责任</w:t>
        </w:r>
        <w:r>
          <w:tab/>
        </w:r>
        <w:r>
          <w:fldChar w:fldCharType="begin"/>
        </w:r>
        <w:r>
          <w:instrText xml:space="preserve"> PAGEREF _Toc23664 \h </w:instrText>
        </w:r>
        <w:r>
          <w:fldChar w:fldCharType="separate"/>
        </w:r>
        <w:r>
          <w:t>47</w:t>
        </w:r>
        <w:r>
          <w:fldChar w:fldCharType="end"/>
        </w:r>
      </w:hyperlink>
    </w:p>
    <w:p>
      <w:pPr>
        <w:pStyle w:val="TOC2"/>
        <w:tabs>
          <w:tab w:val="right" w:leader="dot" w:pos="8306"/>
        </w:tabs>
      </w:pPr>
      <w:hyperlink w:anchor="_Toc17158" w:history="1">
        <w:r>
          <w:rPr>
            <w:rFonts w:ascii="仿宋" w:eastAsia="仿宋" w:hAnsi="仿宋" w:cs="仿宋" w:hint="eastAsia"/>
            <w:lang w:eastAsia="zh-CN"/>
          </w:rPr>
          <w:t>(三)、质量管理体系文件</w:t>
        </w:r>
        <w:r>
          <w:tab/>
        </w:r>
        <w:r>
          <w:fldChar w:fldCharType="begin"/>
        </w:r>
        <w:r>
          <w:instrText xml:space="preserve"> PAGEREF _Toc17158 \h </w:instrText>
        </w:r>
        <w:r>
          <w:fldChar w:fldCharType="separate"/>
        </w:r>
        <w:r>
          <w:t>48</w:t>
        </w:r>
        <w:r>
          <w:fldChar w:fldCharType="end"/>
        </w:r>
      </w:hyperlink>
    </w:p>
    <w:p>
      <w:pPr>
        <w:pStyle w:val="TOC2"/>
        <w:tabs>
          <w:tab w:val="right" w:leader="dot" w:pos="8306"/>
        </w:tabs>
      </w:pPr>
      <w:hyperlink w:anchor="_Toc21370" w:history="1">
        <w:r>
          <w:rPr>
            <w:rFonts w:ascii="仿宋" w:eastAsia="仿宋" w:hAnsi="仿宋" w:cs="仿宋" w:hint="eastAsia"/>
            <w:lang w:eastAsia="zh-CN"/>
          </w:rPr>
          <w:t>(四)、质量培训与教育</w:t>
        </w:r>
        <w:r>
          <w:tab/>
        </w:r>
        <w:r>
          <w:fldChar w:fldCharType="begin"/>
        </w:r>
        <w:r>
          <w:instrText xml:space="preserve"> PAGEREF _Toc21370 \h </w:instrText>
        </w:r>
        <w:r>
          <w:fldChar w:fldCharType="separate"/>
        </w:r>
        <w:r>
          <w:t>51</w:t>
        </w:r>
        <w:r>
          <w:fldChar w:fldCharType="end"/>
        </w:r>
      </w:hyperlink>
    </w:p>
    <w:p>
      <w:pPr>
        <w:pStyle w:val="TOC2"/>
        <w:tabs>
          <w:tab w:val="right" w:leader="dot" w:pos="8306"/>
        </w:tabs>
      </w:pPr>
      <w:hyperlink w:anchor="_Toc9643" w:history="1">
        <w:r>
          <w:rPr>
            <w:rFonts w:ascii="仿宋" w:eastAsia="仿宋" w:hAnsi="仿宋" w:cs="仿宋" w:hint="eastAsia"/>
            <w:lang w:eastAsia="zh-CN"/>
          </w:rPr>
          <w:t>(五)、质量审核与评价</w:t>
        </w:r>
        <w:r>
          <w:tab/>
        </w:r>
        <w:r>
          <w:fldChar w:fldCharType="begin"/>
        </w:r>
        <w:r>
          <w:instrText xml:space="preserve"> PAGEREF _Toc9643 \h </w:instrText>
        </w:r>
        <w:r>
          <w:fldChar w:fldCharType="separate"/>
        </w:r>
        <w:r>
          <w:t>52</w:t>
        </w:r>
        <w:r>
          <w:fldChar w:fldCharType="end"/>
        </w:r>
      </w:hyperlink>
    </w:p>
    <w:p>
      <w:pPr>
        <w:pStyle w:val="TOC2"/>
        <w:tabs>
          <w:tab w:val="right" w:leader="dot" w:pos="8306"/>
        </w:tabs>
      </w:pPr>
      <w:hyperlink w:anchor="_Toc29663" w:history="1">
        <w:r>
          <w:rPr>
            <w:rFonts w:ascii="仿宋" w:eastAsia="仿宋" w:hAnsi="仿宋" w:cs="仿宋" w:hint="eastAsia"/>
            <w:lang w:eastAsia="zh-CN"/>
          </w:rPr>
          <w:t>(六)、不符合与纠正措施</w:t>
        </w:r>
        <w:r>
          <w:tab/>
        </w:r>
        <w:r>
          <w:fldChar w:fldCharType="begin"/>
        </w:r>
        <w:r>
          <w:instrText xml:space="preserve"> PAGEREF _Toc29663 \h </w:instrText>
        </w:r>
        <w:r>
          <w:fldChar w:fldCharType="separate"/>
        </w:r>
        <w:r>
          <w:t>53</w:t>
        </w:r>
        <w:r>
          <w:fldChar w:fldCharType="end"/>
        </w:r>
      </w:hyperlink>
    </w:p>
    <w:p>
      <w:pPr>
        <w:pStyle w:val="TOC1"/>
        <w:tabs>
          <w:tab w:val="right" w:leader="dot" w:pos="8306"/>
        </w:tabs>
      </w:pPr>
      <w:hyperlink w:anchor="_Toc3224" w:history="1">
        <w:r>
          <w:rPr>
            <w:rFonts w:ascii="仿宋" w:eastAsia="仿宋" w:hAnsi="仿宋" w:cs="仿宋" w:hint="eastAsia"/>
            <w:lang w:eastAsia="zh-CN"/>
          </w:rPr>
          <w:t>十五、转基因耐贮藏番茄项目实施时间节点</w:t>
        </w:r>
        <w:r>
          <w:tab/>
        </w:r>
        <w:r>
          <w:fldChar w:fldCharType="begin"/>
        </w:r>
        <w:r>
          <w:instrText xml:space="preserve"> PAGEREF _Toc3224 \h </w:instrText>
        </w:r>
        <w:r>
          <w:fldChar w:fldCharType="separate"/>
        </w:r>
        <w:r>
          <w:t>54</w:t>
        </w:r>
        <w:r>
          <w:fldChar w:fldCharType="end"/>
        </w:r>
      </w:hyperlink>
    </w:p>
    <w:p>
      <w:pPr>
        <w:pStyle w:val="TOC2"/>
        <w:tabs>
          <w:tab w:val="right" w:leader="dot" w:pos="8306"/>
        </w:tabs>
      </w:pPr>
      <w:hyperlink w:anchor="_Toc861" w:history="1">
        <w:r>
          <w:rPr>
            <w:rFonts w:ascii="仿宋" w:eastAsia="仿宋" w:hAnsi="仿宋" w:cs="仿宋" w:hint="eastAsia"/>
            <w:lang w:eastAsia="zh-CN"/>
          </w:rPr>
          <w:t>(一)、转基因耐贮藏番茄项目启动阶段时间节点</w:t>
        </w:r>
        <w:r>
          <w:tab/>
        </w:r>
        <w:r>
          <w:fldChar w:fldCharType="begin"/>
        </w:r>
        <w:r>
          <w:instrText xml:space="preserve"> PAGEREF _Toc861 \h </w:instrText>
        </w:r>
        <w:r>
          <w:fldChar w:fldCharType="separate"/>
        </w:r>
        <w:r>
          <w:t>54</w:t>
        </w:r>
        <w:r>
          <w:fldChar w:fldCharType="end"/>
        </w:r>
      </w:hyperlink>
    </w:p>
    <w:p>
      <w:pPr>
        <w:pStyle w:val="TOC2"/>
        <w:tabs>
          <w:tab w:val="right" w:leader="dot" w:pos="8306"/>
        </w:tabs>
      </w:pPr>
      <w:hyperlink w:anchor="_Toc15220" w:history="1">
        <w:r>
          <w:rPr>
            <w:rFonts w:ascii="仿宋" w:eastAsia="仿宋" w:hAnsi="仿宋" w:cs="仿宋" w:hint="eastAsia"/>
            <w:lang w:eastAsia="zh-CN"/>
          </w:rPr>
          <w:t>(二)、转基因耐贮藏番茄项目执行阶段时间节点</w:t>
        </w:r>
        <w:r>
          <w:tab/>
        </w:r>
        <w:r>
          <w:fldChar w:fldCharType="begin"/>
        </w:r>
        <w:r>
          <w:instrText xml:space="preserve"> PAGEREF _Toc15220 \h </w:instrText>
        </w:r>
        <w:r>
          <w:fldChar w:fldCharType="separate"/>
        </w:r>
        <w:r>
          <w:t>55</w:t>
        </w:r>
        <w:r>
          <w:fldChar w:fldCharType="end"/>
        </w:r>
      </w:hyperlink>
    </w:p>
    <w:p>
      <w:pPr>
        <w:pStyle w:val="TOC2"/>
        <w:tabs>
          <w:tab w:val="right" w:leader="dot" w:pos="8306"/>
        </w:tabs>
      </w:pPr>
      <w:hyperlink w:anchor="_Toc24684" w:history="1">
        <w:r>
          <w:rPr>
            <w:rFonts w:ascii="仿宋" w:eastAsia="仿宋" w:hAnsi="仿宋" w:cs="仿宋" w:hint="eastAsia"/>
            <w:lang w:eastAsia="zh-CN"/>
          </w:rPr>
          <w:t>(三)、转基因耐贮藏番茄项目完成阶段时间节点</w:t>
        </w:r>
        <w:r>
          <w:tab/>
        </w:r>
        <w:r>
          <w:fldChar w:fldCharType="begin"/>
        </w:r>
        <w:r>
          <w:instrText xml:space="preserve"> PAGEREF _Toc24684 \h </w:instrText>
        </w:r>
        <w:r>
          <w:fldChar w:fldCharType="separate"/>
        </w:r>
        <w:r>
          <w:t>56</w:t>
        </w:r>
        <w:r>
          <w:fldChar w:fldCharType="end"/>
        </w:r>
      </w:hyperlink>
    </w:p>
    <w:p>
      <w:pPr>
        <w:pStyle w:val="TOC1"/>
        <w:tabs>
          <w:tab w:val="right" w:leader="dot" w:pos="8306"/>
        </w:tabs>
      </w:pPr>
      <w:hyperlink w:anchor="_Toc25209" w:history="1">
        <w:r>
          <w:rPr>
            <w:rFonts w:ascii="仿宋" w:eastAsia="仿宋" w:hAnsi="仿宋" w:cs="仿宋" w:hint="eastAsia"/>
            <w:lang w:eastAsia="zh-CN"/>
          </w:rPr>
          <w:t>十六、营销与推广策略</w:t>
        </w:r>
        <w:r>
          <w:tab/>
        </w:r>
        <w:r>
          <w:fldChar w:fldCharType="begin"/>
        </w:r>
        <w:r>
          <w:instrText xml:space="preserve"> PAGEREF _Toc25209 \h </w:instrText>
        </w:r>
        <w:r>
          <w:fldChar w:fldCharType="separate"/>
        </w:r>
        <w:r>
          <w:t>58</w:t>
        </w:r>
        <w:r>
          <w:fldChar w:fldCharType="end"/>
        </w:r>
      </w:hyperlink>
    </w:p>
    <w:p>
      <w:pPr>
        <w:pStyle w:val="TOC2"/>
        <w:tabs>
          <w:tab w:val="right" w:leader="dot" w:pos="8306"/>
        </w:tabs>
      </w:pPr>
      <w:hyperlink w:anchor="_Toc16228" w:history="1">
        <w:r>
          <w:rPr>
            <w:rFonts w:ascii="仿宋" w:eastAsia="仿宋" w:hAnsi="仿宋" w:cs="仿宋" w:hint="eastAsia"/>
            <w:lang w:eastAsia="zh-CN"/>
          </w:rPr>
          <w:t>(一)、产品/服务定位与特点</w:t>
        </w:r>
        <w:r>
          <w:tab/>
        </w:r>
        <w:r>
          <w:fldChar w:fldCharType="begin"/>
        </w:r>
        <w:r>
          <w:instrText xml:space="preserve"> PAGEREF _Toc16228 \h </w:instrText>
        </w:r>
        <w:r>
          <w:fldChar w:fldCharType="separate"/>
        </w:r>
        <w:r>
          <w:t>58</w:t>
        </w:r>
        <w:r>
          <w:fldChar w:fldCharType="end"/>
        </w:r>
      </w:hyperlink>
    </w:p>
    <w:p>
      <w:pPr>
        <w:pStyle w:val="TOC2"/>
        <w:tabs>
          <w:tab w:val="right" w:leader="dot" w:pos="8306"/>
        </w:tabs>
      </w:pPr>
      <w:hyperlink w:anchor="_Toc7583" w:history="1">
        <w:r>
          <w:rPr>
            <w:rFonts w:ascii="仿宋" w:eastAsia="仿宋" w:hAnsi="仿宋" w:cs="仿宋" w:hint="eastAsia"/>
            <w:lang w:eastAsia="zh-CN"/>
          </w:rPr>
          <w:t>(二)、市场定位与竞争分析</w:t>
        </w:r>
        <w:r>
          <w:tab/>
        </w:r>
        <w:r>
          <w:fldChar w:fldCharType="begin"/>
        </w:r>
        <w:r>
          <w:instrText xml:space="preserve"> PAGEREF _Toc7583 \h </w:instrText>
        </w:r>
        <w:r>
          <w:fldChar w:fldCharType="separate"/>
        </w:r>
        <w:r>
          <w:t>59</w:t>
        </w:r>
        <w:r>
          <w:fldChar w:fldCharType="end"/>
        </w:r>
      </w:hyperlink>
    </w:p>
    <w:p>
      <w:pPr>
        <w:pStyle w:val="TOC2"/>
        <w:tabs>
          <w:tab w:val="right" w:leader="dot" w:pos="8306"/>
        </w:tabs>
      </w:pPr>
      <w:hyperlink w:anchor="_Toc2413" w:history="1">
        <w:r>
          <w:rPr>
            <w:rFonts w:ascii="仿宋" w:eastAsia="仿宋" w:hAnsi="仿宋" w:cs="仿宋" w:hint="eastAsia"/>
            <w:lang w:eastAsia="zh-CN"/>
          </w:rPr>
          <w:t>(三)、营销渠道与策略</w:t>
        </w:r>
        <w:r>
          <w:tab/>
        </w:r>
        <w:r>
          <w:fldChar w:fldCharType="begin"/>
        </w:r>
        <w:r>
          <w:instrText xml:space="preserve"> PAGEREF _Toc2413 \h </w:instrText>
        </w:r>
        <w:r>
          <w:fldChar w:fldCharType="separate"/>
        </w:r>
        <w:r>
          <w:t>60</w:t>
        </w:r>
        <w:r>
          <w:fldChar w:fldCharType="end"/>
        </w:r>
      </w:hyperlink>
    </w:p>
    <w:p>
      <w:pPr>
        <w:pStyle w:val="TOC2"/>
        <w:tabs>
          <w:tab w:val="right" w:leader="dot" w:pos="8306"/>
        </w:tabs>
      </w:pPr>
      <w:hyperlink w:anchor="_Toc16947" w:history="1">
        <w:r>
          <w:rPr>
            <w:rFonts w:ascii="仿宋" w:eastAsia="仿宋" w:hAnsi="仿宋" w:cs="仿宋" w:hint="eastAsia"/>
            <w:lang w:eastAsia="zh-CN"/>
          </w:rPr>
          <w:t>(四)、推广与宣传活动</w:t>
        </w:r>
        <w:r>
          <w:tab/>
        </w:r>
        <w:r>
          <w:fldChar w:fldCharType="begin"/>
        </w:r>
        <w:r>
          <w:instrText xml:space="preserve"> PAGEREF _Toc16947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70"/>
      <w:r>
        <w:rPr>
          <w:rFonts w:ascii="仿宋" w:eastAsia="仿宋" w:hAnsi="仿宋" w:cs="仿宋" w:hint="eastAsia"/>
          <w:sz w:val="28"/>
          <w:lang w:eastAsia="zh-CN"/>
        </w:rPr>
        <w:t>一、转基因耐贮藏番茄项目建设单位说明</w:t>
      </w:r>
      <w:bookmarkEnd w:id="2"/>
    </w:p>
    <w:p>
      <w:pPr>
        <w:pStyle w:val="Heading2"/>
        <w:rPr>
          <w:rFonts w:ascii="仿宋" w:eastAsia="仿宋" w:hAnsi="仿宋" w:cs="仿宋" w:hint="eastAsia"/>
          <w:lang w:eastAsia="zh-CN"/>
        </w:rPr>
      </w:pPr>
      <w:bookmarkStart w:id="3" w:name="_Toc4432"/>
      <w:r>
        <w:rPr>
          <w:rFonts w:ascii="仿宋" w:eastAsia="仿宋" w:hAnsi="仿宋" w:cs="仿宋" w:hint="eastAsia"/>
          <w:lang w:eastAsia="zh-CN"/>
        </w:rPr>
        <w:t>(一)、转基因耐贮藏番茄项目承办单位基本情况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3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转基因耐贮藏番茄项目承办单位的XXXX，我们着眼于实现可持续的经济效益。通过技术创新和解决方案的提供，公司预计在转基因耐贮藏番茄项目执行期间将获得可观的收入增长。这一收入来源主要包括转基因耐贮藏番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同时，我们注重成本控制和效率提升，以确保转基因耐贮藏番茄项目的可持续盈利。透过精细的管理和资源优化，公司期望实现转基因耐贮藏番茄项目利润最大化。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转基因耐贮藏番茄项目实施进行全面的投资评估，包括转基因耐贮藏番茄项目启动阶段的资金投入和后续运营成本。通过对转基因耐贮藏番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转基因耐贮藏番茄项目实施过程中具备足够的资金流动性，公司将进行详尽的现金流分析。这包括资金需求的合理预测、转基因耐贮藏番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610"/>
      <w:r>
        <w:rPr>
          <w:rFonts w:ascii="仿宋" w:eastAsia="仿宋" w:hAnsi="仿宋" w:cs="仿宋" w:hint="eastAsia"/>
          <w:sz w:val="28"/>
          <w:lang w:eastAsia="zh-CN"/>
        </w:rPr>
        <w:t>二、转基因耐贮藏番茄项目文档管理</w:t>
      </w:r>
      <w:bookmarkEnd w:id="5"/>
    </w:p>
    <w:p>
      <w:pPr>
        <w:pStyle w:val="Heading2"/>
        <w:rPr>
          <w:rFonts w:ascii="仿宋" w:eastAsia="仿宋" w:hAnsi="仿宋" w:cs="仿宋" w:hint="eastAsia"/>
          <w:lang w:eastAsia="zh-CN"/>
        </w:rPr>
      </w:pPr>
      <w:bookmarkStart w:id="6" w:name="_Toc2957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转基因耐贮藏番茄项目高度重视文档的质量和准确性，以支持转基因耐贮藏番茄项目的各项活动和决策。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文档的编制始于转基因耐贮藏番茄项目计划的初期，我们制定了详细的文档编制计划，明确了每个文档的内容、格式和编写责任人。在转基因耐贮藏番茄项目启动阶段，我们首先编制了转基因耐贮藏番茄项目章程，明确定义了转基因耐贮藏番茄项目的目标、范围、风险等关键要素。随后，转基因耐贮藏番茄项目团队根据计划陆续编制了需求文档、设计文档、测试文档等各类文档，确保转基因耐贮藏番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转基因耐贮藏番茄项目管理中的重要环节，旨在确保转基因耐贮藏番茄项目文档符合质量标准和转基因耐贮藏番茄项目需求。在转基因耐贮藏番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转基因耐贮藏番茄项目相关利益方和专业领域的专家对文档进行独立审查。这有助于获取更全面、客观的反馈，确保转基因耐贮藏番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在文档编制与审查方面建立了严格的管理机制，通过规范的流程和多维度的审查，确保转基因耐贮藏番茄项目文档的质量、准确性和可靠性，为转基因耐贮藏番茄项目的顺利推进提供了有力支持。</w:t>
      </w:r>
    </w:p>
    <w:p>
      <w:pPr>
        <w:pStyle w:val="Heading2"/>
        <w:ind w:firstLine="560" w:firstLineChars="200"/>
        <w:rPr>
          <w:rFonts w:ascii="仿宋" w:eastAsia="仿宋" w:hAnsi="仿宋" w:cs="仿宋" w:hint="eastAsia"/>
          <w:sz w:val="28"/>
          <w:lang w:eastAsia="zh-CN"/>
        </w:rPr>
      </w:pPr>
      <w:bookmarkStart w:id="7" w:name="_Toc710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在转基因耐贮藏番茄项目中，我们致力于优化文档发布与分发过程，以确保信息的高效传递和团队间协作的顺畅进行。以下是我们采取的关键优化策略：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我们通过多渠道发布文档，包括电子邮件、转基因耐贮藏番茄项目管理平台、内部网站等，以满足不同团队成员的偏好和需求。多渠道发布确保了信息的全面覆盖。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我们采用了精细的权限控制，确保只有授权人员可以访问敏感信息。这种安全措施保护了转基因耐贮藏番茄项目文档的机密性，防止了未经授权的信息泄露。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45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转基因耐贮藏番茄项目生命周期中一个至关重要的环节，直接关系到转基因耐贮藏番茄项目信息的长期保存和历史记录的完整性。在转基因耐贮藏番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12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1907"/>
      <w:r>
        <w:rPr>
          <w:rFonts w:ascii="仿宋" w:eastAsia="仿宋" w:hAnsi="仿宋" w:cs="仿宋" w:hint="eastAsia"/>
          <w:lang w:eastAsia="zh-CN"/>
        </w:rPr>
        <w:t>(一)、转基因耐贮藏番茄行业分析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行业一直以来都是市场的关注焦点。行业内的发展趋势、竞争态势以及潜在机会都对转基因耐贮藏番茄项目的推进产生深远的影响。通过深入研究行业的整体概貌，我们将更好地理解行业的核心特征，为转基因耐贮藏番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转基因耐贮藏番茄行业，技术一直是推动创新和发展的关键因素。我们将对当前技术趋势进行详尽分析，包括但不限于人工智能、大数据应用、先进制造技术等。这有助于转基因耐贮藏番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转基因耐贮藏番茄项目成功的基础。我们将对主要竞争对手进行深入研究，包括其市场份额、产品特点、市场定位等。通过全面了解竞争对手的优势和劣势，转基因耐贮藏番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4527"/>
      <w:r>
        <w:rPr>
          <w:rFonts w:ascii="仿宋" w:eastAsia="仿宋" w:hAnsi="仿宋" w:cs="仿宋" w:hint="eastAsia"/>
          <w:sz w:val="28"/>
          <w:lang w:eastAsia="zh-CN"/>
        </w:rPr>
        <w:t>(二)、转基因耐贮藏番茄市场分析预测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转基因耐贮藏番茄市场未来的增长趋势。这包括市场的整体规模、各细分领域的发展趋势等。转基因耐贮藏番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转基因耐贮藏番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转基因耐贮藏番茄项目实施过程中需要充分考虑的因素。我们将对市场风险进行全面评估，包括但不限于政策法规风险、市场竞争风险、技术变革风险等。通过对潜在风险的深入分析，转基因耐贮藏番茄项目可以制定相应的风险缓解策略，降低不确定性对转基因耐贮藏番茄项目的影响。</w:t>
      </w:r>
    </w:p>
    <w:p>
      <w:pPr>
        <w:pStyle w:val="Heading1"/>
        <w:ind w:firstLine="560" w:firstLineChars="200"/>
        <w:rPr>
          <w:rFonts w:ascii="仿宋" w:eastAsia="仿宋" w:hAnsi="仿宋" w:cs="仿宋" w:hint="eastAsia"/>
          <w:sz w:val="28"/>
          <w:lang w:eastAsia="zh-CN"/>
        </w:rPr>
      </w:pPr>
      <w:bookmarkStart w:id="12" w:name="_Toc1630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767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的技术管理特点体现在其创新导向。通过引入最先进的技术趋势和解决方案，转基因耐贮藏番茄项目致力于提升科技含量、提高质量和效率水平。这意味着我们将采用最新的工具和方法，确保转基因耐贮藏番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转基因耐贮藏番茄项目技术管理的显著特征。通过整合不同领域的技术资源，我们实现了跨学科的协同工作。这有助于优化技术架构，提高整体效能。此外，整合性策略还促进了不同技术团队之间的紧密沟通和高效合作，确保转基因耐贮藏番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转基因耐贮藏番茄项目所采用的技术。通过不断优化技术方案，转基因耐贮藏番茄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转基因耐贮藏番茄项目团队将在转基因耐贮藏番茄项目初期识别可能的技术风险，并采取相应的预防和应对措施。通过建立健全的风险评估机制，转基因耐贮藏番茄项目能够在实施过程中及时发现并解决潜在的技术问题，保障转基因耐贮藏番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转基因耐贮藏番茄项目中，技术将成为转基因耐贮藏番茄项目成功的有力支持。这一深度剖析揭示了技术管理在转基因耐贮藏番茄项目实施中的关键作用，为转基因耐贮藏番茄项目的技术基础奠定了坚实的基础。</w:t>
      </w:r>
    </w:p>
    <w:p>
      <w:pPr>
        <w:pStyle w:val="Heading2"/>
        <w:ind w:firstLine="560" w:firstLineChars="200"/>
        <w:rPr>
          <w:rFonts w:ascii="仿宋" w:eastAsia="仿宋" w:hAnsi="仿宋" w:cs="仿宋" w:hint="eastAsia"/>
          <w:sz w:val="28"/>
          <w:lang w:eastAsia="zh-CN"/>
        </w:rPr>
      </w:pPr>
      <w:bookmarkStart w:id="14" w:name="_Toc1234"/>
      <w:r>
        <w:rPr>
          <w:rFonts w:ascii="仿宋" w:eastAsia="仿宋" w:hAnsi="仿宋" w:cs="仿宋" w:hint="eastAsia"/>
          <w:sz w:val="28"/>
          <w:lang w:eastAsia="zh-CN"/>
        </w:rPr>
        <w:t>(二)、转基因耐贮藏番茄项目工艺技术设计方案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转基因耐贮藏番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转基因耐贮藏番茄项目将严格按照相关行业规范要求进行组织。通过有效控制产品质量，转基因耐贮藏番茄项目将致力于为顾客提供优质的转基因耐贮藏番茄项目产品和良好的服务。这体现了转基因耐贮藏番茄项目对于生产活动合规性和质量标准的高度重视，为转基因耐贮藏番茄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转基因耐贮藏番茄项目注重生态效益和清洁生产原则。转基因耐贮藏番茄项目建设将紧密结合地方特色经济发展，与社会经济发展规划和区域环境保护规划方案相协调一致。通过与当地区域自然生态系统的结合，转基因耐贮藏番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转基因耐贮藏番茄项目产品具有多样化的客户需求和个性化的特点。因此，转基因耐贮藏番茄项目产品规格品种多样，且单批生产数量较小。为满足这一特点，转基因耐贮藏番茄项目承办单位将建设先进的柔性制造生产线。通过广泛应用柔性制造技术，转基因耐贮藏番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转基因耐贮藏番茄项目采用的技术具有较高的技术含量和自动化水平，处于国内先进水平。这一技术选用不仅体现了对生产效率、质量和环境友好性的高标准要求，同时为转基因耐贮藏番茄项目的可持续发展奠定了坚实的基础。</w:t>
      </w:r>
    </w:p>
    <w:p>
      <w:pPr>
        <w:pStyle w:val="Heading2"/>
        <w:ind w:firstLine="560" w:firstLineChars="200"/>
        <w:rPr>
          <w:rFonts w:ascii="仿宋" w:eastAsia="仿宋" w:hAnsi="仿宋" w:cs="仿宋" w:hint="eastAsia"/>
          <w:sz w:val="28"/>
          <w:lang w:eastAsia="zh-CN"/>
        </w:rPr>
      </w:pPr>
      <w:bookmarkStart w:id="15" w:name="_Toc15035"/>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为确保转基因耐贮藏番茄项目的高效生产和技术实施，我们制定了一套精心设计的设备选型方案，以满足转基因耐贮藏番茄项目生产、质量和环保的要求。该方案的主要特点如下：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转基因耐贮藏番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针对转基因耐贮藏番茄项目产品的多样性和小批量生产的特点，我们将建设柔性制造生产线。通过在设备选型中考虑柔性制造技术，可以灵活应对不同产品规格和生产需求，实现生产线的高度灵活性和适应性。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9261"/>
      <w:r>
        <w:rPr>
          <w:rFonts w:ascii="仿宋" w:eastAsia="仿宋" w:hAnsi="仿宋" w:cs="仿宋" w:hint="eastAsia"/>
          <w:sz w:val="28"/>
          <w:lang w:eastAsia="zh-CN"/>
        </w:rPr>
        <w:t>五、转基因耐贮藏番茄项目建设背景及必要性分析</w:t>
      </w:r>
      <w:bookmarkEnd w:id="16"/>
    </w:p>
    <w:p>
      <w:pPr>
        <w:pStyle w:val="Heading2"/>
        <w:rPr>
          <w:rFonts w:ascii="仿宋" w:eastAsia="仿宋" w:hAnsi="仿宋" w:cs="仿宋" w:hint="eastAsia"/>
          <w:lang w:eastAsia="zh-CN"/>
        </w:rPr>
      </w:pPr>
      <w:bookmarkStart w:id="17" w:name="_Toc3377"/>
      <w:r>
        <w:rPr>
          <w:rFonts w:ascii="仿宋" w:eastAsia="仿宋" w:hAnsi="仿宋" w:cs="仿宋" w:hint="eastAsia"/>
          <w:lang w:eastAsia="zh-CN"/>
        </w:rPr>
        <w:t>(一)、转基因耐贮藏番茄项目背景分析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转基因耐贮藏番茄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转基因耐贮藏番茄项目在这个潮流中的定位。同时，我们将关注行业内涌现的新兴机遇，以便转基因耐贮藏番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转基因耐贮藏番茄项目提供了强大的发展动力。我们将聚焦于行业内最新的技术发展趋势，包括但不限于人工智能、大数据分析、物联网等领域。通过深度的技术研究，我们将确保转基因耐贮藏番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转基因耐贮藏番茄项目发展的源泉。我们将投入更多的精力对市场需求进行深入剖析，超越表面的需求，深入挖掘潜在的市场痛点和机遇。通过对市场需求的细致了解，转基因耐贮藏番茄项目将更有针对性地设计解决方案，满足市场的多样化需求，从而更好地促进转基因耐贮藏番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转基因耐贮藏番茄项目战略至关重要。我们将对竞争态势进行更为深入的分析，包括但不限于市场份额、产品特点、客户满意度等多个维度。通过深度的竞争分析，转基因耐贮藏番茄项目将能够更准确地把握市场脉搏，制定具有竞争力的转基因耐贮藏番茄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转基因耐贮藏番茄项目的发展具有直接的影响。我们将进行更为全面的法规和政策分析，了解行业发展中的潜在法律风险和合规挑战。通过充分了解和遵守相关法规，转基因耐贮藏番茄项目将确保在法律框架内合法合规运营，为转基因耐贮藏番茄项目的稳健发展提供有力支持。</w:t>
      </w:r>
    </w:p>
    <w:p>
      <w:pPr>
        <w:pStyle w:val="Heading2"/>
        <w:ind w:firstLine="560" w:firstLineChars="200"/>
        <w:rPr>
          <w:rFonts w:ascii="仿宋" w:eastAsia="仿宋" w:hAnsi="仿宋" w:cs="仿宋" w:hint="eastAsia"/>
          <w:sz w:val="28"/>
          <w:lang w:eastAsia="zh-CN"/>
        </w:rPr>
      </w:pPr>
      <w:bookmarkStart w:id="18" w:name="_Toc3673"/>
      <w:r>
        <w:rPr>
          <w:rFonts w:ascii="仿宋" w:eastAsia="仿宋" w:hAnsi="仿宋" w:cs="仿宋" w:hint="eastAsia"/>
          <w:sz w:val="28"/>
          <w:lang w:eastAsia="zh-CN"/>
        </w:rPr>
        <w:t>(二)、转基因耐贮藏番茄项目建设必要性分析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建设的迫切性源于对行业发展趋势的深刻洞察。我们正处于一个行业变革的时代，科技创新、数字化转型成为企业发展的关键动力。转基因耐贮藏番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耐贮藏番茄项目建设不仅仅是为了跟上潮流，更是为了通过技术创新推动企业的持续发展。通过引入先进的技术和解决方案，转基因耐贮藏番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转基因耐贮藏番茄项目的建设成为必然选择，通过提高产品质量、拓展服务领域，从而在竞争中获得更多的机会。转基因耐贮藏番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转基因耐贮藏番茄项目建设的必要性体现在对客户需求更精准的满足。通过转基因耐贮藏番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https://d.book118.com/827031001134006050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转基因耐贮藏番茄项目规划设计方案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CD4BDD"/>
    <w:rsid w:val="2DCD4B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031001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2024-02-29T18:54:00Z</dcterms:created>
  <dcterms:modified xsi:type="dcterms:W3CDTF">2024-02-29T18:54:48Z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DA653755EE2246048A454211056AE73A_11</vt:lpwstr>
  </property>
  <property fmtid="{D5CDD505-2E9C-101B-9397-08002B2CF9AE}" pid="3" name="KSOProductBuildVer">
    <vt:lpwstr>2052-12.1.0.16388</vt:lpwstr>
  </property>
</Properties>
</file>