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numPr>
          <w:ilvl w:val="0"/>
          <w:numId w:val="5"/>
        </w:numPr>
        <w:tabs>
          <w:tab w:val="left" w:pos="2132"/>
        </w:tabs>
        <w:spacing w:before="0" w:after="0" w:line="836" w:lineRule="exact"/>
        <w:ind w:left="2131" w:right="0" w:hanging="992"/>
        <w:jc w:val="left"/>
      </w:pPr>
      <w:r>
        <w:pict>
          <v:group id="_x0000_s1025" style="width:893pt;height:363.15pt;margin-top:633.87pt;margin-left:0;mso-position-horizontal-relative:page;mso-position-vertical-relative:page;position:absolute;z-index:-251658240" coordorigin="0,12677" coordsize="17860,72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7200;position:absolute;top:1274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23;height:422;left:3424;position:absolute;top:126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position w:val="-1"/>
                        <w:sz w:val="42"/>
                      </w:rPr>
                      <w:t>1）NC</w:t>
                    </w:r>
                    <w:r>
                      <w:rPr>
                        <w:b/>
                        <w:spacing w:val="-114"/>
                        <w:position w:val="-1"/>
                        <w:sz w:val="42"/>
                      </w:rPr>
                      <w:t xml:space="preserve"> </w:t>
                    </w:r>
                    <w:r>
                      <w:rPr>
                        <w:b/>
                        <w:sz w:val="29"/>
                      </w:rPr>
                      <w:t>系列产品简介</w:t>
                    </w:r>
                  </w:p>
                </w:txbxContent>
              </v:textbox>
            </v:shape>
            <v:shape id="_x0000_s1028" type="#_x0000_t202" style="width:5330;height:360;left:2700;position:absolute;top:1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A、NC</w:t>
                    </w:r>
                    <w:r>
                      <w:rPr>
                        <w:spacing w:val="-11"/>
                        <w:sz w:val="36"/>
                      </w:rPr>
                      <w:t xml:space="preserve"> 型横流式冷却塔系统性设计</w:t>
                    </w:r>
                  </w:p>
                </w:txbxContent>
              </v:textbox>
            </v:shape>
            <v:shape id="_x0000_s1029" type="#_x0000_t202" style="width:5780;height:360;left:3467;position:absolute;top:143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横流式冷却塔是马利公司工程师通过</w:t>
                    </w:r>
                  </w:p>
                </w:txbxContent>
              </v:textbox>
            </v:shape>
            <v:shape id="_x0000_s1030" type="#_x0000_t202" style="width:6739;height:360;left:2700;position:absolute;top:151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冷却塔多年热工测试试验.引进世界上最大</w:t>
                    </w:r>
                  </w:p>
                </w:txbxContent>
              </v:textbox>
            </v:shape>
            <v:shape id="_x0000_s1031" type="#_x0000_t202" style="width:6500;height:360;left:2700;position:absolute;top:159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的冷却塔生产商斯必克公司的先进技术和</w:t>
                    </w:r>
                  </w:p>
                </w:txbxContent>
              </v:textbox>
            </v:shape>
            <v:shape id="_x0000_s1032" type="#_x0000_t202" style="width:6753;height:360;left:2700;position:absolute;top:16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设备.对测试数据进行全面综合处理 .参照</w:t>
                    </w:r>
                  </w:p>
                </w:txbxContent>
              </v:textbox>
            </v:shape>
            <v:shape id="_x0000_s1033" type="#_x0000_t202" style="width:6775;height:360;left:2700;position:absolute;top:175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1"/>
                        <w:sz w:val="36"/>
                      </w:rPr>
                      <w:t>美国冷却协会</w:t>
                    </w:r>
                    <w:r>
                      <w:rPr>
                        <w:sz w:val="36"/>
                      </w:rPr>
                      <w:t>CTI</w:t>
                    </w:r>
                    <w:r>
                      <w:rPr>
                        <w:spacing w:val="-12"/>
                        <w:sz w:val="36"/>
                      </w:rPr>
                      <w:t xml:space="preserve"> 标准和</w:t>
                    </w:r>
                    <w:r>
                      <w:rPr>
                        <w:sz w:val="36"/>
                      </w:rPr>
                      <w:t>GB7190-1997</w:t>
                    </w:r>
                    <w:r>
                      <w:rPr>
                        <w:spacing w:val="-38"/>
                        <w:sz w:val="36"/>
                      </w:rPr>
                      <w:t xml:space="preserve"> 等依</w:t>
                    </w:r>
                  </w:p>
                </w:txbxContent>
              </v:textbox>
            </v:shape>
            <v:shape id="_x0000_s1034" type="#_x0000_t202" style="width:6500;height:360;left:2700;position:absolute;top:182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据计算机运算得出的淋水填料的容积散质</w:t>
                    </w:r>
                  </w:p>
                </w:txbxContent>
              </v:textbox>
            </v:shape>
            <v:shape id="_x0000_s1035" type="#_x0000_t202" style="width:740;height:360;left:2700;position:absolute;top:190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系数</w:t>
                    </w:r>
                  </w:p>
                </w:txbxContent>
              </v:textbox>
            </v:shape>
            <v:shape id="_x0000_s1036" type="#_x0000_t202" style="width:310;height:290;left:3787;position:absolute;top:1931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xv</w:t>
                    </w:r>
                  </w:p>
                </w:txbxContent>
              </v:textbox>
            </v:shape>
            <v:shape id="_x0000_s1037" type="#_x0000_t202" style="width:5475;height:360;left:3967;position:absolute;top:190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.选择最佳的水气比.最佳截面水负</w:t>
                    </w:r>
                  </w:p>
                </w:txbxContent>
              </v:textbox>
            </v:shape>
          </v:group>
        </w:pict>
      </w:r>
      <w:r>
        <w:t>设备组成</w:t>
      </w:r>
    </w:p>
    <w:p>
      <w:pPr>
        <w:pStyle w:val="BodyText"/>
        <w:spacing w:before="8"/>
        <w:rPr>
          <w:b/>
          <w:sz w:val="64"/>
        </w:rPr>
      </w:pPr>
    </w:p>
    <w:p>
      <w:pPr>
        <w:pStyle w:val="Heading1"/>
      </w:pPr>
      <w:r>
        <w:t>设备原产地及制造厂家</w:t>
      </w:r>
    </w:p>
    <w:p>
      <w:pPr>
        <w:pStyle w:val="BodyText"/>
        <w:spacing w:before="399"/>
        <w:ind w:left="1140"/>
      </w:pPr>
      <w:r>
        <w:t>广东省广州市/斯必克（广州）冷却技术有限公司。</w:t>
      </w:r>
    </w:p>
    <w:p>
      <w:pPr>
        <w:pStyle w:val="Heading1"/>
        <w:spacing w:before="62"/>
      </w:pPr>
      <w:r>
        <w:t>供货明细</w:t>
      </w:r>
    </w:p>
    <w:p>
      <w:pPr>
        <w:pStyle w:val="BodyText"/>
        <w:spacing w:before="395" w:line="312" w:lineRule="auto"/>
        <w:ind w:left="1140" w:right="8517"/>
      </w:pPr>
      <w:r>
        <w:t>NC</w:t>
      </w:r>
      <w:r>
        <w:rPr>
          <w:spacing w:val="-15"/>
        </w:rPr>
        <w:t xml:space="preserve"> 玻璃钢冷却塔</w:t>
      </w:r>
      <w:r>
        <w:t>/NC8330F/4</w:t>
      </w:r>
      <w:r>
        <w:rPr>
          <w:spacing w:val="-54"/>
        </w:rPr>
        <w:t xml:space="preserve"> 台</w:t>
      </w:r>
      <w:r>
        <w:t>SR</w:t>
      </w:r>
      <w:r>
        <w:rPr>
          <w:spacing w:val="-15"/>
        </w:rPr>
        <w:t xml:space="preserve"> 玻璃钢冷却塔</w:t>
      </w:r>
      <w:r>
        <w:t>/SR-200/2</w:t>
      </w:r>
      <w:r>
        <w:rPr>
          <w:spacing w:val="-45"/>
        </w:rPr>
        <w:t xml:space="preserve"> 台SR</w:t>
      </w:r>
      <w:r>
        <w:rPr>
          <w:spacing w:val="-15"/>
        </w:rPr>
        <w:t xml:space="preserve"> 玻璃钢冷却塔</w:t>
      </w:r>
      <w:r>
        <w:t>/SR-40/2</w:t>
      </w:r>
      <w:r>
        <w:rPr>
          <w:spacing w:val="-45"/>
        </w:rPr>
        <w:t xml:space="preserve"> 台</w:t>
      </w:r>
    </w:p>
    <w:p>
      <w:pPr>
        <w:pStyle w:val="Heading1"/>
        <w:spacing w:line="543" w:lineRule="exact"/>
      </w:pPr>
      <w:r>
        <w:t>其他</w:t>
      </w:r>
    </w:p>
    <w:p>
      <w:pPr>
        <w:pStyle w:val="BodyText"/>
        <w:spacing w:before="7"/>
        <w:rPr>
          <w:b/>
          <w:sz w:val="40"/>
        </w:rPr>
      </w:pPr>
    </w:p>
    <w:p>
      <w:pPr>
        <w:pStyle w:val="Title"/>
        <w:numPr>
          <w:ilvl w:val="0"/>
          <w:numId w:val="5"/>
        </w:numPr>
        <w:tabs>
          <w:tab w:val="left" w:pos="1807"/>
        </w:tabs>
        <w:spacing w:before="0" w:after="0" w:line="240" w:lineRule="auto"/>
        <w:ind w:left="1806" w:right="0" w:hanging="667"/>
        <w:jc w:val="left"/>
      </w:pPr>
      <w:r>
        <w:t>设备性能及技术参数</w:t>
      </w:r>
    </w:p>
    <w:p>
      <w:pPr>
        <w:pStyle w:val="BodyText"/>
        <w:spacing w:before="8"/>
        <w:rPr>
          <w:b/>
          <w:sz w:val="64"/>
        </w:rPr>
      </w:pPr>
    </w:p>
    <w:p>
      <w:pPr>
        <w:pStyle w:val="Heading1"/>
      </w:pPr>
      <w:r>
        <w:t>设备性能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before="50"/>
        <w:ind w:left="1140"/>
      </w:pPr>
      <w:r>
        <w:t>荷.截面气负荷和填料的高度范围以确定填</w:t>
      </w:r>
    </w:p>
    <w:p>
      <w:pPr>
        <w:pStyle w:val="BodyText"/>
        <w:spacing w:before="320" w:line="405" w:lineRule="auto"/>
        <w:ind w:left="1140" w:right="916"/>
        <w:jc w:val="both"/>
      </w:pPr>
      <w:r>
        <w:rPr>
          <w:spacing w:val="-11"/>
        </w:rPr>
        <w:t>料体积.并以流体力学、空气动力学、材料学、建筑学等多种学科观点.综合设计</w:t>
      </w:r>
      <w:r>
        <w:t>塔的外型与结构.根据测试计算通风阻力.参考风机特性曲线和对测试数据进行</w:t>
      </w:r>
      <w:r>
        <w:rPr>
          <w:spacing w:val="-7"/>
        </w:rPr>
        <w:t>优化.选择符合风量和噪音要求的风机和匹配的电机.使冷效、能耗、噪音达到一</w:t>
      </w:r>
    </w:p>
    <w:p>
      <w:pPr>
        <w:spacing w:after="0" w:line="405" w:lineRule="auto"/>
        <w:jc w:val="both"/>
        <w:sectPr>
          <w:type w:val="continuous"/>
          <w:pgSz w:w="17860" w:h="25260"/>
          <w:pgMar w:top="2100" w:right="1780" w:bottom="280" w:left="1560" w:header="708" w:footer="708"/>
          <w:cols w:space="708"/>
        </w:sectPr>
      </w:pPr>
    </w:p>
    <w:p>
      <w:pPr>
        <w:pStyle w:val="BodyText"/>
        <w:spacing w:before="36"/>
        <w:ind w:left="1140"/>
      </w:pPr>
      <w:r>
        <w:pict>
          <v:group id="_x0000_s1038" style="width:893pt;height:252.05pt;margin-top:199.14pt;margin-left:0;mso-position-horizontal-relative:page;mso-position-vertical-relative:page;position:absolute;z-index:-251656192" coordorigin="0,3983" coordsize="17860,5041">
            <v:shape id="_x0000_s1039" type="#_x0000_t75" style="width:17860;height:4780;position:absolute;top:4040" stroked="f">
              <v:imagedata r:id="rId5" o:title=""/>
            </v:shape>
            <v:shape id="_x0000_s1040" type="#_x0000_t202" style="width:6043;height:360;left:3420;position:absolute;top:39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马利 NC 方形横流式冷却塔采用的</w:t>
                    </w:r>
                  </w:p>
                </w:txbxContent>
              </v:textbox>
            </v:shape>
            <v:shape id="_x0000_s1041" type="#_x0000_t202" style="width:6771;height:360;left:2700;position:absolute;top:4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MX-75</w:t>
                    </w:r>
                    <w:r>
                      <w:rPr>
                        <w:spacing w:val="-11"/>
                        <w:sz w:val="36"/>
                      </w:rPr>
                      <w:t xml:space="preserve"> 型高级薄膜式复合波淋水填料, 堪称</w:t>
                    </w:r>
                  </w:p>
                </w:txbxContent>
              </v:textbox>
            </v:shape>
            <v:shape id="_x0000_s1042" type="#_x0000_t202" style="width:6753;height:360;left:2700;position:absolute;top:55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世界上薄膜式淋水填料的佼佼者,此填料片</w:t>
                    </w:r>
                  </w:p>
                </w:txbxContent>
              </v:textbox>
            </v:shape>
            <v:shape id="_x0000_s1043" type="#_x0000_t202" style="width:6955;height:360;left:2700;position:absolute;top:63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2"/>
                        <w:sz w:val="36"/>
                      </w:rPr>
                      <w:t>用于横流冷却塔, 由热处理</w:t>
                    </w:r>
                    <w:r>
                      <w:rPr>
                        <w:sz w:val="36"/>
                      </w:rPr>
                      <w:t>PVC</w:t>
                    </w:r>
                    <w:r>
                      <w:rPr>
                        <w:spacing w:val="-21"/>
                        <w:sz w:val="36"/>
                      </w:rPr>
                      <w:t xml:space="preserve"> 多层片构成.</w:t>
                    </w:r>
                  </w:p>
                </w:txbxContent>
              </v:textbox>
            </v:shape>
            <v:shape id="_x0000_s1044" type="#_x0000_t202" style="width:6749;height:360;left:2700;position:absolute;top:71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厚度 0.38mm, 表面成波纹式, 相邻两层填</w:t>
                    </w:r>
                  </w:p>
                </w:txbxContent>
              </v:textbox>
            </v:shape>
            <v:shape id="_x0000_s1045" type="#_x0000_t202" style="width:6739;height:360;left:2700;position:absolute;top:7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0"/>
                        <w:sz w:val="36"/>
                      </w:rPr>
                      <w:t>料片形成的间隔 ,保证气流的通畅 ,经美国</w:t>
                    </w:r>
                  </w:p>
                </w:txbxContent>
              </v:textbox>
            </v:shape>
            <v:shape id="_x0000_s1046" type="#_x0000_t202" style="width:6692;height:360;left:2700;position:absolute;top:86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冷却塔协会(CTI)测试分析,其阻力特性和</w:t>
                    </w:r>
                  </w:p>
                </w:txbxContent>
              </v:textbox>
            </v:shape>
          </v:group>
        </w:pict>
      </w:r>
      <w:r>
        <w:t>个优化的系统设计效果。</w:t>
      </w:r>
    </w:p>
    <w:p>
      <w:pPr>
        <w:pStyle w:val="BodyText"/>
        <w:rPr>
          <w:sz w:val="39"/>
        </w:rPr>
      </w:pPr>
    </w:p>
    <w:p>
      <w:pPr>
        <w:pStyle w:val="BodyText"/>
        <w:ind w:left="1907"/>
      </w:pPr>
      <w:r>
        <w:t>B、NC 型横流式冷却塔淋水填料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50"/>
        <w:ind w:left="1140"/>
        <w:jc w:val="both"/>
      </w:pPr>
      <w:r>
        <w:t>热力特性远远优于现有国内填料,使用寿命 15 年以上。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16" w:firstLine="719"/>
        <w:jc w:val="both"/>
      </w:pPr>
      <w:r>
        <w:pict>
          <v:group id="_x0000_s1047" style="width:331pt;height:286pt;margin-top:108.23pt;margin-left:481pt;mso-position-horizontal-relative:page;position:absolute;z-index:-251657216" coordorigin="9620,2165" coordsize="6620,5720">
            <v:shape id="_x0000_s1048" type="#_x0000_t75" style="width:6620;height:5720;left:9620;position:absolute;top:2164" stroked="f">
              <v:imagedata r:id="rId6" o:title=""/>
            </v:shape>
            <v:shape id="_x0000_s1049" type="#_x0000_t75" style="width:1194;height:617;left:14558;position:absolute;top:2804" stroked="f">
              <v:imagedata r:id="rId7" o:title=""/>
            </v:shape>
            <v:shape id="_x0000_s1050" type="#_x0000_t75" style="width:994;height:346;left:14658;position:absolute;top:3185" stroked="f">
              <v:imagedata r:id="rId8" o:title=""/>
            </v:shape>
            <v:shape id="_x0000_s1051" type="#_x0000_t75" style="width:420;height:620;left:11308;position:absolute;top:3210" stroked="f">
              <v:imagedata r:id="rId9" o:title=""/>
            </v:shape>
            <v:shape id="_x0000_s1052" type="#_x0000_t75" style="width:220;height:284;left:11408;position:absolute;top:3870" stroked="f">
              <v:imagedata r:id="rId10" o:title=""/>
            </v:shape>
            <v:shape id="_x0000_s1053" type="#_x0000_t75" style="width:449;height:632;left:10017;position:absolute;top:6271" stroked="f">
              <v:imagedata r:id="rId11" o:title=""/>
            </v:shape>
            <v:shape id="_x0000_s1054" type="#_x0000_t75" style="width:248;height:286;left:10117;position:absolute;top:6931" stroked="f">
              <v:imagedata r:id="rId12" o:title=""/>
            </v:shape>
            <v:shape id="_x0000_s1055" type="#_x0000_t75" style="width:449;height:632;left:10324;position:absolute;top:3956" stroked="f">
              <v:imagedata r:id="rId13" o:title=""/>
            </v:shape>
            <v:shape id="_x0000_s1056" type="#_x0000_t75" style="width:248;height:286;left:10424;position:absolute;top:4616" stroked="f">
              <v:imagedata r:id="rId14" o:title=""/>
            </v:shape>
            <v:shape id="_x0000_s1057" type="#_x0000_t75" style="width:449;height:632;left:10457;position:absolute;top:5537" stroked="f">
              <v:imagedata r:id="rId15" o:title=""/>
            </v:shape>
            <v:shape id="_x0000_s1058" type="#_x0000_t75" style="width:248;height:286;left:10557;position:absolute;top:6197" stroked="f">
              <v:imagedata r:id="rId16" o:title=""/>
            </v:shape>
            <v:shape id="_x0000_s1059" type="#_x0000_t75" style="width:393;height:531;left:11566;position:absolute;top:6374" stroked="f">
              <v:imagedata r:id="rId17" o:title=""/>
            </v:shape>
            <v:shape id="_x0000_s1060" type="#_x0000_t75" style="width:193;height:229;left:11666;position:absolute;top:6915" stroked="f">
              <v:imagedata r:id="rId18" o:title=""/>
            </v:shape>
            <v:shape id="_x0000_s1061" type="#_x0000_t75" style="width:420;height:620;left:11105;position:absolute;top:5537" stroked="f">
              <v:imagedata r:id="rId19" o:title=""/>
            </v:shape>
            <v:shape id="_x0000_s1062" type="#_x0000_t75" style="width:220;height:284;left:11205;position:absolute;top:6197" stroked="f">
              <v:imagedata r:id="rId20" o:title=""/>
            </v:shape>
            <v:shape id="_x0000_s1063" type="#_x0000_t75" style="width:449;height:632;left:10971;position:absolute;top:3956" stroked="f">
              <v:imagedata r:id="rId21" o:title=""/>
            </v:shape>
            <v:shape id="_x0000_s1064" type="#_x0000_t75" style="width:248;height:286;left:11071;position:absolute;top:4616" stroked="f">
              <v:imagedata r:id="rId22" o:title=""/>
            </v:shape>
            <v:shape id="_x0000_s1065" type="#_x0000_t75" style="width:420;height:620;left:13904;position:absolute;top:3210" stroked="f">
              <v:imagedata r:id="rId23" o:title=""/>
            </v:shape>
            <v:shape id="_x0000_s1066" type="#_x0000_t75" style="width:220;height:284;left:14004;position:absolute;top:3870" stroked="f">
              <v:imagedata r:id="rId10" o:title=""/>
            </v:shape>
            <v:shape id="_x0000_s1067" type="#_x0000_t75" style="width:449;height:632;left:14275;position:absolute;top:3956" stroked="f">
              <v:imagedata r:id="rId15" o:title=""/>
            </v:shape>
            <v:shape id="_x0000_s1068" type="#_x0000_t75" style="width:248;height:286;left:14375;position:absolute;top:4616" stroked="f">
              <v:imagedata r:id="rId22" o:title=""/>
            </v:shape>
            <v:shape id="_x0000_s1069" type="#_x0000_t75" style="width:449;height:632;left:14939;position:absolute;top:3956" stroked="f">
              <v:imagedata r:id="rId15" o:title=""/>
            </v:shape>
            <v:shape id="_x0000_s1070" type="#_x0000_t75" style="width:248;height:286;left:15039;position:absolute;top:4616" stroked="f">
              <v:imagedata r:id="rId14" o:title=""/>
            </v:shape>
            <v:shape id="_x0000_s1071" type="#_x0000_t75" style="width:449;height:632;left:14797;position:absolute;top:5537" stroked="f">
              <v:imagedata r:id="rId24" o:title=""/>
            </v:shape>
            <v:shape id="_x0000_s1072" type="#_x0000_t75" style="width:248;height:286;left:14897;position:absolute;top:6197" stroked="f">
              <v:imagedata r:id="rId16" o:title=""/>
            </v:shape>
            <v:shape id="_x0000_s1073" type="#_x0000_t75" style="width:420;height:620;left:14150;position:absolute;top:5537" stroked="f">
              <v:imagedata r:id="rId25" o:title=""/>
            </v:shape>
            <v:shape id="_x0000_s1074" type="#_x0000_t75" style="width:220;height:284;left:14250;position:absolute;top:6197" stroked="f">
              <v:imagedata r:id="rId20" o:title=""/>
            </v:shape>
            <v:shape id="_x0000_s1075" type="#_x0000_t75" style="width:449;height:632;left:15175;position:absolute;top:6271" stroked="f">
              <v:imagedata r:id="rId26" o:title=""/>
            </v:shape>
            <v:shape id="_x0000_s1076" type="#_x0000_t75" style="width:248;height:286;left:15275;position:absolute;top:6931" stroked="f">
              <v:imagedata r:id="rId12" o:title=""/>
            </v:shape>
            <v:shape id="_x0000_s1077" type="#_x0000_t75" style="width:393;height:531;left:13687;position:absolute;top:6370" stroked="f">
              <v:imagedata r:id="rId27" o:title=""/>
            </v:shape>
            <v:shape id="_x0000_s1078" type="#_x0000_t75" style="width:193;height:229;left:13787;position:absolute;top:6910" stroked="f">
              <v:imagedata r:id="rId18" o:title=""/>
            </v:shape>
            <v:shape id="_x0000_s1079" type="#_x0000_t75" style="width:1194;height:617;left:10317;position:absolute;top:2804" stroked="f">
              <v:imagedata r:id="rId28" o:title=""/>
            </v:shape>
            <v:shape id="_x0000_s1080" type="#_x0000_t75" style="width:994;height:346;left:10417;position:absolute;top:3185" stroked="f">
              <v:imagedata r:id="rId8" o:title=""/>
            </v:shape>
            <v:shape id="_x0000_s1081" type="#_x0000_t75" style="width:6440;height:5220;left:9720;position:absolute;top:2224" stroked="f">
              <v:imagedata r:id="rId29" o:title=""/>
            </v:shape>
          </v:group>
        </w:pict>
      </w:r>
      <w:r>
        <w:rPr>
          <w:spacing w:val="-7"/>
        </w:rPr>
        <w:t>一般冷却塔产品填料均采用竖直放置.且无明显收水端。参考右下图.一般冷</w:t>
      </w:r>
      <w:r>
        <w:t>却塔的做法是布水盘偏向外侧安装.A</w:t>
      </w:r>
      <w:r>
        <w:rPr>
          <w:spacing w:val="-47"/>
        </w:rPr>
        <w:t>、</w:t>
      </w:r>
      <w:r>
        <w:t>B</w:t>
      </w:r>
      <w:r>
        <w:rPr>
          <w:spacing w:val="-47"/>
        </w:rPr>
        <w:t>、</w:t>
      </w:r>
      <w:r>
        <w:t>C</w:t>
      </w:r>
      <w:r>
        <w:rPr>
          <w:spacing w:val="-47"/>
        </w:rPr>
        <w:t>、</w:t>
      </w:r>
      <w:r>
        <w:rPr>
          <w:spacing w:val="3"/>
        </w:rPr>
        <w:t>D</w:t>
      </w:r>
      <w:r>
        <w:rPr>
          <w:spacing w:val="-47"/>
        </w:rPr>
        <w:t>、</w:t>
      </w:r>
      <w:r>
        <w:t>E</w:t>
      </w:r>
      <w:r>
        <w:rPr>
          <w:spacing w:val="-47"/>
        </w:rPr>
        <w:t>、</w:t>
      </w:r>
      <w:r>
        <w:t>F</w:t>
      </w:r>
      <w:r>
        <w:rPr>
          <w:spacing w:val="-60"/>
        </w:rPr>
        <w:t xml:space="preserve"> 这 </w:t>
      </w:r>
      <w:r>
        <w:t>6</w:t>
      </w:r>
      <w:r>
        <w:rPr>
          <w:spacing w:val="-12"/>
        </w:rPr>
        <w:t xml:space="preserve"> 个区域内充满了填料. </w:t>
      </w:r>
      <w:r>
        <w:t>而当冷却塔运行起来以后.由于风机向上排</w:t>
      </w:r>
    </w:p>
    <w:p>
      <w:pPr>
        <w:pStyle w:val="BodyText"/>
        <w:spacing w:before="2" w:line="405" w:lineRule="auto"/>
        <w:ind w:left="1140" w:right="6616"/>
        <w:jc w:val="both"/>
      </w:pPr>
      <w:r>
        <w:rPr>
          <w:spacing w:val="-1"/>
        </w:rPr>
        <w:t>风.气流由外向内流经填料 .在风力的带动</w:t>
      </w:r>
      <w:r>
        <w:rPr>
          <w:spacing w:val="-8"/>
        </w:rPr>
        <w:t xml:space="preserve">下.实际冷却水流过的区域是 </w:t>
      </w:r>
      <w:r>
        <w:t>C</w:t>
      </w:r>
      <w:r>
        <w:rPr>
          <w:spacing w:val="-44"/>
        </w:rPr>
        <w:t>、</w:t>
      </w:r>
      <w:r>
        <w:t>D</w:t>
      </w:r>
      <w:r>
        <w:rPr>
          <w:spacing w:val="-44"/>
        </w:rPr>
        <w:t>、</w:t>
      </w:r>
      <w:r>
        <w:t>E</w:t>
      </w:r>
      <w:r>
        <w:rPr>
          <w:spacing w:val="-44"/>
        </w:rPr>
        <w:t>、</w:t>
      </w:r>
      <w:r>
        <w:t>F</w:t>
      </w:r>
      <w:r>
        <w:rPr>
          <w:spacing w:val="-44"/>
        </w:rPr>
        <w:t>、</w:t>
      </w:r>
      <w:r>
        <w:rPr>
          <w:spacing w:val="-11"/>
        </w:rPr>
        <w:t xml:space="preserve">G </w:t>
      </w:r>
      <w:r>
        <w:rPr>
          <w:spacing w:val="-44"/>
        </w:rPr>
        <w:t xml:space="preserve">这 </w:t>
      </w:r>
      <w:r>
        <w:t>5</w:t>
      </w:r>
      <w:r>
        <w:rPr>
          <w:spacing w:val="-23"/>
        </w:rPr>
        <w:t xml:space="preserve"> 个区域</w:t>
      </w:r>
      <w:r>
        <w:t>.A、B</w:t>
      </w:r>
      <w:r>
        <w:rPr>
          <w:spacing w:val="-11"/>
        </w:rPr>
        <w:t xml:space="preserve"> 两区无水。那么按照一般</w:t>
      </w:r>
      <w:r>
        <w:t>冷却塔的做法.A、B</w:t>
      </w:r>
      <w:r>
        <w:rPr>
          <w:spacing w:val="-11"/>
        </w:rPr>
        <w:t xml:space="preserve"> 两区的填料对系统散热</w:t>
      </w:r>
      <w:r>
        <w:rPr>
          <w:spacing w:val="-4"/>
        </w:rPr>
        <w:t xml:space="preserve">根本起不了作用.而有水的 </w:t>
      </w:r>
      <w:r>
        <w:t>G</w:t>
      </w:r>
      <w:r>
        <w:rPr>
          <w:spacing w:val="-8"/>
        </w:rPr>
        <w:t xml:space="preserve"> 区却又没有填</w:t>
      </w:r>
      <w:r>
        <w:rPr>
          <w:spacing w:val="-12"/>
        </w:rPr>
        <w:t>料。马利的工程师们对这个问题进行了深入</w:t>
      </w:r>
      <w:r>
        <w:rPr>
          <w:spacing w:val="-1"/>
        </w:rPr>
        <w:t>的研究.在千百次的实验之后 .提出了冷却</w:t>
      </w:r>
      <w:r>
        <w:t>塔填料倾斜悬挂式安装的方案.在马利冷却</w:t>
      </w:r>
    </w:p>
    <w:p>
      <w:pPr>
        <w:pStyle w:val="BodyText"/>
        <w:spacing w:before="4" w:line="405" w:lineRule="auto"/>
        <w:ind w:left="1140" w:right="911"/>
        <w:jc w:val="both"/>
      </w:pPr>
      <w:r>
        <w:rPr>
          <w:spacing w:val="-12"/>
        </w:rPr>
        <w:t xml:space="preserve">塔当中 </w:t>
      </w:r>
      <w:r>
        <w:t>C、D、E、F、G</w:t>
      </w:r>
      <w:r>
        <w:rPr>
          <w:spacing w:val="-9"/>
        </w:rPr>
        <w:t xml:space="preserve"> 区充满填料</w:t>
      </w:r>
      <w:r>
        <w:t>.A、B</w:t>
      </w:r>
      <w:r>
        <w:rPr>
          <w:spacing w:val="-8"/>
        </w:rPr>
        <w:t xml:space="preserve"> 两区无填料.而倾斜的角度又根据不同</w:t>
      </w:r>
      <w:r>
        <w:rPr>
          <w:spacing w:val="-2"/>
        </w:rPr>
        <w:t xml:space="preserve">的塔型有十分严格的要求.这种方法有效地解决了进风面下端“无水区”问题 . </w:t>
      </w:r>
      <w:r>
        <w:rPr>
          <w:spacing w:val="-7"/>
        </w:rPr>
        <w:t>且填料带有明显的收水端.克服了竖直放置填料的缺点。因此.倾斜悬挂放置的填</w:t>
      </w:r>
      <w:r>
        <w:t>料比竖直放置填料漂水损失小.水与空气接触充分.热工性能好。</w:t>
      </w:r>
    </w:p>
    <w:p>
      <w:pPr>
        <w:pStyle w:val="BodyText"/>
        <w:spacing w:before="183"/>
        <w:ind w:left="1860"/>
      </w:pPr>
      <w:r>
        <w:t>马利冷却塔填料片高度是根据填料片特性、进风宽度、布水状况及与之相匹</w:t>
      </w:r>
    </w:p>
    <w:p>
      <w:pPr>
        <w:spacing w:after="0"/>
        <w:sectPr>
          <w:pgSz w:w="17860" w:h="25260"/>
          <w:pgMar w:top="1960" w:right="1780" w:bottom="280" w:left="1560" w:header="708" w:footer="708"/>
          <w:pgNumType w:start="2"/>
          <w:cols w:space="708"/>
        </w:sectPr>
      </w:pPr>
    </w:p>
    <w:p>
      <w:pPr>
        <w:pStyle w:val="BodyText"/>
        <w:spacing w:before="36" w:line="405" w:lineRule="auto"/>
        <w:ind w:left="1140" w:right="922"/>
        <w:jc w:val="both"/>
      </w:pPr>
      <w:r>
        <w:t>配的风量、电机功率、风机等,进行分析计算而得出的。其设计高度可保证热湿交换效率达到极限值,同时,MX-75 型填料集均匀布风、换热、收水于一体,其卓越的收水性和导风性使冷却塔无需安装百叶窗,经测试其漂水损失小于循环水量</w:t>
      </w:r>
    </w:p>
    <w:p>
      <w:pPr>
        <w:spacing w:after="0" w:line="405" w:lineRule="auto"/>
        <w:jc w:val="both"/>
        <w:sectPr>
          <w:pgSz w:w="17860" w:h="25260"/>
          <w:pgMar w:top="1960" w:right="1780" w:bottom="280" w:left="1560" w:header="708" w:footer="708"/>
          <w:pgNumType w:start="3"/>
          <w:cols w:space="708"/>
        </w:sectPr>
      </w:pPr>
    </w:p>
    <w:p>
      <w:pPr>
        <w:pStyle w:val="BodyText"/>
        <w:spacing w:before="1" w:line="405" w:lineRule="auto"/>
        <w:ind w:left="1140"/>
      </w:pPr>
      <w:r>
        <w:rPr>
          <w:spacing w:val="-9"/>
        </w:rPr>
        <w:t>的%。实践证明</w:t>
      </w:r>
      <w:r>
        <w:t>,MX-75</w:t>
      </w:r>
      <w:r>
        <w:rPr>
          <w:spacing w:val="-10"/>
        </w:rPr>
        <w:t xml:space="preserve"> 型填料片的亲水性和抗冰性能好,耐温 </w:t>
      </w:r>
      <w:r>
        <w:rPr>
          <w:spacing w:val="-6"/>
        </w:rPr>
        <w:t xml:space="preserve">-50 </w:t>
      </w:r>
      <w:r>
        <w:t>于北方严寒气候的地区使用,是理想的进口填料片。</w:t>
      </w:r>
    </w:p>
    <w:p>
      <w:pPr>
        <w:pStyle w:val="BodyText"/>
        <w:tabs>
          <w:tab w:val="left" w:pos="1220"/>
        </w:tabs>
        <w:spacing w:before="1"/>
        <w:ind w:left="319"/>
      </w:pPr>
      <w:r>
        <w:br w:type="column"/>
      </w:r>
      <w:r>
        <w:t>+70</w:t>
        <w:tab/>
        <w:t>C,适合</w:t>
      </w:r>
    </w:p>
    <w:p>
      <w:pPr>
        <w:spacing w:after="0"/>
        <w:sectPr>
          <w:type w:val="continuous"/>
          <w:pgSz w:w="17860" w:h="25260"/>
          <w:pgMar w:top="2100" w:right="1780" w:bottom="280" w:left="1560" w:header="708" w:footer="708"/>
          <w:pgNumType w:start="4"/>
          <w:cols w:num="2" w:space="708" w:equalWidth="0">
            <w:col w:w="11262" w:space="40"/>
            <w:col w:w="3218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50" w:line="405" w:lineRule="auto"/>
        <w:ind w:left="1140" w:right="916" w:firstLine="719"/>
        <w:jc w:val="both"/>
      </w:pPr>
      <w:r>
        <w:rPr>
          <w:spacing w:val="-5"/>
        </w:rPr>
        <w:t>该填料以抗紫外线和抗腐蚀的聚氯乙烯</w:t>
      </w:r>
      <w:r>
        <w:rPr>
          <w:spacing w:val="-14"/>
        </w:rPr>
        <w:t>（PVC）</w:t>
      </w:r>
      <w:r>
        <w:rPr>
          <w:spacing w:val="-2"/>
        </w:rPr>
        <w:t>经热塑真空加压成型.其表面</w:t>
      </w:r>
      <w:r>
        <w:rPr>
          <w:spacing w:val="-13"/>
        </w:rPr>
        <w:t>亲水性好.散热面积大、冷效高.在使用环境空间受限制多的热交换过程中更能体</w:t>
      </w:r>
      <w:r>
        <w:rPr>
          <w:spacing w:val="-14"/>
        </w:rPr>
        <w:t xml:space="preserve">现其优越性。从而使整个填料体积发挥最有效的冷却作用.该填料无须胶水粘接. </w:t>
      </w:r>
      <w:r>
        <w:t>防止了由于粘接对填料造成的损坏.便于清洗安装.延长了使用寿命。</w:t>
      </w:r>
    </w:p>
    <w:p>
      <w:pPr>
        <w:pStyle w:val="BodyText"/>
        <w:spacing w:before="184"/>
        <w:ind w:left="1860"/>
      </w:pPr>
      <w:r>
        <w:t>C、NC 型横流式冷却塔的进风装置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26" w:firstLine="719"/>
        <w:jc w:val="both"/>
      </w:pPr>
      <w:r>
        <w:t>此塔由于使用马利 MX-75 填料.无需另配进风百叶窗.该型填料将进风口百叶部位与填料淋水部位模塑成一体.这种美国马利公司获得专利的装置可以防止溅水漂出塔外.在多变的气流条件下保证配水的均匀性 .无需再增加安装进风百叶窗的麻烦。</w:t>
      </w:r>
    </w:p>
    <w:p>
      <w:pPr>
        <w:pStyle w:val="BodyText"/>
        <w:spacing w:before="180"/>
        <w:ind w:left="1860"/>
      </w:pPr>
      <w:r>
        <w:t>D、NC 型横流式冷却塔除水系统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16" w:firstLine="719"/>
        <w:jc w:val="both"/>
      </w:pPr>
      <w:r>
        <w:t>高效蜂窝式除水器与填料膜塑成为一体 .属于美国斯必克公司专利产品.其收水率比老式的半弧型收水器高出许多倍 .大大降低了漂水损失.使水耗费用减少.另外这种除水器能引导空气流向风机 .降低风阻.从而使能耗降低.其漂水损失小于循环水量的%。</w:t>
      </w:r>
    </w:p>
    <w:p>
      <w:pPr>
        <w:pStyle w:val="BodyText"/>
        <w:spacing w:before="183"/>
        <w:ind w:left="1860"/>
      </w:pPr>
      <w:r>
        <w:t>E、NC 型横流式冷却塔结构钢件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405" w:lineRule="auto"/>
        <w:ind w:left="1140" w:right="735" w:firstLine="719"/>
      </w:pPr>
      <w:r>
        <w:rPr>
          <w:spacing w:val="-15"/>
        </w:rPr>
        <w:t xml:space="preserve">选用高强度 </w:t>
      </w:r>
      <w:r>
        <w:t>A3</w:t>
      </w:r>
      <w:r>
        <w:rPr>
          <w:spacing w:val="-16"/>
        </w:rPr>
        <w:t xml:space="preserve"> 钢材.各件均采用除锈热浸镀锌处理.耐腐蚀强度高、重量轻、</w:t>
      </w:r>
      <w:r>
        <w:t>易装配而且表面美观。</w:t>
      </w:r>
    </w:p>
    <w:p>
      <w:pPr>
        <w:pStyle w:val="ListParagraph"/>
        <w:numPr>
          <w:ilvl w:val="1"/>
          <w:numId w:val="6"/>
        </w:numPr>
        <w:tabs>
          <w:tab w:val="left" w:pos="2402"/>
        </w:tabs>
        <w:spacing w:before="183" w:after="0" w:line="499" w:lineRule="auto"/>
        <w:ind w:left="1860" w:right="8158" w:firstLine="0"/>
        <w:jc w:val="left"/>
        <w:rPr>
          <w:sz w:val="36"/>
        </w:rPr>
      </w:pPr>
      <w:r>
        <w:rPr>
          <w:spacing w:val="-2"/>
          <w:sz w:val="36"/>
        </w:rPr>
        <w:t>塔整体抗荷载能力极强。</w:t>
      </w:r>
      <w:r>
        <w:rPr>
          <w:sz w:val="36"/>
        </w:rPr>
        <w:t>(2)</w:t>
      </w:r>
      <w:r>
        <w:rPr>
          <w:spacing w:val="-2"/>
          <w:sz w:val="36"/>
        </w:rPr>
        <w:t>连接螺栓采用不锈钢件。</w:t>
      </w:r>
    </w:p>
    <w:p>
      <w:pPr>
        <w:spacing w:after="0" w:line="499" w:lineRule="auto"/>
        <w:jc w:val="left"/>
        <w:rPr>
          <w:sz w:val="36"/>
        </w:rPr>
        <w:sectPr>
          <w:type w:val="continuous"/>
          <w:pgSz w:w="17860" w:h="25260"/>
          <w:pgMar w:top="2100" w:right="1780" w:bottom="280" w:left="1560" w:header="708" w:footer="708"/>
          <w:pgNumType w:start="5"/>
          <w:cols w:space="708"/>
        </w:sectPr>
      </w:pPr>
    </w:p>
    <w:p>
      <w:pPr>
        <w:pStyle w:val="BodyText"/>
        <w:spacing w:before="36" w:line="499" w:lineRule="auto"/>
        <w:ind w:left="1860" w:right="7617"/>
      </w:pPr>
      <w:r>
        <w:t>F、优质的玻璃钢（FRP）</w:t>
      </w:r>
      <w:r>
        <w:rPr>
          <w:spacing w:val="-7"/>
        </w:rPr>
        <w:t>原材料</w:t>
      </w:r>
      <w:r>
        <w:t>(1)玻璃钢纤维毡（加拿大）</w:t>
      </w:r>
    </w:p>
    <w:p>
      <w:pPr>
        <w:pStyle w:val="BodyText"/>
        <w:spacing w:line="405" w:lineRule="auto"/>
        <w:ind w:left="1140" w:right="915" w:firstLine="719"/>
        <w:jc w:val="both"/>
      </w:pPr>
      <w:r>
        <w:t>浸润剂质量高.纤维毡柔软.树脂浸透性好.制品无气泡.强度高.价格高出国产两倍以上</w:t>
      </w:r>
      <w:r>
        <w:rPr>
          <w:spacing w:val="-253"/>
        </w:rPr>
        <w:t>。</w:t>
      </w:r>
      <w:r>
        <w:t>（</w:t>
      </w:r>
      <w:r>
        <w:rPr>
          <w:spacing w:val="-10"/>
        </w:rPr>
        <w:t>国产型：浸润剂质量欠佳.纤维毡柔软.树脂浸透差.制作玻璃钢制</w:t>
      </w:r>
      <w:r>
        <w:rPr>
          <w:spacing w:val="-12"/>
        </w:rPr>
        <w:t>品难以排尽气泡.影响制品强度。</w:t>
      </w:r>
      <w:r>
        <w:t>）</w:t>
      </w:r>
    </w:p>
    <w:p>
      <w:pPr>
        <w:pStyle w:val="ListParagraph"/>
        <w:numPr>
          <w:ilvl w:val="1"/>
          <w:numId w:val="5"/>
        </w:numPr>
        <w:tabs>
          <w:tab w:val="left" w:pos="2402"/>
        </w:tabs>
        <w:spacing w:before="181" w:after="0" w:line="240" w:lineRule="auto"/>
        <w:ind w:left="2401" w:right="0" w:hanging="542"/>
        <w:jc w:val="left"/>
        <w:rPr>
          <w:sz w:val="36"/>
        </w:rPr>
      </w:pPr>
      <w:r>
        <w:rPr>
          <w:sz w:val="36"/>
        </w:rPr>
        <w:t>颜料糊（英国）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405" w:lineRule="auto"/>
        <w:ind w:left="1140" w:right="738" w:firstLine="719"/>
      </w:pPr>
      <w:r>
        <w:t>色泽均匀.带有活性基因.能与树脂很好的融合.具有极佳的相容性和分散性. 颜色稳定.不易老化.使制品表面能达到非常好的镜面效果。（国产型：色泽欠均匀.无活性基因存在.只能与树脂进行一般的搅拌.分散性欠佳.颜色不稳定,制作的制品表面颜色欠均匀。）</w:t>
      </w:r>
    </w:p>
    <w:p>
      <w:pPr>
        <w:pStyle w:val="ListParagraph"/>
        <w:numPr>
          <w:ilvl w:val="1"/>
          <w:numId w:val="5"/>
        </w:numPr>
        <w:tabs>
          <w:tab w:val="left" w:pos="2402"/>
        </w:tabs>
        <w:spacing w:before="183" w:after="0" w:line="240" w:lineRule="auto"/>
        <w:ind w:left="2401" w:right="0" w:hanging="542"/>
        <w:jc w:val="left"/>
        <w:rPr>
          <w:sz w:val="36"/>
        </w:rPr>
      </w:pPr>
      <w:r>
        <w:rPr>
          <w:spacing w:val="-23"/>
          <w:sz w:val="36"/>
        </w:rPr>
        <w:t xml:space="preserve">颜料糊 </w:t>
      </w:r>
      <w:r>
        <w:rPr>
          <w:sz w:val="36"/>
        </w:rPr>
        <w:t>SiO2</w:t>
      </w:r>
      <w:r>
        <w:rPr>
          <w:spacing w:val="-23"/>
          <w:sz w:val="36"/>
        </w:rPr>
        <w:t xml:space="preserve"> 触变剂</w:t>
      </w:r>
      <w:r>
        <w:rPr>
          <w:sz w:val="36"/>
        </w:rPr>
        <w:t>（英国）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before="1" w:line="405" w:lineRule="auto"/>
        <w:ind w:left="1140" w:right="922" w:firstLine="719"/>
        <w:jc w:val="both"/>
      </w:pPr>
      <w:r>
        <w:rPr>
          <w:spacing w:val="-1"/>
        </w:rPr>
        <w:t>与胶衣树脂混合.满足工艺的成型并带有活性基因.能与树脂很好混合.触变</w:t>
      </w:r>
      <w:r>
        <w:rPr>
          <w:spacing w:val="-12"/>
        </w:rPr>
        <w:t>效果很好.价格为国产两倍以上。</w:t>
      </w:r>
      <w:r>
        <w:t>（</w:t>
      </w:r>
      <w:r>
        <w:rPr>
          <w:spacing w:val="-1"/>
        </w:rPr>
        <w:t>国产型：没有进行活性处理.与树脂相容性稍</w:t>
      </w:r>
      <w:r>
        <w:rPr>
          <w:spacing w:val="-20"/>
        </w:rPr>
        <w:t>差.触变效果稍差。</w:t>
      </w:r>
      <w:r>
        <w:t>）</w:t>
      </w:r>
    </w:p>
    <w:p>
      <w:pPr>
        <w:pStyle w:val="ListParagraph"/>
        <w:numPr>
          <w:ilvl w:val="1"/>
          <w:numId w:val="5"/>
        </w:numPr>
        <w:tabs>
          <w:tab w:val="left" w:pos="2402"/>
        </w:tabs>
        <w:spacing w:before="182" w:after="0" w:line="240" w:lineRule="auto"/>
        <w:ind w:left="2401" w:right="0" w:hanging="542"/>
        <w:jc w:val="left"/>
        <w:rPr>
          <w:sz w:val="36"/>
        </w:rPr>
      </w:pPr>
      <w:r>
        <w:rPr>
          <w:sz w:val="36"/>
        </w:rPr>
        <w:t>胶衣树脂（荷兰）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16" w:firstLine="719"/>
        <w:jc w:val="both"/>
      </w:pPr>
      <w:r>
        <w:t>583#</w:t>
      </w:r>
      <w:r>
        <w:rPr>
          <w:spacing w:val="-45"/>
        </w:rPr>
        <w:t xml:space="preserve">或 </w:t>
      </w:r>
      <w:r>
        <w:t>544#</w:t>
      </w:r>
      <w:r>
        <w:rPr>
          <w:spacing w:val="-6"/>
        </w:rPr>
        <w:t xml:space="preserve">内含抗紫外线稳定剂.热扭变温度达 </w:t>
      </w:r>
      <w:r>
        <w:t>96</w:t>
      </w:r>
      <w:r>
        <w:rPr>
          <w:spacing w:val="-16"/>
        </w:rPr>
        <w:t xml:space="preserve"> 摄氏度.耐温老化；固体</w:t>
      </w:r>
      <w:r>
        <w:t>含量高.固化后制品的力学性能指标高.同时有一定的韧性.不易破裂.日晒雨淋也不开裂.表面光洁如镜面.使用五年外观仍可与国产新塔相比.价格为国产的倍</w:t>
      </w:r>
      <w:r>
        <w:rPr>
          <w:spacing w:val="-60"/>
        </w:rPr>
        <w:t>以上。</w:t>
      </w:r>
      <w:r>
        <w:t>（</w:t>
      </w:r>
      <w:r>
        <w:rPr>
          <w:spacing w:val="-6"/>
        </w:rPr>
        <w:t xml:space="preserve">国产型：一般按 </w:t>
      </w:r>
      <w:r>
        <w:t>196#</w:t>
      </w:r>
      <w:r>
        <w:rPr>
          <w:spacing w:val="-4"/>
        </w:rPr>
        <w:t xml:space="preserve">树脂再行加成制作.编号为 </w:t>
      </w:r>
      <w:r>
        <w:t>88#</w:t>
      </w:r>
      <w:r>
        <w:rPr>
          <w:spacing w:val="-24"/>
        </w:rPr>
        <w:t xml:space="preserve">或 </w:t>
      </w:r>
      <w:r>
        <w:t>84#</w:t>
      </w:r>
      <w:r>
        <w:rPr>
          <w:spacing w:val="-3"/>
        </w:rPr>
        <w:t>胶衣树脂.热</w:t>
      </w:r>
      <w:r>
        <w:rPr>
          <w:spacing w:val="-13"/>
        </w:rPr>
        <w:t xml:space="preserve">扭变温度为 </w:t>
      </w:r>
      <w:r>
        <w:t>72</w:t>
      </w:r>
      <w:r>
        <w:rPr>
          <w:spacing w:val="-10"/>
        </w:rPr>
        <w:t xml:space="preserve"> 摄氏度.耐老化性能差. 一般使用一年塔外表面急剧老化.固化后</w:t>
      </w:r>
      <w:r>
        <w:rPr>
          <w:spacing w:val="-7"/>
        </w:rPr>
        <w:t>的表面层脆性大.容易碰裂.同时.日晒雨淋也很快开裂、变色。</w:t>
      </w:r>
      <w:r>
        <w:t>）</w:t>
      </w:r>
    </w:p>
    <w:p>
      <w:pPr>
        <w:pStyle w:val="BodyText"/>
        <w:spacing w:before="184"/>
        <w:ind w:left="1860"/>
      </w:pPr>
      <w:r>
        <w:t>G、美观实用的围护结构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16" w:firstLine="719"/>
      </w:pPr>
      <w:r>
        <w:t>塔体采用组合式钢框架结构,所有钢架构造件均采用除锈热浸镀锌处理且外</w:t>
      </w:r>
      <w:r>
        <w:rPr>
          <w:spacing w:val="-12"/>
        </w:rPr>
        <w:t>涂两道氯磺化聚氯乙烯防腐。外壳采用玻璃钢复合材料制成, 表面均匀, 胶衣层</w:t>
      </w:r>
    </w:p>
    <w:p>
      <w:pPr>
        <w:spacing w:after="0" w:line="405" w:lineRule="auto"/>
        <w:sectPr>
          <w:pgSz w:w="17860" w:h="25260"/>
          <w:pgMar w:top="1960" w:right="1780" w:bottom="280" w:left="1560" w:header="708" w:footer="708"/>
          <w:pgNumType w:start="6"/>
          <w:cols w:space="708"/>
        </w:sectPr>
      </w:pPr>
    </w:p>
    <w:p>
      <w:pPr>
        <w:pStyle w:val="BodyText"/>
        <w:spacing w:before="36" w:line="405" w:lineRule="auto"/>
        <w:ind w:left="1140" w:right="778"/>
      </w:pPr>
      <w:r>
        <w:pict>
          <v:group id="_x0000_s1082" style="width:893pt;height:190.3pt;margin-top:783pt;margin-left:0;mso-position-horizontal-relative:page;mso-position-vertical-relative:page;position:absolute;z-index:-251655168" coordorigin="0,15660" coordsize="17860,3806">
            <v:shape id="_x0000_s1083" type="#_x0000_t75" style="width:17860;height:3760;position:absolute;top:15660" stroked="f">
              <v:imagedata r:id="rId30" o:title=""/>
            </v:shape>
            <v:shape id="_x0000_s1084" type="#_x0000_t202" style="width:9942;height:360;left:3420;position:absolute;top:15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冷却塔中.热交换效果的好坏与布水情况有直接的联系。布水水</w:t>
                    </w:r>
                  </w:p>
                </w:txbxContent>
              </v:textbox>
            </v:shape>
            <v:shape id="_x0000_s1085" type="#_x0000_t202" style="width:10778;height:360;left:2700;position:absolute;top:165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柱较大或布水不均.都会导致性能下降最大可达 </w:t>
                    </w:r>
                    <w:r>
                      <w:rPr>
                        <w:sz w:val="36"/>
                      </w:rPr>
                      <w:t>20%以上.为此马利公</w:t>
                    </w:r>
                  </w:p>
                </w:txbxContent>
              </v:textbox>
            </v:shape>
            <v:shape id="_x0000_s1086" type="#_x0000_t202" style="width:9742;height:360;left:2700;position:absolute;top:173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 xml:space="preserve">司采用固定池式配水.配用马利专利产品 </w:t>
                    </w:r>
                    <w:r>
                      <w:rPr>
                        <w:sz w:val="36"/>
                      </w:rPr>
                      <w:t>TARGET</w:t>
                    </w:r>
                    <w:r>
                      <w:rPr>
                        <w:spacing w:val="-14"/>
                        <w:sz w:val="36"/>
                      </w:rPr>
                      <w:t xml:space="preserve"> 型系列喷头。</w:t>
                    </w:r>
                  </w:p>
                </w:txbxContent>
              </v:textbox>
            </v:shape>
            <v:shape id="_x0000_s1087" type="#_x0000_t202" style="width:9947;height:360;left:3420;position:absolute;top:183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方型横流冷却塔.布水为自然重力池式 .采用马利专利技术所生</w:t>
                    </w:r>
                  </w:p>
                </w:txbxContent>
              </v:textbox>
            </v:shape>
            <v:shape id="_x0000_s1088" type="#_x0000_t202" style="width:10958;height:360;left:2700;position:absolute;top:191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4"/>
                        <w:sz w:val="36"/>
                      </w:rPr>
                      <w:t>产的</w:t>
                    </w:r>
                    <w:r>
                      <w:rPr>
                        <w:sz w:val="36"/>
                      </w:rPr>
                      <w:t>TARGET</w:t>
                    </w:r>
                    <w:r>
                      <w:rPr>
                        <w:spacing w:val="-19"/>
                        <w:sz w:val="36"/>
                      </w:rPr>
                      <w:t xml:space="preserve"> 喷头.其优点：喷头水压低.同时降低水泵扬程.降低能耗；</w:t>
                    </w:r>
                  </w:p>
                </w:txbxContent>
              </v:textbox>
            </v:shape>
          </v:group>
        </w:pict>
      </w:r>
      <w:r>
        <w:rPr>
          <w:spacing w:val="-14"/>
        </w:rPr>
        <w:t xml:space="preserve">平均厚度不大于 </w:t>
      </w:r>
      <w:r>
        <w:t>0.5mm,</w:t>
      </w:r>
      <w:r>
        <w:rPr>
          <w:spacing w:val="-16"/>
        </w:rPr>
        <w:t xml:space="preserve">弯曲强度大于 </w:t>
      </w:r>
      <w:r>
        <w:t>250Mpa,</w:t>
      </w:r>
      <w:r>
        <w:rPr>
          <w:spacing w:val="-16"/>
        </w:rPr>
        <w:t xml:space="preserve">巴氏硬度大于 </w:t>
      </w:r>
      <w:r>
        <w:t>35,树脂含量不小于45%</w:t>
      </w:r>
      <w:r>
        <w:rPr>
          <w:spacing w:val="-9"/>
        </w:rPr>
        <w:t xml:space="preserve">,富树脂含量不小于 </w:t>
      </w:r>
      <w:r>
        <w:t>70%</w:t>
      </w:r>
      <w:r>
        <w:rPr>
          <w:spacing w:val="-16"/>
        </w:rPr>
        <w:t xml:space="preserve">。塔体表面上直径大于 </w:t>
      </w:r>
      <w:r>
        <w:t>1mm</w:t>
      </w:r>
      <w:r>
        <w:rPr>
          <w:spacing w:val="-10"/>
        </w:rPr>
        <w:t xml:space="preserve"> 的可见气泡每平方米不超</w:t>
      </w:r>
      <w:r>
        <w:rPr>
          <w:spacing w:val="-51"/>
        </w:rPr>
        <w:t xml:space="preserve">过 </w:t>
      </w:r>
      <w:r>
        <w:t>3</w:t>
      </w:r>
      <w:r>
        <w:rPr>
          <w:spacing w:val="-11"/>
        </w:rPr>
        <w:t xml:space="preserve"> 个。塔体玻璃钢经测氧指数达。其色种内含抗紫外光稳定剂、抗老化、不退</w:t>
      </w:r>
      <w:r>
        <w:t>色.表面光洁如镜.属高强度材料。</w:t>
      </w:r>
    </w:p>
    <w:p>
      <w:pPr>
        <w:pStyle w:val="BodyText"/>
        <w:tabs>
          <w:tab w:val="left" w:leader="hyphen" w:pos="6361"/>
        </w:tabs>
        <w:spacing w:before="183"/>
        <w:ind w:left="1860"/>
      </w:pPr>
      <w:r>
        <w:t>H、冷却塔热交换的动力</w:t>
        <w:tab/>
        <w:t>电机、风机的选定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line="405" w:lineRule="auto"/>
        <w:ind w:left="1140" w:right="911" w:firstLine="719"/>
        <w:jc w:val="both"/>
      </w:pPr>
      <w:r>
        <w:t>根据此冷却塔热交换的风量及冷却塔通风阻力,在塔的阻力曲线和风机特性曲线上找出风机的工作点,选定风机直径。为保证设备有高效率的动力作保障 , 引进了高性能的配套设备：</w:t>
      </w:r>
    </w:p>
    <w:p>
      <w:pPr>
        <w:pStyle w:val="BodyText"/>
        <w:tabs>
          <w:tab w:val="left" w:leader="hyphen" w:pos="3390"/>
        </w:tabs>
        <w:spacing w:before="182"/>
        <w:ind w:left="1860"/>
      </w:pPr>
      <w:r>
        <w:t>电机</w:t>
        <w:tab/>
        <w:t>选用全密闭式电机,具有优良的防腐性能和低噪</w:t>
      </w:r>
      <w:r>
        <w:rPr>
          <w:spacing w:val="-51"/>
        </w:rPr>
        <w:t>、</w:t>
      </w:r>
      <w:r>
        <w:t>高效节能的特点.</w:t>
      </w:r>
    </w:p>
    <w:p>
      <w:pPr>
        <w:pStyle w:val="BodyText"/>
        <w:spacing w:before="320" w:line="499" w:lineRule="auto"/>
        <w:ind w:left="1860" w:right="5997" w:hanging="720"/>
      </w:pPr>
      <w:r>
        <w:rPr>
          <w:spacing w:val="-6"/>
        </w:rPr>
        <w:t xml:space="preserve">防护等级达到国际电工组织规定的 </w:t>
      </w:r>
      <w:r>
        <w:t>IP55</w:t>
      </w:r>
      <w:r>
        <w:rPr>
          <w:spacing w:val="-27"/>
        </w:rPr>
        <w:t xml:space="preserve"> 标准； </w:t>
      </w:r>
      <w:r>
        <w:rPr>
          <w:spacing w:val="-9"/>
        </w:rPr>
        <w:t xml:space="preserve">减速器----采用 </w:t>
      </w:r>
      <w:r>
        <w:t>TCJ</w:t>
      </w:r>
      <w:r>
        <w:rPr>
          <w:spacing w:val="-14"/>
        </w:rPr>
        <w:t xml:space="preserve"> 齿轮减速器；</w:t>
      </w:r>
    </w:p>
    <w:p>
      <w:pPr>
        <w:pStyle w:val="BodyText"/>
        <w:tabs>
          <w:tab w:val="left" w:leader="hyphen" w:pos="3300"/>
        </w:tabs>
        <w:ind w:left="1860"/>
      </w:pPr>
      <w:r>
        <w:t>风机</w:t>
        <w:tab/>
        <w:t>采用国内马利专利的超低噪音冷却塔专用流线型机翼风</w:t>
      </w:r>
      <w:r>
        <w:rPr>
          <w:spacing w:val="38"/>
        </w:rPr>
        <w:t>机</w:t>
      </w:r>
      <w:r>
        <w:rPr>
          <w:spacing w:val="3"/>
        </w:rPr>
        <w:t>.</w:t>
      </w:r>
      <w:r>
        <w:t>铝合金</w:t>
      </w:r>
    </w:p>
    <w:p>
      <w:pPr>
        <w:pStyle w:val="BodyText"/>
        <w:spacing w:before="320" w:line="405" w:lineRule="auto"/>
        <w:ind w:left="1140" w:right="926"/>
        <w:jc w:val="both"/>
      </w:pPr>
      <w:r>
        <w:t>材质.空间流线设计.实践表明.此型风机风量大、全压高、效率高、传动平稳、寿命长、气动性能好、高强度、耐腐蚀、噪声低、维护检修方便.正常使用寿命20 年以上。</w:t>
      </w:r>
    </w:p>
    <w:p>
      <w:pPr>
        <w:pStyle w:val="BodyText"/>
        <w:tabs>
          <w:tab w:val="left" w:leader="hyphen" w:pos="6361"/>
        </w:tabs>
        <w:spacing w:before="182"/>
        <w:ind w:left="1860"/>
      </w:pPr>
      <w:r>
        <w:t>I、冷却塔热交换的保障</w:t>
        <w:tab/>
        <w:t>布水系统：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 w:line="405" w:lineRule="auto"/>
        <w:ind w:left="1140" w:right="915"/>
      </w:pPr>
      <w:r>
        <w:rPr>
          <w:spacing w:val="-12"/>
        </w:rPr>
        <w:t>内部无活动部件.不会阻塞；水由下部梅花瓣碟喷洒布水.布水压力在就能形成实</w:t>
      </w:r>
      <w:r>
        <w:t>心锥布水,布水重叠少,减少壁流.喷嘴由聚丙乙烯注塑而成。</w:t>
      </w:r>
    </w:p>
    <w:p>
      <w:pPr>
        <w:pStyle w:val="BodyText"/>
        <w:spacing w:before="180"/>
        <w:ind w:left="1860"/>
      </w:pPr>
      <w:r>
        <w:t>J、NC 型横流式冷却塔抗荷载参数</w:t>
      </w:r>
    </w:p>
    <w:p>
      <w:pPr>
        <w:spacing w:after="0"/>
        <w:sectPr>
          <w:pgSz w:w="17860" w:h="25260"/>
          <w:pgMar w:top="1960" w:right="1780" w:bottom="280" w:left="156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2402"/>
        </w:tabs>
        <w:spacing w:before="36" w:after="0" w:line="240" w:lineRule="auto"/>
        <w:ind w:left="2401" w:right="0" w:hanging="542"/>
        <w:jc w:val="left"/>
        <w:rPr>
          <w:sz w:val="36"/>
        </w:rPr>
      </w:pPr>
      <w:r>
        <w:pict>
          <v:group id="_x0000_s1089" style="width:893pt;height:153pt;margin-top:813pt;margin-left:0;mso-position-horizontal-relative:page;mso-position-vertical-relative:page;position:absolute;z-index:-251654144" coordorigin="0,16260" coordsize="17860,3060">
            <v:shape id="_x0000_s1090" type="#_x0000_t75" style="width:4260;height:3060;left:10960;position:absolute;top:16260" stroked="f">
              <v:imagedata r:id="rId31" o:title=""/>
            </v:shape>
            <v:shape id="_x0000_s1091" type="#_x0000_t75" style="width:17860;height:2160;position:absolute;top:16460" stroked="f">
              <v:imagedata r:id="rId32" o:title=""/>
            </v:shape>
            <v:shape id="_x0000_s1092" type="#_x0000_t202" style="width:7402;height:360;left:3420;position:absolute;top:168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选用 MARLEY 专利冷却塔专用机翼型风机.具有</w:t>
                    </w:r>
                  </w:p>
                </w:txbxContent>
              </v:textbox>
            </v:shape>
            <v:shape id="_x0000_s1093" type="#_x0000_t202" style="width:8300;height:360;left:2700;position:absolute;top:176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风量大、全压高、效率高、传动平稳、寿命长、强度</w:t>
                    </w:r>
                  </w:p>
                </w:txbxContent>
              </v:textbox>
            </v:shape>
            <v:shape id="_x0000_s1094" type="#_x0000_t202" style="width:8300;height:360;left:2700;position:absolute;top:18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1"/>
                        <w:sz w:val="36"/>
                      </w:rPr>
                      <w:t>高、耐腐蚀、寿命长、噪声低、维护检修方便等优点。</w:t>
                    </w:r>
                  </w:p>
                </w:txbxContent>
              </v:textbox>
            </v:shape>
            <v:shape id="_x0000_s1095" type="#_x0000_t202" style="width:2450;height:270;left:11882;position:absolute;top:190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马利专利机翼型风机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冷却塔体抗风压∶150kgf/m2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4"/>
        </w:numPr>
        <w:tabs>
          <w:tab w:val="left" w:pos="2402"/>
        </w:tabs>
        <w:spacing w:before="0" w:after="0" w:line="499" w:lineRule="auto"/>
        <w:ind w:left="1860" w:right="6447" w:firstLine="0"/>
        <w:jc w:val="left"/>
        <w:rPr>
          <w:sz w:val="36"/>
        </w:rPr>
      </w:pPr>
      <w:r>
        <w:rPr>
          <w:sz w:val="36"/>
        </w:rPr>
        <w:t>冷却塔抗震烈度∶8</w:t>
      </w:r>
      <w:r>
        <w:rPr>
          <w:spacing w:val="-15"/>
          <w:sz w:val="36"/>
        </w:rPr>
        <w:t xml:space="preserve"> 级地震基本烈度</w:t>
      </w:r>
      <w:r>
        <w:rPr>
          <w:sz w:val="36"/>
        </w:rPr>
        <w:t>K、噪声治理</w:t>
      </w:r>
    </w:p>
    <w:p>
      <w:pPr>
        <w:pStyle w:val="BodyText"/>
        <w:spacing w:line="405" w:lineRule="auto"/>
        <w:ind w:left="1140" w:right="922" w:firstLine="719"/>
      </w:pPr>
      <w:r>
        <w:rPr>
          <w:spacing w:val="-8"/>
        </w:rPr>
        <w:t>冷却塔的噪声源主要来自水流回水池的水落声、出风口气流声以及电机、减</w:t>
      </w:r>
      <w:r>
        <w:t>速器的运行声.马利公司为控制冷却塔的噪声对结构进行了精心设计和选材：</w:t>
      </w:r>
    </w:p>
    <w:p>
      <w:pPr>
        <w:pStyle w:val="ListParagraph"/>
        <w:numPr>
          <w:ilvl w:val="0"/>
          <w:numId w:val="3"/>
        </w:numPr>
        <w:tabs>
          <w:tab w:val="left" w:pos="2402"/>
        </w:tabs>
        <w:spacing w:before="180" w:after="0" w:line="240" w:lineRule="auto"/>
        <w:ind w:left="2401" w:right="0" w:hanging="542"/>
        <w:jc w:val="left"/>
        <w:rPr>
          <w:sz w:val="36"/>
        </w:rPr>
      </w:pPr>
      <w:r>
        <w:rPr>
          <w:sz w:val="36"/>
        </w:rPr>
        <w:t>采用重庆爱华减速器.低噪音；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3"/>
        </w:numPr>
        <w:tabs>
          <w:tab w:val="left" w:pos="2402"/>
        </w:tabs>
        <w:spacing w:before="1" w:after="0" w:line="405" w:lineRule="auto"/>
        <w:ind w:left="1140" w:right="922" w:firstLine="719"/>
        <w:jc w:val="left"/>
        <w:rPr>
          <w:sz w:val="36"/>
        </w:rPr>
      </w:pPr>
      <w:r>
        <w:rPr>
          <w:spacing w:val="-1"/>
          <w:sz w:val="36"/>
        </w:rPr>
        <w:t>低噪声冷却塔专用电机.此电机不仅体积小、重量轻、外形美观.而且具</w:t>
      </w:r>
      <w:r>
        <w:rPr>
          <w:sz w:val="36"/>
        </w:rPr>
        <w:t>有效率高.启动转距大.噪声低、性能优良等特点；</w:t>
      </w:r>
    </w:p>
    <w:p>
      <w:pPr>
        <w:pStyle w:val="ListParagraph"/>
        <w:numPr>
          <w:ilvl w:val="0"/>
          <w:numId w:val="3"/>
        </w:numPr>
        <w:tabs>
          <w:tab w:val="left" w:pos="2408"/>
        </w:tabs>
        <w:spacing w:before="179" w:after="0" w:line="405" w:lineRule="auto"/>
        <w:ind w:left="1140" w:right="915" w:firstLine="719"/>
        <w:jc w:val="both"/>
        <w:rPr>
          <w:sz w:val="36"/>
        </w:rPr>
      </w:pPr>
      <w:r>
        <w:rPr>
          <w:spacing w:val="-3"/>
          <w:sz w:val="36"/>
        </w:rPr>
        <w:t>配用马利专利的超低噪声流线型机翼风机 ,此风机特点是低风压、大流</w:t>
      </w:r>
      <w:r>
        <w:rPr>
          <w:spacing w:val="-14"/>
          <w:sz w:val="36"/>
        </w:rPr>
        <w:t>量、低转速、噪声低、叶片特性可靠.并进行严格的动静平衡检验.保证风机运转</w:t>
      </w:r>
      <w:r>
        <w:rPr>
          <w:sz w:val="36"/>
        </w:rPr>
        <w:t>平稳。</w:t>
      </w:r>
    </w:p>
    <w:p>
      <w:pPr>
        <w:pStyle w:val="BodyText"/>
        <w:spacing w:before="182"/>
        <w:ind w:left="1860"/>
        <w:jc w:val="both"/>
      </w:pPr>
      <w:r>
        <w:t>L 、NC 型横流式冷却塔附件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405" w:lineRule="auto"/>
        <w:ind w:left="1140" w:right="916" w:firstLine="719"/>
      </w:pPr>
      <w:r>
        <w:rPr>
          <w:spacing w:val="-11"/>
        </w:rPr>
        <w:t>为了检修方便.随塔配有扶梯、检修门、塔内维修走道等辅助件.均采用除锈</w:t>
      </w:r>
      <w:r>
        <w:t>热浸镀锌处理。</w:t>
      </w:r>
    </w:p>
    <w:p>
      <w:pPr>
        <w:pStyle w:val="Heading2"/>
        <w:ind w:left="2044"/>
      </w:pPr>
      <w:r>
        <w:t>2）SR 系列产品简介</w:t>
      </w:r>
    </w:p>
    <w:p>
      <w:pPr>
        <w:pStyle w:val="BodyText"/>
        <w:spacing w:before="4"/>
        <w:rPr>
          <w:b/>
          <w:sz w:val="54"/>
        </w:rPr>
      </w:pPr>
    </w:p>
    <w:p>
      <w:pPr>
        <w:spacing w:before="0"/>
        <w:ind w:left="1860" w:right="0" w:firstLine="0"/>
        <w:jc w:val="left"/>
        <w:rPr>
          <w:sz w:val="36"/>
        </w:rPr>
      </w:pPr>
      <w:r>
        <w:rPr>
          <w:b/>
          <w:position w:val="5"/>
          <w:sz w:val="29"/>
        </w:rPr>
        <w:t>A</w:t>
      </w:r>
      <w:r>
        <w:rPr>
          <w:b/>
          <w:spacing w:val="-78"/>
          <w:position w:val="5"/>
          <w:sz w:val="29"/>
        </w:rPr>
        <w:t xml:space="preserve"> </w:t>
      </w:r>
      <w:r>
        <w:rPr>
          <w:sz w:val="36"/>
        </w:rPr>
        <w:t>、风机性能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50"/>
        <w:ind w:left="1860"/>
      </w:pPr>
      <w:r>
        <w:t>B、电机性能</w:t>
      </w:r>
    </w:p>
    <w:p>
      <w:pPr>
        <w:pStyle w:val="BodyText"/>
        <w:rPr>
          <w:sz w:val="39"/>
        </w:rPr>
      </w:pPr>
    </w:p>
    <w:p>
      <w:pPr>
        <w:pStyle w:val="BodyText"/>
        <w:spacing w:line="405" w:lineRule="auto"/>
        <w:ind w:left="1140" w:right="916" w:firstLine="719"/>
      </w:pPr>
      <w:r>
        <w:rPr>
          <w:spacing w:val="-8"/>
        </w:rPr>
        <w:t>采用冷却塔专用电机.防护等级高.具有高效、节能、噪音小、可靠性能高等</w:t>
      </w:r>
      <w:r>
        <w:t>优点。</w:t>
      </w:r>
    </w:p>
    <w:p>
      <w:pPr>
        <w:spacing w:after="0" w:line="405" w:lineRule="auto"/>
        <w:sectPr>
          <w:pgSz w:w="17860" w:h="25260"/>
          <w:pgMar w:top="1960" w:right="1780" w:bottom="280" w:left="1560" w:header="708" w:footer="708"/>
          <w:pgNumType w:start="8"/>
          <w:cols w:space="708"/>
        </w:sectPr>
      </w:pPr>
    </w:p>
    <w:p>
      <w:pPr>
        <w:pStyle w:val="BodyText"/>
        <w:ind w:left="2405"/>
        <w:rPr>
          <w:sz w:val="20"/>
        </w:rPr>
      </w:pPr>
      <w:r>
        <w:rPr>
          <w:sz w:val="20"/>
        </w:rPr>
        <w:pict>
          <v:group id="_x0000_i1096" style="width:390.5pt;height:232.7pt;mso-position-horizontal-relative:char;mso-position-vertical-relative:line" coordorigin="0,0" coordsize="7810,4654">
            <v:shape id="_x0000_s1097" type="#_x0000_t75" style="width:7810;height:4654;position:absolute" stroked="f">
              <v:imagedata r:id="rId33" o:title=""/>
            </v:shape>
            <v:shape id="_x0000_s1098" type="#_x0000_t202" style="width:2540;height:360;left:787;position:absolute;top:4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电机额定电压：</w:t>
                    </w:r>
                  </w:p>
                </w:txbxContent>
              </v:textbox>
            </v:shape>
            <v:shape id="_x0000_s1099" type="#_x0000_t202" style="width:920;height:360;left:5302;position:absolute;top:4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380 V</w:t>
                    </w:r>
                  </w:p>
                </w:txbxContent>
              </v:textbox>
            </v:shape>
            <v:shape id="_x0000_s1100" type="#_x0000_t202" style="width:1820;height:360;left:787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电机频率：</w:t>
                    </w:r>
                  </w:p>
                </w:txbxContent>
              </v:textbox>
            </v:shape>
            <v:shape id="_x0000_s1101" type="#_x0000_t202" style="width:920;height:360;left:5302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 Hz</w:t>
                    </w:r>
                  </w:p>
                </w:txbxContent>
              </v:textbox>
            </v:shape>
            <v:shape id="_x0000_s1102" type="#_x0000_t202" style="width:2540;height:360;left:787;position:absolute;top:2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电机绝缘等级：</w:t>
                    </w:r>
                  </w:p>
                </w:txbxContent>
              </v:textbox>
            </v:shape>
            <v:shape id="_x0000_s1103" type="#_x0000_t202" style="width:651;height:360;left:5302;position:absolute;top:2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F</w:t>
                    </w:r>
                    <w:r>
                      <w:rPr>
                        <w:spacing w:val="-45"/>
                        <w:sz w:val="36"/>
                      </w:rPr>
                      <w:t xml:space="preserve"> 级</w:t>
                    </w:r>
                  </w:p>
                </w:txbxContent>
              </v:textbox>
            </v:shape>
            <v:shape id="_x0000_s1104" type="#_x0000_t202" style="width:2540;height:360;left:787;position:absolute;top:38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电机防护等级：</w:t>
                    </w:r>
                  </w:p>
                </w:txbxContent>
              </v:textbox>
            </v:shape>
            <v:shape id="_x0000_s1105" type="#_x0000_t202" style="width:740;height:360;left:5302;position:absolute;top:38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IP55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5"/>
        <w:ind w:left="1860"/>
      </w:pPr>
      <w:r>
        <w:pict>
          <v:group id="_x0000_s1106" style="width:190pt;height:176.15pt;margin-top:7.48pt;margin-left:594pt;mso-position-horizontal-relative:page;position:absolute;z-index:251663360" coordorigin="11880,150" coordsize="3800,3523">
            <v:shape id="_x0000_s1107" type="#_x0000_t75" style="width:3800;height:3520;left:11880;position:absolute;top:149" stroked="f">
              <v:imagedata r:id="rId34" o:title=""/>
            </v:shape>
            <v:shape id="_x0000_s1108" type="#_x0000_t75" style="width:3519;height:2719;left:12006;position:absolute;top:329" stroked="f">
              <v:imagedata r:id="rId35" o:title=""/>
            </v:shape>
            <v:shape id="_x0000_s1109" type="#_x0000_t75" style="width:3319;height:2494;left:12106;position:absolute;top:429" stroked="f">
              <v:imagedata r:id="rId36" o:title=""/>
            </v:shape>
            <v:shape id="_x0000_s1110" type="#_x0000_t202" style="width:2180;height:270;left:12692;position:absolute;top:34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全封闭风冷式电机</w:t>
                    </w:r>
                  </w:p>
                </w:txbxContent>
              </v:textbox>
            </v:shape>
          </v:group>
        </w:pict>
      </w:r>
      <w:r>
        <w:t>C、风机减速器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BodyText"/>
        <w:spacing w:before="49" w:line="405" w:lineRule="auto"/>
        <w:ind w:left="1140" w:right="4490" w:firstLine="1259"/>
      </w:pPr>
      <w:r>
        <w:t>进口日本皮带和瑞典高精度低噪声轴承 .使用寿命及运行噪声均为国内同行业优质产品。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49"/>
        <w:ind w:left="1860"/>
      </w:pPr>
      <w:r>
        <w:t>D、结构钢件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1" w:after="0" w:line="405" w:lineRule="auto"/>
        <w:ind w:left="1140" w:right="930" w:firstLine="719"/>
        <w:jc w:val="left"/>
        <w:rPr>
          <w:sz w:val="36"/>
        </w:rPr>
      </w:pPr>
      <w:r>
        <w:rPr>
          <w:spacing w:val="-1"/>
          <w:sz w:val="36"/>
        </w:rPr>
        <w:t>选用高强度钢材.各件均采用除锈热浸锌处理.耐腐蚀、强度高、重量</w:t>
      </w:r>
      <w:r>
        <w:rPr>
          <w:sz w:val="36"/>
        </w:rPr>
        <w:t>轻、易装配而且表面美观；</w:t>
      </w: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180" w:after="0" w:line="240" w:lineRule="auto"/>
        <w:ind w:left="2761" w:right="0" w:hanging="902"/>
        <w:jc w:val="left"/>
        <w:rPr>
          <w:sz w:val="36"/>
        </w:rPr>
      </w:pPr>
      <w:r>
        <w:rPr>
          <w:sz w:val="36"/>
        </w:rPr>
        <w:t>塔整体抗荷载能力极强；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0" w:after="0" w:line="499" w:lineRule="auto"/>
        <w:ind w:left="1860" w:right="4377" w:firstLine="0"/>
        <w:jc w:val="left"/>
        <w:rPr>
          <w:sz w:val="36"/>
        </w:rPr>
      </w:pPr>
      <w:r>
        <w:rPr>
          <w:spacing w:val="-1"/>
          <w:sz w:val="36"/>
        </w:rPr>
        <w:t xml:space="preserve">连接螺栓采用不锈钢螺栓.光泽及防锈性能好； </w:t>
      </w:r>
      <w:r>
        <w:rPr>
          <w:sz w:val="36"/>
        </w:rPr>
        <w:t>E、塔体围护构件（FRP）</w:t>
      </w:r>
    </w:p>
    <w:p>
      <w:pPr>
        <w:pStyle w:val="BodyText"/>
        <w:spacing w:line="405" w:lineRule="auto"/>
        <w:ind w:left="1140" w:right="916" w:firstLine="1259"/>
        <w:jc w:val="both"/>
      </w:pPr>
      <w:r>
        <w:rPr>
          <w:spacing w:val="-36"/>
        </w:rPr>
        <w:t>采用</w:t>
      </w:r>
      <w:r>
        <w:rPr>
          <w:spacing w:val="-15"/>
        </w:rPr>
        <w:t>“FRP</w:t>
      </w:r>
      <w:r>
        <w:rPr>
          <w:spacing w:val="-4"/>
        </w:rPr>
        <w:t>”复合材料制成.玻璃纤维为进口欧文斯短切毡.表面胶衣采用</w:t>
      </w:r>
      <w:r>
        <w:rPr>
          <w:spacing w:val="-11"/>
        </w:rPr>
        <w:t xml:space="preserve">进口原材料制造。其色种内含抗紫外光稳定剂、抗老化、不褪色.表面光洁如镜. </w:t>
      </w:r>
      <w:r>
        <w:t>属高强度材料。</w:t>
      </w:r>
    </w:p>
    <w:p>
      <w:pPr>
        <w:pStyle w:val="BodyText"/>
        <w:spacing w:before="183"/>
        <w:ind w:left="1860"/>
      </w:pPr>
      <w:r>
        <w:t>F、抗荷载参数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"/>
        </w:numPr>
        <w:tabs>
          <w:tab w:val="left" w:pos="2762"/>
        </w:tabs>
        <w:spacing w:before="0" w:after="0" w:line="240" w:lineRule="auto"/>
        <w:ind w:left="2761" w:right="0" w:hanging="902"/>
        <w:jc w:val="left"/>
        <w:rPr>
          <w:sz w:val="36"/>
        </w:rPr>
      </w:pPr>
      <w:r>
        <w:rPr>
          <w:sz w:val="36"/>
        </w:rPr>
        <w:t>冷却塔塔体抗风压： 150kgf/m2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0"/>
          <w:numId w:val="1"/>
        </w:numPr>
        <w:tabs>
          <w:tab w:val="left" w:pos="2762"/>
          <w:tab w:val="left" w:pos="6181"/>
        </w:tabs>
        <w:spacing w:before="0" w:after="0" w:line="499" w:lineRule="auto"/>
        <w:ind w:left="1860" w:right="5547" w:firstLine="0"/>
        <w:jc w:val="left"/>
        <w:rPr>
          <w:sz w:val="36"/>
        </w:rPr>
      </w:pPr>
      <w:r>
        <w:rPr>
          <w:sz w:val="36"/>
        </w:rPr>
        <w:t>冷却塔抗震烈度：</w:t>
        <w:tab/>
        <w:t>8</w:t>
      </w:r>
      <w:r>
        <w:rPr>
          <w:spacing w:val="-90"/>
          <w:sz w:val="36"/>
        </w:rPr>
        <w:t xml:space="preserve"> </w:t>
      </w:r>
      <w:r>
        <w:rPr>
          <w:sz w:val="36"/>
        </w:rPr>
        <w:t>级地震基本烈</w:t>
      </w:r>
      <w:r>
        <w:rPr>
          <w:spacing w:val="-19"/>
          <w:sz w:val="36"/>
        </w:rPr>
        <w:t>度</w:t>
      </w:r>
      <w:r>
        <w:rPr>
          <w:sz w:val="36"/>
        </w:rPr>
        <w:t>H、SR</w:t>
      </w:r>
      <w:r>
        <w:rPr>
          <w:spacing w:val="-90"/>
          <w:sz w:val="36"/>
        </w:rPr>
        <w:t xml:space="preserve"> </w:t>
      </w:r>
      <w:r>
        <w:rPr>
          <w:sz w:val="36"/>
        </w:rPr>
        <w:t>系列冷却塔布水系统</w:t>
      </w:r>
    </w:p>
    <w:p>
      <w:pPr>
        <w:spacing w:after="0" w:line="499" w:lineRule="auto"/>
        <w:jc w:val="left"/>
        <w:rPr>
          <w:sz w:val="36"/>
        </w:rPr>
        <w:sectPr>
          <w:pgSz w:w="17860" w:h="25260"/>
          <w:pgMar w:top="1820" w:right="1780" w:bottom="280" w:left="1560" w:header="708" w:footer="708"/>
          <w:pgNumType w:start="9"/>
          <w:cols w:space="708"/>
        </w:sectPr>
      </w:pPr>
    </w:p>
    <w:p>
      <w:pPr>
        <w:pStyle w:val="BodyText"/>
        <w:spacing w:before="36" w:line="405" w:lineRule="auto"/>
        <w:ind w:left="1140" w:right="916" w:firstLine="719"/>
      </w:pPr>
      <w:r>
        <w:t>圆形逆流冷却塔采用旋转管式布水装置。铜合金（SR-40</w:t>
      </w:r>
      <w:r>
        <w:rPr>
          <w:spacing w:val="-21"/>
        </w:rPr>
        <w:t xml:space="preserve"> 及以下塔为 </w:t>
      </w:r>
      <w:r>
        <w:rPr>
          <w:spacing w:val="-5"/>
        </w:rPr>
        <w:t xml:space="preserve">ABS） </w:t>
      </w:r>
      <w:r>
        <w:rPr>
          <w:spacing w:val="-6"/>
        </w:rPr>
        <w:t xml:space="preserve">材料制成.经久耐用。布水管采用 </w:t>
      </w:r>
      <w:r>
        <w:t>PVC</w:t>
      </w:r>
      <w:r>
        <w:rPr>
          <w:spacing w:val="-10"/>
        </w:rPr>
        <w:t xml:space="preserve"> 塑胶管.散水均匀.压力低.损失小。</w:t>
      </w:r>
    </w:p>
    <w:p>
      <w:pPr>
        <w:pStyle w:val="BodyText"/>
        <w:spacing w:before="179"/>
        <w:ind w:left="1860"/>
      </w:pPr>
      <w:r>
        <w:t>I、SR 系列塔淋水填料</w:t>
      </w:r>
    </w:p>
    <w:p>
      <w:pPr>
        <w:pStyle w:val="BodyText"/>
        <w:rPr>
          <w:sz w:val="39"/>
        </w:rPr>
      </w:pPr>
    </w:p>
    <w:p>
      <w:pPr>
        <w:pStyle w:val="BodyText"/>
        <w:spacing w:before="1" w:line="405" w:lineRule="auto"/>
        <w:ind w:left="1140" w:right="918" w:firstLine="1259"/>
      </w:pPr>
      <w:r>
        <w:t>圆形逆流冷却塔填料散热面积大.水流分布性好.阻燃性强.不易变形.风阻系数小.重量轻.强度高.使用寿命长。</w:t>
      </w:r>
    </w:p>
    <w:p>
      <w:pPr>
        <w:pStyle w:val="BodyText"/>
        <w:spacing w:before="179"/>
        <w:ind w:left="1860"/>
      </w:pPr>
      <w:r>
        <w:t>J、SR 系列冷却塔消音层（低噪及超低噪声型有.标准型无）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405" w:lineRule="auto"/>
        <w:ind w:left="1140" w:right="916" w:firstLine="1259"/>
      </w:pPr>
      <w:r>
        <w:t>圆形逆流冷却塔采用改性聚胺脂/聚酰亚胺互穿网络共聚物消音材料.消除落水噪音.防止水滴飞溅.耐腐蚀、透水性好.经久耐用。</w:t>
      </w:r>
    </w:p>
    <w:p>
      <w:pPr>
        <w:spacing w:after="0" w:line="405" w:lineRule="auto"/>
        <w:sectPr>
          <w:pgSz w:w="17860" w:h="25260"/>
          <w:pgMar w:top="1960" w:right="1780" w:bottom="280" w:left="1560" w:header="708" w:footer="708"/>
          <w:pgNumType w:start="10"/>
          <w:cols w:space="708"/>
        </w:sectPr>
      </w:pPr>
    </w:p>
    <w:p>
      <w:pPr>
        <w:pStyle w:val="Heading1"/>
        <w:spacing w:before="12"/>
      </w:pPr>
      <w:r>
        <w:t>技术参数</w:t>
      </w:r>
    </w:p>
    <w:p>
      <w:pPr>
        <w:pStyle w:val="BodyText"/>
        <w:spacing w:before="8"/>
        <w:rPr>
          <w:b/>
          <w:sz w:val="28"/>
        </w:rPr>
      </w:pPr>
    </w:p>
    <w:p>
      <w:pPr>
        <w:spacing w:before="42"/>
        <w:ind w:left="210" w:right="0" w:firstLine="0"/>
        <w:jc w:val="center"/>
        <w:rPr>
          <w:b/>
          <w:sz w:val="42"/>
        </w:rPr>
      </w:pPr>
      <w:r>
        <w:rPr>
          <w:b/>
          <w:sz w:val="42"/>
        </w:rPr>
        <w:t>NC8330F</w:t>
      </w:r>
    </w:p>
    <w:p>
      <w:pPr>
        <w:pStyle w:val="BodyText"/>
        <w:spacing w:before="12"/>
        <w:rPr>
          <w:b/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880" w:right="1780" w:bottom="280" w:left="1560" w:header="708" w:footer="708"/>
          <w:pgNumType w:start="11"/>
          <w:cols w:space="708"/>
        </w:sectPr>
      </w:pPr>
    </w:p>
    <w:p>
      <w:pPr>
        <w:spacing w:before="42" w:line="424" w:lineRule="auto"/>
        <w:ind w:left="780" w:right="38" w:firstLine="0"/>
        <w:jc w:val="left"/>
        <w:rPr>
          <w:b/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-77723</wp:posOffset>
            </wp:positionV>
            <wp:extent cx="8610600" cy="12026900"/>
            <wp:effectExtent l="0" t="0" r="0" b="0"/>
            <wp:wrapNone/>
            <wp:docPr id="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1202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项目名称 ： 设备型号：</w:t>
      </w:r>
    </w:p>
    <w:p>
      <w:pPr>
        <w:pStyle w:val="Heading5"/>
        <w:spacing w:line="496" w:lineRule="auto"/>
        <w:ind w:left="957"/>
      </w:pPr>
      <w:r>
        <w:rPr>
          <w:b w:val="0"/>
        </w:rPr>
        <w:br w:type="column"/>
      </w:r>
      <w:r>
        <w:rPr>
          <w:w w:val="95"/>
        </w:rPr>
        <w:t>上海烟草（集团）公司天津卷烟厂冷却塔设备采购项目</w:t>
      </w:r>
      <w:r>
        <w:t>NC8330F</w:t>
      </w:r>
    </w:p>
    <w:p>
      <w:pPr>
        <w:spacing w:after="0" w:line="496" w:lineRule="auto"/>
        <w:sectPr>
          <w:type w:val="continuous"/>
          <w:pgSz w:w="17860" w:h="25260"/>
          <w:pgMar w:top="2100" w:right="1780" w:bottom="280" w:left="1560" w:header="708" w:footer="708"/>
          <w:pgNumType w:start="12"/>
          <w:cols w:num="2" w:space="708" w:equalWidth="0">
            <w:col w:w="3140" w:space="263"/>
            <w:col w:w="11117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100" w:right="1780" w:bottom="280" w:left="1560" w:header="708" w:footer="708"/>
          <w:pgNumType w:start="13"/>
          <w:cols w:space="708"/>
        </w:sectPr>
      </w:pPr>
    </w:p>
    <w:p>
      <w:pPr>
        <w:pStyle w:val="BodyText"/>
        <w:tabs>
          <w:tab w:val="left" w:pos="1860"/>
        </w:tabs>
        <w:spacing w:before="162"/>
        <w:ind w:left="780"/>
      </w:pPr>
      <w:r>
        <w:t>风</w:t>
        <w:tab/>
        <w:t>量 ：</w:t>
      </w:r>
    </w:p>
    <w:p>
      <w:pPr>
        <w:pStyle w:val="BodyText"/>
        <w:spacing w:before="51"/>
        <w:ind w:left="780"/>
      </w:pPr>
      <w:r>
        <w:br w:type="column"/>
      </w:r>
      <w:r>
        <w:t>399000m</w:t>
      </w:r>
      <w:r>
        <w:rPr>
          <w:position w:val="9"/>
        </w:rPr>
        <w:t>3</w:t>
      </w:r>
      <w:r>
        <w:t>/h</w:t>
      </w:r>
    </w:p>
    <w:p>
      <w:pPr>
        <w:spacing w:after="0"/>
        <w:sectPr>
          <w:type w:val="continuous"/>
          <w:pgSz w:w="17860" w:h="25260"/>
          <w:pgMar w:top="2100" w:right="1780" w:bottom="280" w:left="1560" w:header="708" w:footer="708"/>
          <w:pgNumType w:start="14"/>
          <w:cols w:num="2" w:space="708" w:equalWidth="0">
            <w:col w:w="2801" w:space="601"/>
            <w:col w:w="11118" w:space="0"/>
          </w:cols>
        </w:sectPr>
      </w:pPr>
    </w:p>
    <w:p>
      <w:pPr>
        <w:pStyle w:val="BodyText"/>
        <w:spacing w:before="2"/>
        <w:rPr>
          <w:sz w:val="21"/>
        </w:rPr>
      </w:pPr>
      <w:r>
        <w:pict>
          <v:shape id="_x0000_s1111" type="#_x0000_t202" style="width:472.2pt;height:328.4pt;margin-top:291.3pt;margin-left:114.54pt;mso-position-horizontal-relative:page;mso-position-vertical-relative:page;position:absolute;z-index:25166540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80"/>
                    <w:gridCol w:w="1080"/>
                    <w:gridCol w:w="621"/>
                    <w:gridCol w:w="61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进水温度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783" w:type="dxa"/>
                        <w:gridSpan w:val="2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7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t1 = 37℃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出水温度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783" w:type="dxa"/>
                        <w:gridSpan w:val="2"/>
                      </w:tcPr>
                      <w:p>
                        <w:pPr>
                          <w:pStyle w:val="TableParagraph"/>
                          <w:ind w:left="7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t2 = 32℃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湿球温度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783" w:type="dxa"/>
                        <w:gridSpan w:val="2"/>
                      </w:tcPr>
                      <w:p>
                        <w:pPr>
                          <w:pStyle w:val="TableParagraph"/>
                          <w:ind w:left="7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τ= 26.9℃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6"/>
                      <w:jc w:val="left"/>
                    </w:trPr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before="21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大气压强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14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783" w:type="dxa"/>
                        <w:gridSpan w:val="2"/>
                      </w:tcPr>
                      <w:p>
                        <w:pPr>
                          <w:pStyle w:val="TableParagraph"/>
                          <w:spacing w:before="106"/>
                          <w:ind w:left="7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 = ×10</w:t>
                        </w:r>
                        <w:r>
                          <w:rPr>
                            <w:position w:val="9"/>
                            <w:sz w:val="36"/>
                          </w:rPr>
                          <w:t>4</w:t>
                        </w:r>
                        <w:r>
                          <w:rPr>
                            <w:sz w:val="36"/>
                          </w:rPr>
                          <w:t>Pa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9"/>
                      <w:jc w:val="left"/>
                    </w:trPr>
                    <w:tc>
                      <w:tcPr>
                        <w:tcW w:w="1580" w:type="dxa"/>
                      </w:tcPr>
                      <w:p>
                        <w:pPr>
                          <w:pStyle w:val="TableParagraph"/>
                          <w:spacing w:before="298"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循环水量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98" w:line="39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783" w:type="dxa"/>
                        <w:gridSpan w:val="2"/>
                      </w:tcPr>
                      <w:p>
                        <w:pPr>
                          <w:pStyle w:val="TableParagraph"/>
                          <w:spacing w:before="190" w:line="499" w:lineRule="exact"/>
                          <w:ind w:left="7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Q = 714 m</w:t>
                        </w:r>
                        <w:r>
                          <w:rPr>
                            <w:position w:val="9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/h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2"/>
                      <w:jc w:val="left"/>
                    </w:trPr>
                    <w:tc>
                      <w:tcPr>
                        <w:tcW w:w="2660" w:type="dxa"/>
                        <w:gridSpan w:val="2"/>
                      </w:tcPr>
                      <w:p>
                        <w:pPr>
                          <w:pStyle w:val="TableParagraph"/>
                          <w:spacing w:before="2"/>
                          <w:ind w:left="0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冷却塔塔型 ：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62" w:type="dxa"/>
                      </w:tcPr>
                      <w:p>
                        <w:pPr>
                          <w:pStyle w:val="TableParagraph"/>
                          <w:spacing w:before="2"/>
                          <w:ind w:left="0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NC 玻璃钢冷却塔(钢框架)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266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塔设计外形尺寸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：</w:t>
                        </w:r>
                      </w:p>
                    </w:tc>
                    <w:tc>
                      <w:tcPr>
                        <w:tcW w:w="6162" w:type="dxa"/>
                      </w:tcPr>
                      <w:p>
                        <w:pPr>
                          <w:pStyle w:val="TableParagraph"/>
                          <w:ind w:left="1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L4450mm×W6330mm×H5470mm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27"/>
                      <w:jc w:val="left"/>
                    </w:trPr>
                    <w:tc>
                      <w:tcPr>
                        <w:tcW w:w="266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  <w:r>
                          <w:rPr>
                            <w:spacing w:val="-1"/>
                            <w:sz w:val="36"/>
                          </w:rPr>
                          <w:t>电机功率 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1129"/>
                          </w:tabs>
                          <w:spacing w:before="15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</w:t>
                          <w:tab/>
                          <w:t>源 ：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62" w:type="dxa"/>
                      </w:tcPr>
                      <w:p>
                        <w:pPr>
                          <w:pStyle w:val="TableParagraph"/>
                          <w:ind w:left="1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37kW.冷却塔专用电机(全封闭风冷式)</w:t>
                        </w:r>
                      </w:p>
                      <w:p>
                        <w:pPr>
                          <w:pStyle w:val="TableParagraph"/>
                          <w:spacing w:before="151"/>
                          <w:ind w:left="1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380V / 3Φ / 50Hz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2660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风机直径 ：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62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1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Φ3580 mm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tabs>
          <w:tab w:val="left" w:pos="4183"/>
        </w:tabs>
        <w:spacing w:before="49"/>
        <w:ind w:left="780"/>
      </w:pPr>
      <w:r>
        <w:t>传动方式</w:t>
      </w:r>
      <w:r>
        <w:rPr>
          <w:spacing w:val="-1"/>
        </w:rPr>
        <w:t xml:space="preserve"> </w:t>
      </w:r>
      <w:r>
        <w:t>：</w:t>
        <w:tab/>
        <w:t>采用</w:t>
      </w:r>
      <w:r>
        <w:rPr>
          <w:spacing w:val="-90"/>
        </w:rPr>
        <w:t xml:space="preserve"> </w:t>
      </w:r>
      <w:r>
        <w:t>TCJ</w:t>
      </w:r>
      <w:r>
        <w:rPr>
          <w:spacing w:val="-90"/>
        </w:rPr>
        <w:t xml:space="preserve"> </w:t>
      </w:r>
      <w:r>
        <w:t>齿轮减速器</w:t>
      </w:r>
    </w:p>
    <w:p>
      <w:pPr>
        <w:pStyle w:val="BodyText"/>
        <w:tabs>
          <w:tab w:val="left" w:pos="1860"/>
          <w:tab w:val="left" w:pos="4183"/>
        </w:tabs>
        <w:spacing w:before="154"/>
        <w:ind w:left="780"/>
      </w:pPr>
      <w:r>
        <w:t>自</w:t>
        <w:tab/>
        <w:t>重 ：</w:t>
        <w:tab/>
        <w:t>5610kg</w:t>
      </w:r>
    </w:p>
    <w:p>
      <w:pPr>
        <w:pStyle w:val="BodyText"/>
        <w:tabs>
          <w:tab w:val="left" w:pos="4183"/>
        </w:tabs>
        <w:spacing w:before="155"/>
        <w:ind w:left="780"/>
      </w:pPr>
      <w:r>
        <w:t>运 行</w:t>
      </w:r>
      <w:r>
        <w:rPr>
          <w:spacing w:val="-1"/>
        </w:rPr>
        <w:t xml:space="preserve"> </w:t>
      </w:r>
      <w:r>
        <w:t>重 ：</w:t>
        <w:tab/>
        <w:t>12370kg</w:t>
      </w:r>
    </w:p>
    <w:p>
      <w:pPr>
        <w:pStyle w:val="BodyText"/>
        <w:rPr>
          <w:sz w:val="16"/>
        </w:rPr>
      </w:pPr>
    </w:p>
    <w:tbl>
      <w:tblPr>
        <w:tblStyle w:val="TableNormal0"/>
        <w:tblW w:w="0" w:type="auto"/>
        <w:jc w:val="left"/>
        <w:tblInd w:w="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720"/>
        <w:gridCol w:w="801"/>
        <w:gridCol w:w="801"/>
        <w:gridCol w:w="540"/>
        <w:gridCol w:w="8601"/>
      </w:tblGrid>
      <w:tr>
        <w:tblPrEx>
          <w:tblW w:w="0" w:type="auto"/>
          <w:jc w:val="left"/>
          <w:tblInd w:w="7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580" w:type="dxa"/>
          </w:tcPr>
          <w:p>
            <w:pPr>
              <w:pStyle w:val="TableParagraph"/>
              <w:spacing w:before="0" w:line="411" w:lineRule="exact"/>
              <w:rPr>
                <w:sz w:val="36"/>
              </w:rPr>
            </w:pPr>
            <w:r>
              <w:rPr>
                <w:sz w:val="36"/>
              </w:rPr>
              <w:t>进水管径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602" w:type="dxa"/>
            <w:gridSpan w:val="2"/>
          </w:tcPr>
          <w:p>
            <w:pPr>
              <w:pStyle w:val="TableParagraph"/>
              <w:spacing w:before="0" w:line="41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4-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41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150mm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58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出水管径</w:t>
            </w:r>
          </w:p>
        </w:tc>
        <w:tc>
          <w:tcPr>
            <w:tcW w:w="72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602" w:type="dxa"/>
            <w:gridSpan w:val="2"/>
          </w:tcPr>
          <w:p>
            <w:pPr>
              <w:pStyle w:val="TableParagraph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1-</w:t>
            </w:r>
          </w:p>
        </w:tc>
        <w:tc>
          <w:tcPr>
            <w:tcW w:w="540" w:type="dxa"/>
          </w:tcPr>
          <w:p>
            <w:pPr>
              <w:pStyle w:val="TableParagraph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250mm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580" w:type="dxa"/>
          </w:tcPr>
          <w:p>
            <w:pPr>
              <w:pStyle w:val="TableParagraph"/>
              <w:spacing w:before="75" w:line="391" w:lineRule="exact"/>
              <w:rPr>
                <w:sz w:val="36"/>
              </w:rPr>
            </w:pPr>
            <w:r>
              <w:rPr>
                <w:sz w:val="36"/>
              </w:rPr>
              <w:t>满水管径</w:t>
            </w:r>
          </w:p>
        </w:tc>
        <w:tc>
          <w:tcPr>
            <w:tcW w:w="720" w:type="dxa"/>
          </w:tcPr>
          <w:p>
            <w:pPr>
              <w:pStyle w:val="TableParagraph"/>
              <w:spacing w:before="75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602" w:type="dxa"/>
            <w:gridSpan w:val="2"/>
          </w:tcPr>
          <w:p>
            <w:pPr>
              <w:pStyle w:val="TableParagraph"/>
              <w:spacing w:before="75" w:line="39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1-</w:t>
            </w:r>
          </w:p>
        </w:tc>
        <w:tc>
          <w:tcPr>
            <w:tcW w:w="540" w:type="dxa"/>
          </w:tcPr>
          <w:p>
            <w:pPr>
              <w:pStyle w:val="TableParagraph"/>
              <w:spacing w:before="75" w:line="39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spacing w:before="7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80mm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spacing w:before="205"/>
              <w:rPr>
                <w:sz w:val="36"/>
              </w:rPr>
            </w:pPr>
            <w:r>
              <w:rPr>
                <w:sz w:val="36"/>
              </w:rPr>
              <w:t>自动补水管径</w:t>
            </w:r>
          </w:p>
        </w:tc>
        <w:tc>
          <w:tcPr>
            <w:tcW w:w="801" w:type="dxa"/>
          </w:tcPr>
          <w:p>
            <w:pPr>
              <w:pStyle w:val="TableParagraph"/>
              <w:spacing w:before="205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801" w:type="dxa"/>
          </w:tcPr>
          <w:p>
            <w:pPr>
              <w:pStyle w:val="TableParagraph"/>
              <w:spacing w:before="205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1-</w:t>
            </w:r>
          </w:p>
        </w:tc>
        <w:tc>
          <w:tcPr>
            <w:tcW w:w="540" w:type="dxa"/>
          </w:tcPr>
          <w:p>
            <w:pPr>
              <w:pStyle w:val="TableParagraph"/>
              <w:spacing w:before="205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spacing w:before="205"/>
              <w:ind w:left="90"/>
              <w:rPr>
                <w:sz w:val="36"/>
              </w:rPr>
            </w:pPr>
            <w:r>
              <w:rPr>
                <w:sz w:val="36"/>
              </w:rPr>
              <w:t>50mm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6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快速补水管径</w:t>
            </w:r>
          </w:p>
        </w:tc>
        <w:tc>
          <w:tcPr>
            <w:tcW w:w="801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801" w:type="dxa"/>
          </w:tcPr>
          <w:p>
            <w:pPr>
              <w:pStyle w:val="TableParagraph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1-</w:t>
            </w:r>
          </w:p>
        </w:tc>
        <w:tc>
          <w:tcPr>
            <w:tcW w:w="540" w:type="dxa"/>
          </w:tcPr>
          <w:p>
            <w:pPr>
              <w:pStyle w:val="TableParagraph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排污管径 ：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39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1-</w:t>
            </w:r>
          </w:p>
        </w:tc>
        <w:tc>
          <w:tcPr>
            <w:tcW w:w="540" w:type="dxa"/>
          </w:tcPr>
          <w:p>
            <w:pPr>
              <w:pStyle w:val="TableParagraph"/>
              <w:spacing w:line="391" w:lineRule="exact"/>
              <w:ind w:left="0" w:right="87"/>
              <w:jc w:val="right"/>
              <w:rPr>
                <w:sz w:val="36"/>
              </w:rPr>
            </w:pPr>
            <w:r>
              <w:rPr>
                <w:sz w:val="36"/>
              </w:rPr>
              <w:t>DN</w:t>
            </w:r>
          </w:p>
        </w:tc>
        <w:tc>
          <w:tcPr>
            <w:tcW w:w="860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50mm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1580" w:type="dxa"/>
          </w:tcPr>
          <w:p>
            <w:pPr>
              <w:pStyle w:val="TableParagraph"/>
              <w:spacing w:before="205"/>
              <w:rPr>
                <w:sz w:val="36"/>
              </w:rPr>
            </w:pPr>
            <w:r>
              <w:rPr>
                <w:sz w:val="36"/>
              </w:rPr>
              <w:t>播水方式</w:t>
            </w:r>
          </w:p>
        </w:tc>
        <w:tc>
          <w:tcPr>
            <w:tcW w:w="720" w:type="dxa"/>
          </w:tcPr>
          <w:p>
            <w:pPr>
              <w:pStyle w:val="TableParagraph"/>
              <w:spacing w:before="205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spacing w:before="205"/>
              <w:ind w:left="1152"/>
              <w:rPr>
                <w:sz w:val="36"/>
              </w:rPr>
            </w:pPr>
            <w:r>
              <w:rPr>
                <w:sz w:val="36"/>
              </w:rPr>
              <w:t>固定喷头式播水系统.配用马利公司专利喷头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58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淋水填料</w:t>
            </w:r>
          </w:p>
        </w:tc>
        <w:tc>
          <w:tcPr>
            <w:tcW w:w="72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ind w:left="1152"/>
              <w:rPr>
                <w:sz w:val="36"/>
              </w:rPr>
            </w:pPr>
            <w:r>
              <w:rPr>
                <w:sz w:val="36"/>
              </w:rPr>
              <w:t>马利公司专利阻燃型薄膜式淋水填料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580" w:type="dxa"/>
          </w:tcPr>
          <w:p>
            <w:pPr>
              <w:pStyle w:val="TableParagraph"/>
              <w:spacing w:before="75"/>
              <w:rPr>
                <w:sz w:val="36"/>
              </w:rPr>
            </w:pPr>
            <w:r>
              <w:rPr>
                <w:sz w:val="36"/>
              </w:rPr>
              <w:t>漂水损失</w:t>
            </w:r>
          </w:p>
        </w:tc>
        <w:tc>
          <w:tcPr>
            <w:tcW w:w="720" w:type="dxa"/>
          </w:tcPr>
          <w:p>
            <w:pPr>
              <w:pStyle w:val="TableParagraph"/>
              <w:spacing w:before="75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spacing w:before="75"/>
              <w:ind w:left="1152"/>
              <w:rPr>
                <w:sz w:val="36"/>
              </w:rPr>
            </w:pPr>
            <w:r>
              <w:rPr>
                <w:sz w:val="36"/>
              </w:rPr>
              <w:t>小于%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58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蒸发损失</w:t>
            </w:r>
          </w:p>
        </w:tc>
        <w:tc>
          <w:tcPr>
            <w:tcW w:w="72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ind w:left="1152"/>
              <w:rPr>
                <w:sz w:val="36"/>
              </w:rPr>
            </w:pPr>
            <w:r>
              <w:rPr>
                <w:sz w:val="36"/>
              </w:rPr>
              <w:t>%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58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塔体扬程</w:t>
            </w:r>
          </w:p>
        </w:tc>
        <w:tc>
          <w:tcPr>
            <w:tcW w:w="72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580" w:type="dxa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防腐方式</w:t>
            </w:r>
          </w:p>
        </w:tc>
        <w:tc>
          <w:tcPr>
            <w:tcW w:w="720" w:type="dxa"/>
          </w:tcPr>
          <w:p>
            <w:pPr>
              <w:pStyle w:val="TableParagraph"/>
              <w:spacing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743" w:type="dxa"/>
            <w:gridSpan w:val="4"/>
          </w:tcPr>
          <w:p>
            <w:pPr>
              <w:pStyle w:val="TableParagraph"/>
              <w:spacing w:line="391" w:lineRule="exact"/>
              <w:ind w:left="1152"/>
              <w:rPr>
                <w:sz w:val="36"/>
              </w:rPr>
            </w:pPr>
            <w:r>
              <w:rPr>
                <w:sz w:val="36"/>
              </w:rPr>
              <w:t>所有钢材采用热浸镀锌处理.塔体结构件连接螺栓采用不锈钢</w:t>
            </w:r>
          </w:p>
        </w:tc>
      </w:tr>
    </w:tbl>
    <w:p>
      <w:pPr>
        <w:spacing w:after="0" w:line="391" w:lineRule="exact"/>
        <w:rPr>
          <w:sz w:val="36"/>
        </w:rPr>
        <w:sectPr>
          <w:type w:val="continuous"/>
          <w:pgSz w:w="17860" w:h="25260"/>
          <w:pgMar w:top="2100" w:right="1780" w:bottom="280" w:left="1560" w:header="708" w:footer="708"/>
          <w:pgNumType w:start="15"/>
          <w:cols w:space="708"/>
        </w:sectPr>
      </w:pPr>
    </w:p>
    <w:p>
      <w:pPr>
        <w:pStyle w:val="BodyText"/>
        <w:ind w:left="600"/>
        <w:rPr>
          <w:sz w:val="20"/>
        </w:rPr>
      </w:pPr>
      <w:r>
        <w:rPr>
          <w:sz w:val="20"/>
        </w:rPr>
        <w:pict>
          <v:group id="_x0000_i1112" style="width:678pt;height:111pt;mso-position-horizontal-relative:char;mso-position-vertical-relative:line" coordorigin="0,0" coordsize="13560,2220">
            <v:shape id="_x0000_s1113" type="#_x0000_t75" style="width:13560;height:2220;position:absolute" stroked="f">
              <v:imagedata r:id="rId38" o:title=""/>
            </v:shape>
            <v:shape id="_x0000_s1114" type="#_x0000_t202" style="width:380;height:360;left:180;position:absolute;top:2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颜</w:t>
                    </w:r>
                  </w:p>
                </w:txbxContent>
              </v:textbox>
            </v:shape>
            <v:shape id="_x0000_s1115" type="#_x0000_t202" style="width:920;height:360;left:1260;position:absolute;top:2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色 ：</w:t>
                    </w:r>
                  </w:p>
                </w:txbxContent>
              </v:textbox>
            </v:shape>
            <v:shape id="_x0000_s1116" type="#_x0000_t202" style="width:4341;height:360;left:3583;position:absolute;top:2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浅灰色(根据客户要求选择)</w:t>
                    </w:r>
                  </w:p>
                </w:txbxContent>
              </v:textbox>
            </v:shape>
            <v:shape id="_x0000_s1117" type="#_x0000_t202" style="width:1100;height:360;left:180;position:absolute;top:1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编制：</w:t>
                    </w:r>
                  </w:p>
                </w:txbxContent>
              </v:textbox>
            </v:shape>
            <v:shape id="_x0000_s1118" type="#_x0000_t202" style="width:1100;height:360;left:3583;position:absolute;top:1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校对：</w:t>
                    </w:r>
                  </w:p>
                </w:txbxContent>
              </v:textbox>
            </v:shape>
            <v:shape id="_x0000_s1119" type="#_x0000_t202" style="width:2720;height:360;left:8109;position:absolute;top:1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日期：2008-7-10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https://d.book118.com/827033003015006034</w:t>
        </w:r>
      </w:hyperlink>
    </w:p>
    <w:p>
      <w:pPr>
        <w:spacing w:after="0"/>
        <w:rPr>
          <w:sz w:val="20"/>
        </w:rPr>
      </w:pPr>
    </w:p>
    <w:sectPr>
      <w:pgSz w:w="17860" w:h="25260"/>
      <w:pgMar w:top="1820" w:right="1780" w:bottom="280" w:left="156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2E519"/>
    <w:multiLevelType w:val="hybridMultilevel"/>
    <w:tmpl w:val="00000000"/>
    <w:lvl w:ilvl="0">
      <w:start w:val="1"/>
      <w:numFmt w:val="decimal"/>
      <w:lvlText w:val="%1."/>
      <w:lvlJc w:val="left"/>
      <w:pPr>
        <w:ind w:left="2131" w:hanging="991"/>
        <w:jc w:val="left"/>
      </w:pPr>
      <w:rPr>
        <w:rFonts w:ascii="黑体" w:eastAsia="黑体" w:hAnsi="黑体" w:cs="黑体" w:hint="default"/>
        <w:b/>
        <w:bCs/>
        <w:spacing w:val="0"/>
        <w:w w:val="99"/>
        <w:sz w:val="64"/>
        <w:szCs w:val="64"/>
      </w:rPr>
    </w:lvl>
    <w:lvl w:ilvl="1">
      <w:start w:val="1"/>
      <w:numFmt w:val="decimal"/>
      <w:lvlText w:val="(%2)"/>
      <w:lvlJc w:val="left"/>
      <w:pPr>
        <w:ind w:left="186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8" w:hanging="541"/>
      </w:pPr>
      <w:rPr>
        <w:rFonts w:hint="default"/>
      </w:rPr>
    </w:lvl>
  </w:abstractNum>
  <w:abstractNum w:abstractNumId="1">
    <w:nsid w:val="12266440"/>
    <w:multiLevelType w:val="hybridMultilevel"/>
    <w:tmpl w:val="00000000"/>
    <w:lvl w:ilvl="0">
      <w:start w:val="1"/>
      <w:numFmt w:val="upperLetter"/>
      <w:lvlText w:val="（%1）"/>
      <w:lvlJc w:val="left"/>
      <w:pPr>
        <w:ind w:left="2761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901"/>
      </w:pPr>
      <w:rPr>
        <w:rFonts w:hint="default"/>
      </w:rPr>
    </w:lvl>
  </w:abstractNum>
  <w:abstractNum w:abstractNumId="2">
    <w:nsid w:val="203B6F95"/>
    <w:multiLevelType w:val="hybridMultilevel"/>
    <w:tmpl w:val="00000000"/>
    <w:lvl w:ilvl="0">
      <w:start w:val="1"/>
      <w:numFmt w:val="decimal"/>
      <w:lvlText w:val="(%1)"/>
      <w:lvlJc w:val="left"/>
      <w:pPr>
        <w:ind w:left="2401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1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541"/>
      </w:pPr>
      <w:rPr>
        <w:rFonts w:hint="default"/>
      </w:rPr>
    </w:lvl>
  </w:abstractNum>
  <w:abstractNum w:abstractNumId="3">
    <w:nsid w:val="2D139C14"/>
    <w:multiLevelType w:val="hybridMultilevel"/>
    <w:tmpl w:val="00000000"/>
    <w:lvl w:ilvl="0">
      <w:start w:val="1"/>
      <w:numFmt w:val="decimal"/>
      <w:lvlText w:val="(%1)"/>
      <w:lvlJc w:val="left"/>
      <w:pPr>
        <w:ind w:left="2401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7" w:hanging="541"/>
      </w:pPr>
      <w:rPr>
        <w:rFonts w:hint="default"/>
      </w:rPr>
    </w:lvl>
  </w:abstractNum>
  <w:abstractNum w:abstractNumId="4">
    <w:nsid w:val="2D77ED00"/>
    <w:multiLevelType w:val="hybridMultilevel"/>
    <w:tmpl w:val="00000000"/>
    <w:lvl w:ilvl="0">
      <w:start w:val="1"/>
      <w:numFmt w:val="decimal"/>
      <w:lvlText w:val="%1."/>
      <w:lvlJc w:val="left"/>
      <w:pPr>
        <w:ind w:left="2131" w:hanging="991"/>
        <w:jc w:val="left"/>
      </w:pPr>
      <w:rPr>
        <w:rFonts w:ascii="黑体" w:eastAsia="黑体" w:hAnsi="黑体" w:cs="黑体" w:hint="default"/>
        <w:b/>
        <w:bCs/>
        <w:spacing w:val="0"/>
        <w:w w:val="99"/>
        <w:sz w:val="64"/>
        <w:szCs w:val="64"/>
      </w:rPr>
    </w:lvl>
    <w:lvl w:ilvl="1">
      <w:start w:val="1"/>
      <w:numFmt w:val="decimal"/>
      <w:lvlText w:val="(%2)"/>
      <w:lvlJc w:val="left"/>
      <w:pPr>
        <w:ind w:left="186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8" w:hanging="541"/>
      </w:pPr>
      <w:rPr>
        <w:rFonts w:hint="default"/>
      </w:rPr>
    </w:lvl>
  </w:abstractNum>
  <w:abstractNum w:abstractNumId="5">
    <w:nsid w:val="7EB8B1F6"/>
    <w:multiLevelType w:val="hybridMultilevel"/>
    <w:tmpl w:val="00000000"/>
    <w:lvl w:ilvl="0">
      <w:start w:val="1"/>
      <w:numFmt w:val="upperLetter"/>
      <w:lvlText w:val="（%1）"/>
      <w:lvlJc w:val="left"/>
      <w:pPr>
        <w:ind w:left="1140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901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1140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20"/>
      <w:ind w:left="1043"/>
      <w:outlineLvl w:val="1"/>
    </w:pPr>
    <w:rPr>
      <w:rFonts w:ascii="黑体" w:eastAsia="黑体" w:hAnsi="黑体" w:cs="黑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line="388" w:lineRule="exact"/>
      <w:outlineLvl w:val="2"/>
    </w:pPr>
    <w:rPr>
      <w:rFonts w:ascii="新宋体" w:eastAsia="新宋体" w:hAnsi="新宋体" w:cs="新宋体"/>
      <w:sz w:val="39"/>
      <w:szCs w:val="39"/>
    </w:rPr>
  </w:style>
  <w:style w:type="paragraph" w:styleId="Heading4">
    <w:name w:val="heading 4"/>
    <w:basedOn w:val="Normal"/>
    <w:uiPriority w:val="1"/>
    <w:qFormat/>
    <w:pPr>
      <w:jc w:val="right"/>
      <w:outlineLvl w:val="3"/>
    </w:pPr>
    <w:rPr>
      <w:rFonts w:ascii="新宋体" w:eastAsia="新宋体" w:hAnsi="新宋体" w:cs="新宋体"/>
      <w:sz w:val="37"/>
      <w:szCs w:val="37"/>
    </w:rPr>
  </w:style>
  <w:style w:type="paragraph" w:styleId="Heading5">
    <w:name w:val="heading 5"/>
    <w:basedOn w:val="Normal"/>
    <w:uiPriority w:val="1"/>
    <w:qFormat/>
    <w:pPr>
      <w:spacing w:before="198"/>
      <w:ind w:left="780" w:right="1694" w:hanging="177"/>
      <w:outlineLvl w:val="4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ind w:left="1806" w:hanging="992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401" w:hanging="54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77"/>
      <w:ind w:left="50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jpe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hyperlink" Target="https://d.book118.com/827033003015006034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2024-01-04T15:03:43Z</dcterms:created>
  <dcterms:modified xsi:type="dcterms:W3CDTF">2024-01-04T15:03:43Z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2024-01-04T00:00:00Z</vt:filetime>
  </property>
</Properties>
</file>