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广东深圳市高级中学物理八年级下册期末考试专题练习</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如图甲所示，放在水平地面上的物体，受到方向不变的水平推力F的作用，F与时间t的关系和物体运动速度v与时间t的关系如图乙所示。下列判断正确的是（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878455" cy="1235710"/>
            <wp:effectExtent l="0" t="0" r="17145" b="254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pic:cNvPicPr>
                  </pic:nvPicPr>
                  <pic:blipFill>
                    <a:blip xmlns:r="http://schemas.openxmlformats.org/officeDocument/2006/relationships" r:embed="rId4"/>
                    <a:stretch>
                      <a:fillRect/>
                    </a:stretch>
                  </pic:blipFill>
                  <pic:spPr>
                    <a:xfrm>
                      <a:off x="0" y="0"/>
                      <a:ext cx="2878667" cy="12361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A．t＝3s 时，物体受到平衡力的作用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B．t＝6s 时，将F撤掉，物体立刻静止</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C．2s～4s 内物体所受摩擦力为3N</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D．t＝1s 时，物体所受摩擦力是1N</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 “木桶理论”指出木桶能盛下水的容量由最短的木板来决定。如图将水注进水平面的木桶时，水对木桶底部的压强说法正确的是（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65200" cy="1016000"/>
            <wp:effectExtent l="0" t="0" r="6350" b="12700"/>
            <wp:docPr id="4" name="图片 4" descr="图片_x0020_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_x0020_100005"/>
                    <pic:cNvPicPr>
                      <a:picLocks noChangeAspect="1"/>
                    </pic:cNvPicPr>
                  </pic:nvPicPr>
                  <pic:blipFill>
                    <a:blip xmlns:r="http://schemas.openxmlformats.org/officeDocument/2006/relationships" r:embed="rId5"/>
                    <a:stretch>
                      <a:fillRect/>
                    </a:stretch>
                  </pic:blipFill>
                  <pic:spPr>
                    <a:xfrm>
                      <a:off x="0" y="0"/>
                      <a:ext cx="965200" cy="10160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A．最大压强由最长木板决定</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B．木桶的质量决定压强大小</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C．木桶的底面积决定压强大小</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D．补齐短木板能增加最大压强</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如图所示，滑轮组的每个滑轮质量相同，用它们将重为G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的货物提高相同的高度(不计绳重和摩擦)，下列说法正确的是(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34110" cy="1117600"/>
            <wp:effectExtent l="0" t="0" r="8890" b="635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xmlns:r="http://schemas.openxmlformats.org/officeDocument/2006/relationships" r:embed="rId6"/>
                    <a:stretch>
                      <a:fillRect/>
                    </a:stretch>
                  </pic:blipFill>
                  <pic:spPr>
                    <a:xfrm>
                      <a:off x="0" y="0"/>
                      <a:ext cx="1134533" cy="1117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A．用同一个滑轮组提起不同的重物，机械效率不变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B．若G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，则甲的机械效率大于乙的机械效率</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C．若G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，则拉力F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与F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所做的总功相等</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D．若G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，则甲、乙滑轮组所做的额外功相等</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如图所示，在水平放置的玻璃瓶内注入水其中有一气泡。瓶子由静止向右运动时，小气泡将要移动的方向是：（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19200" cy="508000"/>
            <wp:effectExtent l="0" t="0" r="0" b="6350"/>
            <wp:docPr id="107" name="图片 107"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7" descr="图片_x0020_100014"/>
                    <pic:cNvPicPr>
                      <a:picLocks noChangeAspect="1"/>
                    </pic:cNvPicPr>
                  </pic:nvPicPr>
                  <pic:blipFill>
                    <a:blip xmlns:r="http://schemas.openxmlformats.org/officeDocument/2006/relationships" r:embed="rId7"/>
                    <a:stretch>
                      <a:fillRect/>
                    </a:stretch>
                  </pic:blipFill>
                  <pic:spPr>
                    <a:xfrm>
                      <a:off x="0" y="0"/>
                      <a:ext cx="1219200" cy="5080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A．向右</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B．向左</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C．静止</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D．不能确定</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两台机器同时做功，甲机器做的功是乙机器做的功的</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31pt" o:ole="" coordsize="21600,21600" o:preferrelative="t" filled="f" stroked="f">
            <v:stroke joinstyle="miter"/>
            <v:imagedata r:id="rId8" o:title=""/>
            <o:lock v:ext="edit" aspectratio="f"/>
            <w10:anchorlock/>
          </v:shape>
          <o:OLEObject Type="Embed" ProgID="Equation.DSMT4" ShapeID="_x0000_i1025" DrawAspect="Content" ObjectID="_1468075725" r:id="rId9"/>
        </w:object>
      </w:r>
      <w:r>
        <w:rPr>
          <w:rFonts w:ascii="宋体" w:eastAsia="宋体" w:hAnsi="宋体" w:cs="宋体" w:hint="eastAsia"/>
          <w:color w:val="000000" w:themeColor="text1"/>
          <w:sz w:val="22"/>
          <w14:textFill>
            <w14:solidFill>
              <w14:schemeClr w14:val="tx1"/>
            </w14:solidFill>
          </w14:textFill>
        </w:rPr>
        <w:t>，甲做功所用的时间与乙做功所用时间的比值是4：3，则甲、乙两台机器的功率之比是(　　)</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A．2：1</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B．1：2</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C．8：9</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D．9：8</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一位体重为600N的同学在跳绳测试中，1min跳120次，每次腾空的最大高度平均为4cm，则他在跳绳过程中，克服重力做功的平均功率是（　　）  </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A．48W</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B．4.8×10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C．4.8×10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D．4.8×10</w:t>
      </w:r>
      <w:r>
        <w:rPr>
          <w:rFonts w:ascii="宋体" w:eastAsia="宋体" w:hAnsi="宋体" w:cs="宋体" w:hint="eastAsia"/>
          <w:color w:val="000000" w:themeColor="text1"/>
          <w:sz w:val="22"/>
          <w:vertAlign w:val="superscript"/>
          <w14:textFill>
            <w14:solidFill>
              <w14:schemeClr w14:val="tx1"/>
            </w14:solidFill>
          </w14:textFill>
        </w:rPr>
        <w:t>5</w:t>
      </w:r>
      <w:r>
        <w:rPr>
          <w:rFonts w:ascii="宋体" w:eastAsia="宋体" w:hAnsi="宋体" w:cs="宋体" w:hint="eastAsia"/>
          <w:color w:val="000000" w:themeColor="text1"/>
          <w:sz w:val="22"/>
          <w14:textFill>
            <w14:solidFill>
              <w14:schemeClr w14:val="tx1"/>
            </w14:solidFill>
          </w14:textFill>
        </w:rPr>
        <w:t>W</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下列各情境中，小阳对书包做功的是（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A．小阳背书包匀速走在水平路面上</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B．小阳背着书包站在车站等车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C．小阳把放在地面的书包向上拎起</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D．小阳不慎将书包从手中脱落</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如图所示，把小桌甲倒放在海绵上，其上放一个物体乙，它们静止时，物体乙的下表面和小桌甲的桌面均水平。已知小桌甲重G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，桌面面积为S</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;物体乙重G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，下表面的面积为S</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16000" cy="592455"/>
            <wp:effectExtent l="0" t="0" r="12700" b="17145"/>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pic:cNvPicPr>
                      <a:picLocks noChangeAspect="1"/>
                    </pic:cNvPicPr>
                  </pic:nvPicPr>
                  <pic:blipFill>
                    <a:blip xmlns:r="http://schemas.openxmlformats.org/officeDocument/2006/relationships" r:embed="rId10"/>
                    <a:stretch>
                      <a:fillRect/>
                    </a:stretch>
                  </pic:blipFill>
                  <pic:spPr>
                    <a:xfrm>
                      <a:off x="0" y="0"/>
                      <a:ext cx="1016000" cy="592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A．甲对海绵的压力就是甲受到的重力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B．乙对甲的压力就是乙受到的重力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C．甲对海绵的压强大小为(G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)/S</w:t>
      </w:r>
      <w:r>
        <w:rPr>
          <w:rFonts w:ascii="宋体" w:eastAsia="宋体" w:hAnsi="宋体" w:cs="宋体" w:hint="eastAsia"/>
          <w:color w:val="000000" w:themeColor="text1"/>
          <w:sz w:val="22"/>
          <w:vertAlign w:val="subscript"/>
          <w14:textFill>
            <w14:solidFill>
              <w14:schemeClr w14:val="tx1"/>
            </w14:solidFill>
          </w14:textFill>
        </w:rPr>
        <w:t xml:space="preserve">1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D．乙对甲的压强大小为(G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)/S</w:t>
      </w:r>
      <w:r>
        <w:rPr>
          <w:rFonts w:ascii="宋体" w:eastAsia="宋体" w:hAnsi="宋体" w:cs="宋体" w:hint="eastAsia"/>
          <w:color w:val="000000" w:themeColor="text1"/>
          <w:sz w:val="22"/>
          <w:vertAlign w:val="subscript"/>
          <w14:textFill>
            <w14:solidFill>
              <w14:schemeClr w14:val="tx1"/>
            </w14:solidFill>
          </w14:textFill>
        </w:rPr>
        <w:t>2</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将体积相同、材料不同的甲、乙、丙三个实心小球，分别轻轻放入三个装满水的同规格烧杯中，甲球沉底、乙球悬浮、丙球漂浮，如图所示，下列说法中正确的是（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51710" cy="1032510"/>
            <wp:effectExtent l="0" t="0" r="15240" b="1524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xmlns:r="http://schemas.openxmlformats.org/officeDocument/2006/relationships" r:embed="rId11"/>
                    <a:stretch>
                      <a:fillRect/>
                    </a:stretch>
                  </pic:blipFill>
                  <pic:spPr>
                    <a:xfrm>
                      <a:off x="0" y="0"/>
                      <a:ext cx="2252133" cy="1032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A．三个小球的质量大小关系是 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B．三个小球受到的浮力大小关系是 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C．三个小球的密度大小关系是ρ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D．三个烧杯中的水对烧杯底部的压强大小关系是p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甲、乙两车用相同的牵引力同时同地在水平地面上开始运动，它们的 s-t 图像分别如图所示，经过 6 秒后可确定的是（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74800" cy="1202055"/>
            <wp:effectExtent l="0" t="0" r="6350" b="17145"/>
            <wp:docPr id="15" name="图片 15"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图片_x0020_100009"/>
                    <pic:cNvPicPr>
                      <a:picLocks noChangeAspect="1"/>
                    </pic:cNvPicPr>
                  </pic:nvPicPr>
                  <pic:blipFill>
                    <a:blip xmlns:r="http://schemas.openxmlformats.org/officeDocument/2006/relationships" r:embed="rId12"/>
                    <a:stretch>
                      <a:fillRect/>
                    </a:stretch>
                  </pic:blipFill>
                  <pic:spPr>
                    <a:xfrm>
                      <a:off x="0" y="0"/>
                      <a:ext cx="1574800" cy="12022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A．甲做的功小于乙做的功</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B．甲和乙的机械能相等</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C．甲和乙相距 0.3 米</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D．甲和乙所受的合力相等</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起重机的钢绳吊着 </w:t>
      </w:r>
      <w:r>
        <w:rPr>
          <w:rFonts w:ascii="宋体" w:eastAsia="宋体" w:hAnsi="宋体" w:cs="宋体" w:hint="eastAsia"/>
          <w:color w:val="000000" w:themeColor="text1"/>
          <w:sz w:val="22"/>
          <w14:textFill>
            <w14:solidFill>
              <w14:schemeClr w14:val="tx1"/>
            </w14:solidFill>
          </w14:textFill>
        </w:rPr>
        <w:object>
          <v:shape id="_x0000_i1026" type="#_x0000_t75" style="width:44pt;height:16pt" o:ole="" coordsize="21600,21600" o:preferrelative="t" filled="f" stroked="f">
            <v:stroke joinstyle="miter"/>
            <v:imagedata r:id="rId13" o:title=""/>
            <o:lock v:ext="edit" aspectratio="f"/>
            <w10:anchorlock/>
          </v:shape>
          <o:OLEObject Type="Embed" ProgID="Equation.DSMT4" ShapeID="_x0000_i1026" DrawAspect="Content" ObjectID="_1468075726" r:id="rId14"/>
        </w:object>
      </w:r>
      <w:r>
        <w:rPr>
          <w:rFonts w:ascii="宋体" w:eastAsia="宋体" w:hAnsi="宋体" w:cs="宋体" w:hint="eastAsia"/>
          <w:color w:val="000000" w:themeColor="text1"/>
          <w:sz w:val="22"/>
          <w14:textFill>
            <w14:solidFill>
              <w14:schemeClr w14:val="tx1"/>
            </w14:solidFill>
          </w14:textFill>
        </w:rPr>
        <w:t xml:space="preserve"> 的重物，先以0.5m/s的速度匀速上升，后静止在空中，再以1m/s的速度匀速下降，不计空气阻力，在这三个运动状态下，钢绳对重物的拉力分别为 </w:t>
      </w:r>
      <w:r>
        <w:rPr>
          <w:rFonts w:ascii="宋体" w:eastAsia="宋体" w:hAnsi="宋体" w:cs="宋体" w:hint="eastAsia"/>
          <w:color w:val="000000" w:themeColor="text1"/>
          <w:sz w:val="22"/>
          <w14:textFill>
            <w14:solidFill>
              <w14:schemeClr w14:val="tx1"/>
            </w14:solidFill>
          </w14:textFill>
        </w:rPr>
        <w:object>
          <v:shape id="_x0000_i1027" type="#_x0000_t75" style="width:70pt;height:18pt" o:ole="" coordsize="21600,21600" o:preferrelative="t" filled="f" stroked="f">
            <v:stroke joinstyle="miter"/>
            <v:imagedata r:id="rId15" o:title=""/>
            <o:lock v:ext="edit" aspectratio="f"/>
            <w10:anchorlock/>
          </v:shape>
          <o:OLEObject Type="Embed" ProgID="Equation.DSMT4" ShapeID="_x0000_i1027" DrawAspect="Content" ObjectID="_1468075727" r:id="rId16"/>
        </w:object>
      </w:r>
      <w:r>
        <w:rPr>
          <w:rFonts w:ascii="宋体" w:eastAsia="宋体" w:hAnsi="宋体" w:cs="宋体" w:hint="eastAsia"/>
          <w:color w:val="000000" w:themeColor="text1"/>
          <w:sz w:val="22"/>
          <w14:textFill>
            <w14:solidFill>
              <w14:schemeClr w14:val="tx1"/>
            </w14:solidFill>
          </w14:textFill>
        </w:rPr>
        <w:t xml:space="preserve"> 则 </w:t>
      </w:r>
      <w:r>
        <w:rPr>
          <w:rFonts w:ascii="宋体" w:eastAsia="宋体" w:hAnsi="宋体" w:cs="宋体" w:hint="eastAsia"/>
          <w:color w:val="000000" w:themeColor="text1"/>
          <w:sz w:val="22"/>
          <w14:textFill>
            <w14:solidFill>
              <w14:schemeClr w14:val="tx1"/>
            </w14:solidFill>
          </w14:textFill>
        </w:rPr>
        <w:object>
          <v:shape id="_x0000_i1028" type="#_x0000_t75" style="width:55pt;height:18pt" o:ole="" coordsize="21600,21600" o:preferrelative="t" filled="f" stroked="f">
            <v:stroke joinstyle="miter"/>
            <v:imagedata r:id="rId17" o:title=""/>
            <o:lock v:ext="edit" aspectratio="f"/>
            <w10:anchorlock/>
          </v:shape>
          <o:OLEObject Type="Embed" ProgID="Equation.DSMT4" ShapeID="_x0000_i1028" DrawAspect="Content" ObjectID="_1468075728" r:id="rId18"/>
        </w:object>
      </w:r>
      <w:r>
        <w:rPr>
          <w:rFonts w:ascii="宋体" w:eastAsia="宋体" w:hAnsi="宋体" w:cs="宋体" w:hint="eastAsia"/>
          <w:color w:val="000000" w:themeColor="text1"/>
          <w:sz w:val="22"/>
          <w14:textFill>
            <w14:solidFill>
              <w14:schemeClr w14:val="tx1"/>
            </w14:solidFill>
          </w14:textFill>
        </w:rPr>
        <w:t xml:space="preserve"> 大小关系为F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（选填“＞”、“＜”或“＝”）.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中山舰是“浓缩了中国现代史“的一代名舰，其排水量780t,长64.48m,宽8.99m,它在安全航行中受到的最大浮力为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N.1938年中山舰在长江被日军击中，沉入19m深的江底，则沉没后的中山舰舰底受到水的压强是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Pa(g取10N/kg)</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人的眼睛像一架神奇的照相机，晶状体相当于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，视网膜相当于胶片，通过晶状体的调节将远近不同的物体成像在视网膜上。右图是不同位置处的两个物体的成像示意图，由图得出：眼睛看近处的物体时，晶状体的焦距</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（选填“变大”、“变小”或“不变”）。人眼若长期观察近处物体，会造成晶状体过度弯曲，当他看远处物体时，像会成在视网膜的前方，应戴</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透镜制成的眼镜加以矫正。</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25600" cy="1151255"/>
            <wp:effectExtent l="0" t="0" r="12700" b="10795"/>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pic:cNvPicPr>
                  </pic:nvPicPr>
                  <pic:blipFill>
                    <a:blip xmlns:r="http://schemas.openxmlformats.org/officeDocument/2006/relationships" r:embed="rId19"/>
                    <a:stretch>
                      <a:fillRect/>
                    </a:stretch>
                  </pic:blipFill>
                  <pic:spPr>
                    <a:xfrm>
                      <a:off x="0" y="0"/>
                      <a:ext cx="1625600" cy="1151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小明用10N水平向右的力拉着重为20N的木块，在水平长木板上沿直线匀速移动0.5m，则木块受到的摩擦力大小为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N，木块所受的重力做功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J，若小明将推力增大到30N时，木块受到的摩擦力大小将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。（填“变大”“不变”、或“变小”）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下面列举了一些应用物理知识的实例：a．刀用久了磨一磨再用；b．刀的把柄一般都做得较粗大一些；c．汽车行驶一段时间后须换机油；d．在乒兵球比赛中，运动员常用干布抹乒兵球；e．货车运载货物时不能装得太高，且要用绳子绑紧；f．掷铁饼时，运动员先猛转几圈才让铁饼出手。其中属于减小压强的应用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；属于增大摩擦的应用是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；利用惯性的应用是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。(填序号)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小明探究用滑轮匀速提升物体时，加在绳子自由端的拉力F与所提升物体重力G的关系。在实验过程中，小明将实验数据记录在表格中。请你认真分析表格中的数据，归纳出拉力F与重力G的关系。则力F与重力G的关系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30"/>
        <w:gridCol w:w="835"/>
        <w:gridCol w:w="835"/>
        <w:gridCol w:w="835"/>
        <w:gridCol w:w="835"/>
        <w:gridCol w:w="835"/>
        <w:gridCol w:w="835"/>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3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G/N</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r>
      <w:tr>
        <w:tblPrEx>
          <w:tblW w:w="0" w:type="auto"/>
          <w:tblInd w:w="380" w:type="dxa"/>
          <w:tblCellMar>
            <w:top w:w="0" w:type="dxa"/>
            <w:left w:w="108" w:type="dxa"/>
            <w:bottom w:w="0" w:type="dxa"/>
            <w:right w:w="108" w:type="dxa"/>
          </w:tblCellMar>
        </w:tblPrEx>
        <w:tc>
          <w:tcPr>
            <w:tcW w:w="103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F/N</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0.8</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1.3</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2.3</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2.8</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3.3</w:t>
            </w:r>
          </w:p>
        </w:tc>
      </w:tr>
    </w:tbl>
    <w:p>
      <w:pPr>
        <w:spacing w:before="240" w:line="300" w:lineRule="auto"/>
        <w:rPr>
          <w:rFonts w:ascii="宋体" w:eastAsia="宋体" w:hAnsi="宋体" w:cs="宋体" w:hint="eastAsia"/>
          <w:sz w:val="22"/>
        </w:rPr>
      </w:pP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测量液体密度的仪器叫密度计。将其插入到液体中，待静止后直接读取液面处的刻度值（如图甲）。小江在木棒的一端缠绕一些铜丝自制了一个简易密度计，将其放入两个盛有不同液体的烧杯中，静止时如图乙和图丙所示，可以判断出密度计在两种液体中所受浮力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，两种液体的密度ρ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。（以上两空均选填“&gt;”“=”或“&lt;”）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84400" cy="2184400"/>
            <wp:effectExtent l="0" t="0" r="6350" b="635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xmlns:r="http://schemas.openxmlformats.org/officeDocument/2006/relationships" r:embed="rId20"/>
                    <a:stretch>
                      <a:fillRect/>
                    </a:stretch>
                  </pic:blipFill>
                  <pic:spPr>
                    <a:xfrm>
                      <a:off x="0" y="0"/>
                      <a:ext cx="2184400" cy="2184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 的运输液体货物的槽车，液体上有气泡，当车向右开动时，气泡将向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运动；刹车，气泡将向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运动，其原因是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具有惯性。</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37310" cy="778510"/>
            <wp:effectExtent l="0" t="0" r="15240" b="254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pic:cNvPicPr>
                  </pic:nvPicPr>
                  <pic:blipFill>
                    <a:blip xmlns:r="http://schemas.openxmlformats.org/officeDocument/2006/relationships" r:embed="rId21"/>
                    <a:stretch>
                      <a:fillRect/>
                    </a:stretch>
                  </pic:blipFill>
                  <pic:spPr>
                    <a:xfrm>
                      <a:off x="0" y="0"/>
                      <a:ext cx="1337733" cy="7789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如图为托里拆利实验，可知当地的大气压相当于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mmHg柱产生的压强；若竖直提升玻璃管，管口未离开水银面，则水银面上方的水银柱高度</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（选填“升高”、“降低”或"不变"）；标准大气压相当于760mmHg柱产生的压强，在图大气压下，水的沸点</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100°C（选填“大于”、“小于"或“等于”）.</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06855" cy="1676400"/>
            <wp:effectExtent l="0" t="0" r="17145" b="0"/>
            <wp:docPr id="49" name="图片 49" descr="图片_x0020_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图片_x0020_100010"/>
                    <pic:cNvPicPr>
                      <a:picLocks noChangeAspect="1"/>
                    </pic:cNvPicPr>
                  </pic:nvPicPr>
                  <pic:blipFill>
                    <a:blip xmlns:r="http://schemas.openxmlformats.org/officeDocument/2006/relationships" r:embed="rId22"/>
                    <a:stretch>
                      <a:fillRect/>
                    </a:stretch>
                  </pic:blipFill>
                  <pic:spPr>
                    <a:xfrm>
                      <a:off x="0" y="0"/>
                      <a:ext cx="1507067" cy="1676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依据表中提供的数据，水银在-40℃时的状态是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；我国第一个南极科学考察基地长城站的平均气温为-25℃，最低气温可达-88.3℃，在南极长城站测量室外气温时应选用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温度计（选填“酒精”或“水银”）。</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390"/>
        <w:gridCol w:w="1993"/>
        <w:gridCol w:w="1777"/>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39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w:t>
            </w:r>
          </w:p>
        </w:tc>
        <w:tc>
          <w:tcPr>
            <w:tcW w:w="19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熔点</w:t>
            </w:r>
          </w:p>
        </w:tc>
        <w:tc>
          <w:tcPr>
            <w:tcW w:w="17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沸点</w:t>
            </w:r>
          </w:p>
        </w:tc>
      </w:tr>
      <w:tr>
        <w:tblPrEx>
          <w:tblW w:w="0" w:type="auto"/>
          <w:tblInd w:w="380" w:type="dxa"/>
          <w:tblCellMar>
            <w:top w:w="0" w:type="dxa"/>
            <w:left w:w="108" w:type="dxa"/>
            <w:bottom w:w="0" w:type="dxa"/>
            <w:right w:w="108" w:type="dxa"/>
          </w:tblCellMar>
        </w:tblPrEx>
        <w:tc>
          <w:tcPr>
            <w:tcW w:w="139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酒精</w:t>
            </w:r>
          </w:p>
        </w:tc>
        <w:tc>
          <w:tcPr>
            <w:tcW w:w="19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-117℃</w:t>
            </w:r>
          </w:p>
        </w:tc>
        <w:tc>
          <w:tcPr>
            <w:tcW w:w="17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78.5℃</w:t>
            </w:r>
          </w:p>
        </w:tc>
      </w:tr>
    </w:tbl>
    <w:p>
      <w:pPr>
        <w:sectPr>
          <w:type w:val="nextPage"/>
          <w:pgSz w:w="11906" w:h="16838"/>
          <w:pgMar w:top="1440" w:right="800" w:bottom="1440" w:left="1400" w:header="851" w:footer="992" w:gutter="0"/>
          <w:pgNumType w:start="6"/>
          <w:cols w:num="1" w:space="425"/>
          <w:titlePg w:val="0"/>
          <w:docGrid w:type="lines" w:linePitch="312" w:charSpace="0"/>
        </w:sectPr>
      </w:pP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390"/>
        <w:gridCol w:w="1993"/>
        <w:gridCol w:w="1777"/>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39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水银</w:t>
            </w:r>
          </w:p>
        </w:tc>
        <w:tc>
          <w:tcPr>
            <w:tcW w:w="19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-38.8℃</w:t>
            </w:r>
          </w:p>
        </w:tc>
        <w:tc>
          <w:tcPr>
            <w:tcW w:w="17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357℃</w:t>
            </w:r>
          </w:p>
        </w:tc>
      </w:tr>
    </w:tbl>
    <w:p>
      <w:pPr>
        <w:spacing w:before="240" w:line="300" w:lineRule="auto"/>
        <w:rPr>
          <w:rFonts w:ascii="宋体" w:eastAsia="宋体" w:hAnsi="宋体" w:cs="宋体" w:hint="eastAsia"/>
          <w:sz w:val="22"/>
        </w:rPr>
      </w:pP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物理拓展活动中，体重为500N的小丽模拟建筑工地上塔吊的工作情景，用如图所示的滑轮组来提升装修材料，若她用200N的拉力在20s内将重380N的材料提升了5m，（不计绳重和摩擦，g取10N/kg，两滑轮同重）；求：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829310" cy="1371600"/>
            <wp:effectExtent l="0" t="0" r="8890"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xmlns:r="http://schemas.openxmlformats.org/officeDocument/2006/relationships" r:embed="rId23"/>
                    <a:stretch>
                      <a:fillRect/>
                    </a:stretch>
                  </pic:blipFill>
                  <pic:spPr>
                    <a:xfrm>
                      <a:off x="0" y="0"/>
                      <a:ext cx="829733" cy="1371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（1）提升过程中滑轮组的机械效率是多少？拉力的功率是多少？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（2）小丽对地面的压力和支架受到滑轮组对其竖直向下的拉力分别是多少？</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将边长为0.1m均匀、实心的正方体木块投入水中。木块静止时有 </w:t>
      </w:r>
      <w:r>
        <w:rPr>
          <w:rFonts w:ascii="宋体" w:eastAsia="宋体" w:hAnsi="宋体" w:cs="宋体" w:hint="eastAsia"/>
          <w:color w:val="000000" w:themeColor="text1"/>
          <w:sz w:val="22"/>
          <w14:textFill>
            <w14:solidFill>
              <w14:schemeClr w14:val="tx1"/>
            </w14:solidFill>
          </w14:textFill>
        </w:rPr>
        <w:object>
          <v:shape id="_x0000_i1029" type="#_x0000_t75" style="width:12pt;height:31pt" o:ole="" coordsize="21600,21600" o:preferrelative="t" filled="f" stroked="f">
            <v:stroke joinstyle="miter"/>
            <v:imagedata r:id="rId24" o:title=""/>
            <o:lock v:ext="edit" aspectratio="f"/>
            <w10:anchorlock/>
          </v:shape>
          <o:OLEObject Type="Embed" ProgID="Equation.DSMT4" ShapeID="_x0000_i1029" DrawAspect="Content" ObjectID="_1468075729" r:id="rId25"/>
        </w:object>
      </w:r>
      <w:r>
        <w:rPr>
          <w:rFonts w:ascii="宋体" w:eastAsia="宋体" w:hAnsi="宋体" w:cs="宋体" w:hint="eastAsia"/>
          <w:color w:val="000000" w:themeColor="text1"/>
          <w:sz w:val="22"/>
          <w14:textFill>
            <w14:solidFill>
              <w14:schemeClr w14:val="tx1"/>
            </w14:solidFill>
          </w14:textFill>
        </w:rPr>
        <w:t xml:space="preserve"> 的体积露出水面，如图所示。（取g=10N/kg），求：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05255" cy="1066800"/>
            <wp:effectExtent l="0" t="0" r="4445" b="0"/>
            <wp:docPr id="70" name="图片 70" descr="图片_x0020_100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图片_x0020_100034"/>
                    <pic:cNvPicPr>
                      <a:picLocks noChangeAspect="1"/>
                    </pic:cNvPicPr>
                  </pic:nvPicPr>
                  <pic:blipFill>
                    <a:blip xmlns:r="http://schemas.openxmlformats.org/officeDocument/2006/relationships" r:embed="rId26"/>
                    <a:stretch>
                      <a:fillRect/>
                    </a:stretch>
                  </pic:blipFill>
                  <pic:spPr>
                    <a:xfrm>
                      <a:off x="0" y="0"/>
                      <a:ext cx="1405467" cy="10668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（1）木块静止时，受到水的浮力是多少？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（2）该木块的密度是多少?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（3）木块静止时，木块底部受到水的压强是多少?</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小华利用如图所示的滑轮组，将质量为90kg的物体在1min内匀速提升5m，竖直向上的拉力为400N（g取10N/kg）。求：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727710" cy="1710055"/>
            <wp:effectExtent l="0" t="0" r="15240" b="4445"/>
            <wp:docPr id="1" name="图片 1" descr="图片_x0020_2114784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2114784130"/>
                    <pic:cNvPicPr>
                      <a:picLocks noChangeAspect="1"/>
                    </pic:cNvPicPr>
                  </pic:nvPicPr>
                  <pic:blipFill>
                    <a:blip xmlns:r="http://schemas.openxmlformats.org/officeDocument/2006/relationships" r:embed="rId27"/>
                    <a:stretch>
                      <a:fillRect/>
                    </a:stretch>
                  </pic:blipFill>
                  <pic:spPr>
                    <a:xfrm>
                      <a:off x="0" y="0"/>
                      <a:ext cx="728133" cy="17102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（1）物体克服重力做的功。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（2）小明拉力做功的功率。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（3）滑轮组的机械效率。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如图所示，将压强计的金属盒放在水中，金属盒的面朝向不同。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792855" cy="2184400"/>
            <wp:effectExtent l="0" t="0" r="17145" b="635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pic:cNvPicPr>
                  </pic:nvPicPr>
                  <pic:blipFill>
                    <a:blip xmlns:r="http://schemas.openxmlformats.org/officeDocument/2006/relationships" r:embed="rId28"/>
                    <a:stretch>
                      <a:fillRect/>
                    </a:stretch>
                  </pic:blipFill>
                  <pic:spPr>
                    <a:xfrm>
                      <a:off x="0" y="0"/>
                      <a:ext cx="3793067" cy="21844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（1）要观察到U形管两侧液面的高度差相等，必须控制金属盒面的中心在水中的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相等，由上述实验可得：液体内部同一深度向各个方向的压强大小是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（2）不增加器材，用这套装置还可以探究液体内部压强与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的关系。</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（3）若将丙图中的水换为浓盐水（浓盐水的密度大于水的密度），并使金属盒处于两种液体中的相同深度，则U 形管两侧液面的高度差</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 “变小”、或“不变”）； 说明液体内部的压强与液体的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有关。</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在做“探究凸透镜成像规律”的实验中：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284855" cy="829310"/>
            <wp:effectExtent l="0" t="0" r="10795" b="8890"/>
            <wp:docPr id="11" name="图片 11" descr="图片_x0020_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图片_x0020_100017"/>
                    <pic:cNvPicPr>
                      <a:picLocks noChangeAspect="1"/>
                    </pic:cNvPicPr>
                  </pic:nvPicPr>
                  <pic:blipFill>
                    <a:blip xmlns:r="http://schemas.openxmlformats.org/officeDocument/2006/relationships" r:embed="rId29"/>
                    <a:stretch>
                      <a:fillRect/>
                    </a:stretch>
                  </pic:blipFill>
                  <pic:spPr>
                    <a:xfrm>
                      <a:off x="0" y="0"/>
                      <a:ext cx="3285067" cy="8297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（1）一束平行光通过凸透镜后在光屏上得到一个最小最亮的光点，如图甲所示，则凸透镜的焦距为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cm；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（2）如图乙，若此时光屏上恰好有一个清晰的像，则这个像是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（选填“放大”“缩小”）的实像；如图乙，若保持蜡烛和光屏的位置不变，将凸透镜移到</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cm刻度线处，光屏上会再次呈现清晰的像。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（3）某小组发现保持烛焰和凸透镜的位置不变时，无论怎样移动光屏，都不能在光屏上看到烛焰的像，其原因可能是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（4）若在蜡烛和凸透镜之间合适的位置放一个凹透镜，为了使光屏王重新呈现清晰的像，光屏应向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（选填“左”或“右”）移动；若不移动光屏，并保持透镜的位置不变，玲玲更换另一个凸透镜，光屏上也得到了清晰的像，那么此凸透镜的焦距应</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（选填“大于”或“小于”）10cm。   </w:t>
      </w:r>
    </w:p>
    <w:p>
      <w:pPr>
        <w:spacing w:before="240" w:line="300" w:lineRule="auto"/>
        <w:rPr>
          <w:rFonts w:ascii="宋体" w:eastAsia="宋体" w:hAnsi="宋体" w:cs="宋体" w:hint="eastAsia"/>
          <w:sz w:val="22"/>
        </w:rPr>
      </w:pPr>
    </w:p>
    <w:p>
      <w:pPr>
        <w:spacing w:before="240" w:line="300" w:lineRule="auto"/>
        <w:jc w:val="center"/>
        <w:rPr>
          <w:rFonts w:ascii="宋体" w:eastAsia="宋体" w:hAnsi="宋体" w:cs="宋体" w:hint="eastAsia"/>
          <w:sz w:val="22"/>
        </w:rPr>
      </w:pPr>
      <w:bookmarkStart w:id="0" w:name="_GoBack"/>
      <w:r>
        <w:rPr>
          <w:rFonts w:ascii="宋体" w:eastAsia="宋体" w:hAnsi="宋体" w:cs="宋体" w:hint="eastAsia"/>
          <w:b/>
          <w:sz w:val="22"/>
          <w:lang w:eastAsia="zh-CN"/>
        </w:rPr>
        <w:t>-参考答案-</w:t>
      </w:r>
      <w:bookmarkEnd w:id="0"/>
    </w:p>
    <w:p>
      <w:pPr>
        <w:spacing w:before="240" w:line="300" w:lineRule="auto"/>
        <w:rPr>
          <w:rFonts w:ascii="宋体" w:eastAsia="宋体" w:hAnsi="宋体" w:cs="宋体" w:hint="eastAsia"/>
          <w:sz w:val="22"/>
        </w:rPr>
      </w:pPr>
      <w:r>
        <w:rPr>
          <w:rFonts w:ascii="宋体" w:eastAsia="宋体" w:hAnsi="宋体" w:cs="宋体" w:hint="eastAsia"/>
          <w:sz w:val="22"/>
          <w:lang w:eastAsia="zh-CN"/>
        </w:rPr>
        <w:t>一、单选题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D</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【解答】解：A、由v﹣t图象可知，t＝3s时，物体做加速运动，因此受非平衡力作用；A不符合题意。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B、由v﹣t图象可知，t＝6s时，物体做匀速直线运动，将F撤掉，物体由于惯性还要继续运动一段距离；B不符合题意；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C、由v﹣t图象可知，在2s～4s内，物体做匀加速运动，推力和摩擦力不平衡；由F﹣t图象知此时的拉力等于3N，但是摩擦力不等于拉力；C不符合题意；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9"/>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D、由v﹣t图象可知，t＝1s时，物体处于静止状态，受平衡力作用；又由F﹣t图象可知物体受到的拉力为1N，因此物体所受摩擦力等于拉力为lN．D选项说法正确。</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故答案为：D。</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【分析】当物体在静止好匀速直线运动时，受到平衡力的作用，二力平衡时，力的大小相等，物体受到的滑动摩擦力和物体运动速度无关。</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D</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 xml:space="preserve">【解答】A．根据 </w:t>
      </w:r>
      <w:r>
        <w:rPr>
          <w:rFonts w:ascii="宋体" w:eastAsia="宋体" w:hAnsi="宋体" w:cs="宋体" w:hint="eastAsia"/>
          <w:color w:val="000000" w:themeColor="text1"/>
          <w:sz w:val="22"/>
          <w14:textFill>
            <w14:solidFill>
              <w14:schemeClr w14:val="tx1"/>
            </w14:solidFill>
          </w14:textFill>
        </w:rPr>
        <w:object>
          <v:shape id="_x0000_i1030" type="#_x0000_t75" style="width:44pt;height:16pt" o:ole="" coordsize="21600,21600" o:preferrelative="t" filled="f" stroked="f">
            <v:stroke joinstyle="miter"/>
            <v:imagedata r:id="rId30" o:title=""/>
            <o:lock v:ext="edit" aspectratio="f"/>
            <w10:anchorlock/>
          </v:shape>
          <o:OLEObject Type="Embed" ProgID="Equation.DSMT4" ShapeID="_x0000_i1030" DrawAspect="Content" ObjectID="_1468075730" r:id="rId31"/>
        </w:object>
      </w:r>
      <w:r>
        <w:rPr>
          <w:rFonts w:ascii="宋体" w:eastAsia="宋体" w:hAnsi="宋体" w:cs="宋体" w:hint="eastAsia"/>
          <w:color w:val="000000" w:themeColor="text1"/>
          <w:sz w:val="22"/>
          <w14:textFill>
            <w14:solidFill>
              <w14:schemeClr w14:val="tx1"/>
            </w14:solidFill>
          </w14:textFill>
        </w:rPr>
        <w:t xml:space="preserve"> 可知，液体高度越高，其压强越大，所以最大压强由最短木板决定，不是最长木板，超过最短木板的高度，水会流出来，A不符合题意；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B．木桶的质量与水对木桶底部的压强没有任何关系，B不符合题意；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C．根据 </w:t>
      </w:r>
      <w:r>
        <w:rPr>
          <w:rFonts w:ascii="宋体" w:eastAsia="宋体" w:hAnsi="宋体" w:cs="宋体" w:hint="eastAsia"/>
          <w:color w:val="000000" w:themeColor="text1"/>
          <w:sz w:val="22"/>
          <w14:textFill>
            <w14:solidFill>
              <w14:schemeClr w14:val="tx1"/>
            </w14:solidFill>
          </w14:textFill>
        </w:rPr>
        <w:object>
          <v:shape id="_x0000_i1031" type="#_x0000_t75" style="width:44pt;height:16pt" o:ole="" coordsize="21600,21600" o:preferrelative="t" filled="f" stroked="f">
            <v:stroke joinstyle="miter"/>
            <v:imagedata r:id="rId30" o:title=""/>
            <o:lock v:ext="edit" aspectratio="f"/>
            <w10:anchorlock/>
          </v:shape>
          <o:OLEObject Type="Embed" ProgID="Equation.DSMT4" ShapeID="_x0000_i1031" DrawAspect="Content" ObjectID="_1468075731" r:id="rId32"/>
        </w:object>
      </w:r>
      <w:r>
        <w:rPr>
          <w:rFonts w:ascii="宋体" w:eastAsia="宋体" w:hAnsi="宋体" w:cs="宋体" w:hint="eastAsia"/>
          <w:color w:val="000000" w:themeColor="text1"/>
          <w:sz w:val="22"/>
          <w14:textFill>
            <w14:solidFill>
              <w14:schemeClr w14:val="tx1"/>
            </w14:solidFill>
          </w14:textFill>
        </w:rPr>
        <w:t xml:space="preserve"> 可知，木桶的最短木板高度决定压强的大小，与木桶的底面积无关，C不符合题意；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D．补齐短木板能使水的高度变高，根据 </w:t>
      </w:r>
      <w:r>
        <w:rPr>
          <w:rFonts w:ascii="宋体" w:eastAsia="宋体" w:hAnsi="宋体" w:cs="宋体" w:hint="eastAsia"/>
          <w:color w:val="000000" w:themeColor="text1"/>
          <w:sz w:val="22"/>
          <w14:textFill>
            <w14:solidFill>
              <w14:schemeClr w14:val="tx1"/>
            </w14:solidFill>
          </w14:textFill>
        </w:rPr>
        <w:object>
          <v:shape id="_x0000_i1032" type="#_x0000_t75" style="width:44pt;height:16pt" o:ole="" coordsize="21600,21600" o:preferrelative="t" filled="f" stroked="f">
            <v:stroke joinstyle="miter"/>
            <v:imagedata r:id="rId30" o:title=""/>
            <o:lock v:ext="edit" aspectratio="f"/>
            <w10:anchorlock/>
          </v:shape>
          <o:OLEObject Type="Embed" ProgID="Equation.DSMT4" ShapeID="_x0000_i1032" DrawAspect="Content" ObjectID="_1468075732" r:id="rId33"/>
        </w:object>
      </w:r>
      <w:r>
        <w:rPr>
          <w:rFonts w:ascii="宋体" w:eastAsia="宋体" w:hAnsi="宋体" w:cs="宋体" w:hint="eastAsia"/>
          <w:color w:val="000000" w:themeColor="text1"/>
          <w:sz w:val="22"/>
          <w14:textFill>
            <w14:solidFill>
              <w14:schemeClr w14:val="tx1"/>
            </w14:solidFill>
          </w14:textFill>
        </w:rPr>
        <w:t xml:space="preserve"> 可知，能增大水的压强，即补齐短木板能增加最大压强，D符合题意。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故答案为：D。</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【分析】求解液体内部的压强，利用公式p＝ρgh，其中ρ是液体的密度，h是深度。</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B</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【解答】A、滑轮组的机械效率</w:t>
      </w:r>
      <w:r>
        <w:rPr>
          <w:rFonts w:ascii="宋体" w:eastAsia="宋体" w:hAnsi="宋体" w:cs="宋体" w:hint="eastAsia"/>
          <w:color w:val="000000" w:themeColor="text1"/>
          <w:sz w:val="22"/>
          <w14:textFill>
            <w14:solidFill>
              <w14:schemeClr w14:val="tx1"/>
            </w14:solidFill>
          </w14:textFill>
        </w:rPr>
        <w:object>
          <v:shape id="_x0000_i1033" type="#_x0000_t75" style="width:109pt;height:36pt" o:ole="" coordsize="21600,21600" o:preferrelative="t" filled="f" stroked="f">
            <v:stroke joinstyle="miter"/>
            <v:imagedata r:id="rId34" o:title=""/>
            <o:lock v:ext="edit" aspectratio="f"/>
            <w10:anchorlock/>
          </v:shape>
          <o:OLEObject Type="Embed" ProgID="Equation.DSMT4" ShapeID="_x0000_i1033" DrawAspect="Content" ObjectID="_1468075733" r:id="rId35"/>
        </w:object>
      </w:r>
      <w:r>
        <w:rPr>
          <w:rFonts w:ascii="宋体" w:eastAsia="宋体" w:hAnsi="宋体" w:cs="宋体" w:hint="eastAsia"/>
          <w:color w:val="000000" w:themeColor="text1"/>
          <w:sz w:val="22"/>
          <w14:textFill>
            <w14:solidFill>
              <w14:schemeClr w14:val="tx1"/>
            </w14:solidFill>
          </w14:textFill>
        </w:rPr>
        <w:t>；由于用同一个滑轮组提起不同的重物且不计绳重和摩擦，所以额外功相，当货物的重力不同时，机械效率不同；A不符合题意；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B、若G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的货物被提高的高度相同，所以有用功相同，由于乙滑轮组克服动滑轮做的额外功大，所以甲的机械效率大于乙的机械效率；B符合题意；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C、若G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，拉力做的功为克服重物做功和动滑轮做功之和，即W</w:t>
      </w:r>
      <w:r>
        <w:rPr>
          <w:rFonts w:ascii="宋体" w:eastAsia="宋体" w:hAnsi="宋体" w:cs="宋体" w:hint="eastAsia"/>
          <w:color w:val="000000" w:themeColor="text1"/>
          <w:sz w:val="22"/>
          <w:vertAlign w:val="subscript"/>
          <w14:textFill>
            <w14:solidFill>
              <w14:schemeClr w14:val="tx1"/>
            </w14:solidFill>
          </w14:textFill>
        </w:rPr>
        <w:t>总</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物</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滑</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object>
          <v:shape id="_x0000_i1034" type="#_x0000_t75" style="width:16pt;height:14pt" o:ole="" coordsize="21600,21600" o:preferrelative="t" filled="f" stroked="f">
            <v:stroke joinstyle="miter"/>
            <v:imagedata r:id="rId36" o:title=""/>
            <o:lock v:ext="edit" aspectratio="f"/>
            <w10:anchorlock/>
          </v:shape>
          <o:OLEObject Type="Embed" ProgID="Equation.DSMT4" ShapeID="_x0000_i1034" DrawAspect="Content" ObjectID="_1468075734" r:id="rId37"/>
        </w:object>
      </w:r>
      <w:r>
        <w:rPr>
          <w:rFonts w:ascii="宋体" w:eastAsia="宋体" w:hAnsi="宋体" w:cs="宋体" w:hint="eastAsia"/>
          <w:color w:val="000000" w:themeColor="text1"/>
          <w:sz w:val="22"/>
          <w14:textFill>
            <w14:solidFill>
              <w14:schemeClr w14:val="tx1"/>
            </w14:solidFill>
          </w14:textFill>
        </w:rPr>
        <w:t>，由于甲、乙滑轮组中动滑轮的个数不同，所以拉力F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与F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所做的总功不相等；C不符合题意；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D、若G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，则甲、乙滑轮组中动滑轮的个数不同，额外功W</w:t>
      </w:r>
      <w:r>
        <w:rPr>
          <w:rFonts w:ascii="宋体" w:eastAsia="宋体" w:hAnsi="宋体" w:cs="宋体" w:hint="eastAsia"/>
          <w:color w:val="000000" w:themeColor="text1"/>
          <w:sz w:val="22"/>
          <w:vertAlign w:val="subscript"/>
          <w14:textFill>
            <w14:solidFill>
              <w14:schemeClr w14:val="tx1"/>
            </w14:solidFill>
          </w14:textFill>
        </w:rPr>
        <w:t>额</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动滑轮</w:t>
      </w:r>
      <w:r>
        <w:rPr>
          <w:rFonts w:ascii="宋体" w:eastAsia="宋体" w:hAnsi="宋体" w:cs="宋体" w:hint="eastAsia"/>
          <w:color w:val="000000" w:themeColor="text1"/>
          <w:sz w:val="22"/>
          <w14:textFill>
            <w14:solidFill>
              <w14:schemeClr w14:val="tx1"/>
            </w14:solidFill>
          </w14:textFill>
        </w:rPr>
        <w:object>
          <v:shape id="_x0000_i1035" type="#_x0000_t75" style="width:9pt;height:10pt" o:ole="" coordsize="21600,21600" o:preferrelative="t" filled="f" stroked="f">
            <v:stroke joinstyle="miter"/>
            <v:imagedata r:id="rId38" o:title=""/>
            <o:lock v:ext="edit" aspectratio="f"/>
            <w10:anchorlock/>
          </v:shape>
          <o:OLEObject Type="Embed" ProgID="Equation.DSMT4" ShapeID="_x0000_i1035" DrawAspect="Content" ObjectID="_1468075735" r:id="rId39"/>
        </w:object>
      </w:r>
      <w:r>
        <w:rPr>
          <w:rFonts w:ascii="宋体" w:eastAsia="宋体" w:hAnsi="宋体" w:cs="宋体" w:hint="eastAsia"/>
          <w:color w:val="000000" w:themeColor="text1"/>
          <w:sz w:val="22"/>
          <w14:textFill>
            <w14:solidFill>
              <w14:schemeClr w14:val="tx1"/>
            </w14:solidFill>
          </w14:textFill>
        </w:rPr>
        <w:t>h，所以的额外功不相等；D不符合题意；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故答案为：B。</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0" w:history="1">
        <w:r>
          <w:rPr>
            <w:rFonts w:ascii="SimSun" w:eastAsia="SimSun" w:hAnsi="SimSun" w:cs="SimSun"/>
            <w:b/>
            <w:bCs/>
            <w:color w:val="0000EE"/>
            <w:kern w:val="0"/>
            <w:sz w:val="30"/>
            <w:szCs w:val="30"/>
            <w:u w:val="single" w:color="0000EE"/>
          </w:rPr>
          <w:t>https://d.book118.com/827045144052006035</w:t>
        </w:r>
      </w:hyperlink>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C51E06"/>
    <w:rsid w:val="7CC51E0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png" /><Relationship Id="rId11" Type="http://schemas.openxmlformats.org/officeDocument/2006/relationships/image" Target="media/image7.png" /><Relationship Id="rId12" Type="http://schemas.openxmlformats.org/officeDocument/2006/relationships/image" Target="media/image8.png" /><Relationship Id="rId13" Type="http://schemas.openxmlformats.org/officeDocument/2006/relationships/image" Target="media/image9.wmf" /><Relationship Id="rId14" Type="http://schemas.openxmlformats.org/officeDocument/2006/relationships/oleObject" Target="embeddings/oleObject2.bin" /><Relationship Id="rId15" Type="http://schemas.openxmlformats.org/officeDocument/2006/relationships/image" Target="media/image10.wmf" /><Relationship Id="rId16" Type="http://schemas.openxmlformats.org/officeDocument/2006/relationships/oleObject" Target="embeddings/oleObject3.bin" /><Relationship Id="rId17" Type="http://schemas.openxmlformats.org/officeDocument/2006/relationships/image" Target="media/image11.wmf" /><Relationship Id="rId18" Type="http://schemas.openxmlformats.org/officeDocument/2006/relationships/oleObject" Target="embeddings/oleObject4.bin" /><Relationship Id="rId19" Type="http://schemas.openxmlformats.org/officeDocument/2006/relationships/image" Target="media/image12.png" /><Relationship Id="rId2" Type="http://schemas.openxmlformats.org/officeDocument/2006/relationships/webSettings" Target="webSettings.xml" /><Relationship Id="rId20" Type="http://schemas.openxmlformats.org/officeDocument/2006/relationships/image" Target="media/image13.png" /><Relationship Id="rId21" Type="http://schemas.openxmlformats.org/officeDocument/2006/relationships/image" Target="media/image14.png" /><Relationship Id="rId22" Type="http://schemas.openxmlformats.org/officeDocument/2006/relationships/image" Target="media/image15.png" /><Relationship Id="rId23" Type="http://schemas.openxmlformats.org/officeDocument/2006/relationships/image" Target="media/image16.png" /><Relationship Id="rId24" Type="http://schemas.openxmlformats.org/officeDocument/2006/relationships/image" Target="media/image17.wmf" /><Relationship Id="rId25" Type="http://schemas.openxmlformats.org/officeDocument/2006/relationships/oleObject" Target="embeddings/oleObject5.bin" /><Relationship Id="rId26" Type="http://schemas.openxmlformats.org/officeDocument/2006/relationships/image" Target="media/image18.png" /><Relationship Id="rId27" Type="http://schemas.openxmlformats.org/officeDocument/2006/relationships/image" Target="media/image19.png" /><Relationship Id="rId28" Type="http://schemas.openxmlformats.org/officeDocument/2006/relationships/image" Target="media/image20.png" /><Relationship Id="rId29" Type="http://schemas.openxmlformats.org/officeDocument/2006/relationships/image" Target="media/image21.png" /><Relationship Id="rId3" Type="http://schemas.openxmlformats.org/officeDocument/2006/relationships/fontTable" Target="fontTable.xml" /><Relationship Id="rId30" Type="http://schemas.openxmlformats.org/officeDocument/2006/relationships/image" Target="media/image22.wmf" /><Relationship Id="rId31" Type="http://schemas.openxmlformats.org/officeDocument/2006/relationships/oleObject" Target="embeddings/oleObject6.bin" /><Relationship Id="rId32" Type="http://schemas.openxmlformats.org/officeDocument/2006/relationships/oleObject" Target="embeddings/oleObject7.bin" /><Relationship Id="rId33" Type="http://schemas.openxmlformats.org/officeDocument/2006/relationships/oleObject" Target="embeddings/oleObject8.bin" /><Relationship Id="rId34" Type="http://schemas.openxmlformats.org/officeDocument/2006/relationships/image" Target="media/image23.wmf" /><Relationship Id="rId35" Type="http://schemas.openxmlformats.org/officeDocument/2006/relationships/oleObject" Target="embeddings/oleObject9.bin" /><Relationship Id="rId36" Type="http://schemas.openxmlformats.org/officeDocument/2006/relationships/image" Target="media/image24.wmf" /><Relationship Id="rId37" Type="http://schemas.openxmlformats.org/officeDocument/2006/relationships/oleObject" Target="embeddings/oleObject10.bin" /><Relationship Id="rId38" Type="http://schemas.openxmlformats.org/officeDocument/2006/relationships/image" Target="media/image25.wmf" /><Relationship Id="rId39" Type="http://schemas.openxmlformats.org/officeDocument/2006/relationships/oleObject" Target="embeddings/oleObject11.bin" /><Relationship Id="rId4" Type="http://schemas.openxmlformats.org/officeDocument/2006/relationships/image" Target="media/image1.png" /><Relationship Id="rId40" Type="http://schemas.openxmlformats.org/officeDocument/2006/relationships/hyperlink" Target="https://d.book118.com/827045144052006035" TargetMode="External" /><Relationship Id="rId41" Type="http://schemas.openxmlformats.org/officeDocument/2006/relationships/theme" Target="theme/theme1.xml" /><Relationship Id="rId42" Type="http://schemas.openxmlformats.org/officeDocument/2006/relationships/styles" Target="styles.xml"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wmf" /><Relationship Id="rId9" Type="http://schemas.openxmlformats.org/officeDocument/2006/relationships/oleObject" Target="embeddings/oleObject1.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12</Pages>
  <Words>75</Words>
  <Characters>432</Characters>
  <Application>Microsoft Office Word</Application>
  <DocSecurity>0</DocSecurity>
  <Lines>3</Lines>
  <Paragraphs>1</Paragraphs>
  <ScaleCrop>false</ScaleCrop>
  <Company/>
  <LinksUpToDate>false</LinksUpToDate>
  <CharactersWithSpaces>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2023-11-14T18:28:23Z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95AFD8032E37406DBB0815837C93A8A7_11</vt:lpwstr>
  </property>
  <property fmtid="{D5CDD505-2E9C-101B-9397-08002B2CF9AE}" pid="3" name="KSOProductBuildVer">
    <vt:lpwstr>2052-11.1.0.14309</vt:lpwstr>
  </property>
</Properties>
</file>