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41094" w14:paraId="1437BFE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41094" w14:paraId="712737B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41094" w14:paraId="56EB871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41094" w:rsidRPr="00041094" w14:paraId="5CB9742B" w14:textId="1CC12F1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41094">
        <w:rPr>
          <w:rFonts w:ascii="宋体" w:eastAsia="宋体" w:hAnsi="宋体" w:hint="eastAsia"/>
          <w:b/>
          <w:sz w:val="60"/>
        </w:rPr>
        <w:t>高耐候性装饰性防腐漆项目招商引资风险评估报告</w:t>
      </w:r>
    </w:p>
    <w:p w:rsidR="00041094" w:rsidP="00041094" w14:paraId="1D49A824" w14:textId="1500DA0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41094">
        <w:rPr>
          <w:rFonts w:ascii="仿宋" w:eastAsia="仿宋" w:hAnsi="仿宋" w:hint="eastAsia"/>
          <w:b/>
          <w:sz w:val="40"/>
        </w:rPr>
        <w:t>目录</w:t>
      </w:r>
    </w:p>
    <w:p w:rsidR="00041094" w14:paraId="190A5B62" w14:textId="21B173E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_Toc154550037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041094" w14:paraId="3D6074A0" w14:textId="333816B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一、市场调研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_Toc154550038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41094" w14:paraId="3866F68B" w14:textId="7E8F66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(一)、市场概况分析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_Toc154550039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41094" w14:paraId="610CF2DC" w14:textId="51A218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(二)、目标市场细分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_Toc154550040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41094" w14:paraId="48CDBCE2" w14:textId="6F56AB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_Toc154550041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41094" w14:paraId="17D41793" w14:textId="3317A1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(四)、市场趋势与机会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_Toc154550042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41094" w14:paraId="3E992457" w14:textId="4871D06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二、高耐候性装饰性防腐漆项目选址研究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_Toc154550043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41094" w14:paraId="1413F174" w14:textId="03AE09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(一)、高耐候性装饰性防腐漆项目选址的指导原则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_Toc154550044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41094" w14:paraId="5C22AC6E" w14:textId="2C65DC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(二)、高耐候性装饰性防腐漆项目选址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_Toc154550045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41094" w14:paraId="393DE821" w14:textId="7A8F17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(三)、建设环境与条件分析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_Toc154550046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41094" w14:paraId="16FF109C" w14:textId="4A8CBE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(四)、土地使用控制标准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_Toc154550047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41094" w14:paraId="522CE33F" w14:textId="33FC96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(五)、土地利用的总体需求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_Toc154550048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41094" w14:paraId="1F16D908" w14:textId="5565CD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(六)、用地效率提升策略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_Toc154550049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41094" w14:paraId="4A90C606" w14:textId="52FDDB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(七)、总体布局与规划方案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_Toc154550050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41094" w14:paraId="2F099DE9" w14:textId="1BFF76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(八)、物流与运输系统设计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_Toc154550051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041094" w14:paraId="1EFBC34C" w14:textId="4C4F3A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(九)、选址方案的综合评估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_Toc154550052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041094" w14:paraId="3B7FF14F" w14:textId="11C272C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三、高耐候性装饰性防腐漆项目建设背景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_Toc154550053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041094" w14:paraId="36592E1B" w14:textId="26EC93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(一)、高耐候性装饰性防腐漆项目承办单位背景分析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_Toc154550054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041094" w14:paraId="164A8373" w14:textId="3EE24D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(二)、产业政策及发展规划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_Toc154550055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041094" w14:paraId="43A18AC0" w14:textId="1F82DC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(三)、高耐候性装饰性防腐漆项目建设对区域经济的影响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_Toc154550056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041094" w14:paraId="2754B587" w14:textId="25E36520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(四)、高耐候性装饰性防腐漆项目必要性分析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_Toc154550057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041094" w14:paraId="77C4C458" w14:textId="35C9B79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四、高耐候性装饰性防腐漆项目投资方案分析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_Toc154550058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041094" w14:paraId="52AD6F09" w14:textId="27B600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(一)、高耐候性装饰性防腐漆项目估算说明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_Toc154550059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041094" w14:paraId="62898AE7" w14:textId="73E151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(二)、高耐候性装饰性防腐漆项目总投资估算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_Toc154550060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041094" w14:paraId="51A2A991" w14:textId="6AAD7D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_Toc154550061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041094" w14:paraId="684FFDDC" w14:textId="32AA2A0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_Toc154550062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041094" w14:paraId="5FCAC71F" w14:textId="217BB8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_Toc154550063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041094" w14:paraId="0145E72D" w14:textId="396971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_Toc154550064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041094" w14:paraId="71C266F0" w14:textId="5C0655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(三)、高耐候性装饰性防腐漆项目盈利能力分析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_Toc154550065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041094" w14:paraId="49F3EADE" w14:textId="29E5619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_Toc154550066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041094" w14:paraId="2D861866" w14:textId="295F7B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(一)、建设区域环境质量现状及影响评估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_Toc154550067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041094" w14:paraId="0C62BB0D" w14:textId="6319BB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(二)、建设期环境保护措施与实施方案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_Toc154550068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041094" w14:paraId="42AEABD4" w14:textId="068AE4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(三)、运营期环境保护对策及管理计划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_Toc154550069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041094" w14:paraId="4202B025" w14:textId="638618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(四)、高耐候性装饰性防腐漆项目建设对区域经济的短期与长期影响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_Toc154550070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041094" w14:paraId="7C2C43E5" w14:textId="1F589B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(五)、废弃物处理方案与资源化利用措施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_Toc154550071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041094" w14:paraId="49359AD5" w14:textId="44012D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(六)、特殊环境影响分析及对策研究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_Toc154550072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041094" w14:paraId="2881B3EC" w14:textId="6EDD61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(七)、清洁生产技术方案与实践经验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_Toc154550073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041094" w14:paraId="12E036B6" w14:textId="0937E4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(八)、高耐候性装饰性防腐漆项目建设的经济效益与环境效益权衡分析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_Toc154550074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041094" w14:paraId="3E9F8CA7" w14:textId="3C86C0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(九)、环境保护综合评价及可持续性发展建议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_Toc154550075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041094" w14:paraId="09E3C6C7" w14:textId="4394D09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_Toc154550076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041094" w14:paraId="024D672F" w14:textId="5D898A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_Toc154550077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041094" w14:paraId="6E7C33F6" w14:textId="544362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_Toc154550078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041094" w14:paraId="2DE265EC" w14:textId="088C2A44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(三)、高耐候性装饰性防腐漆项目地能源消耗与供应状况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_Toc154550079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041094" w14:paraId="616CDB62" w14:textId="62DF58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_Toc154550080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041094" w14:paraId="282937D6" w14:textId="27AB8C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_Toc154550081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041094" w14:paraId="504FE289" w14:textId="0E568A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_Toc154550082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041094" w14:paraId="23B27AC9" w14:textId="3225CF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_Toc154550083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041094" w14:paraId="111D42C5" w14:textId="12A1409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八、风险性分析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_Toc154550084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041094" w14:paraId="2A973990" w14:textId="293AAF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_Toc154550085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041094" w14:paraId="0688136C" w14:textId="19E240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(二)、风险类型及分类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_Toc154550086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041094" w14:paraId="2D5DBC00" w14:textId="24CE35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_Toc154550087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041094" w14:paraId="00021476" w14:textId="297546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(四)、市场风险及应对策略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_Toc154550088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041094" w14:paraId="6AD798C7" w14:textId="7AF017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(五)、管理风险及规避方法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_Toc154550089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041094" w14:paraId="6C0D070C" w14:textId="6A6A26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(六)、财务风险及防范措施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_Toc154550090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041094" w14:paraId="4AD44F9E" w14:textId="549B96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(七)、高耐候性装饰性防腐漆项目建设风险及控制手段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_Toc154550091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041094" w14:paraId="4DFF4EC4" w14:textId="47029F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(八)、环境风险及安全防范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_Toc154550092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041094" w14:paraId="567DA465" w14:textId="5B8D6C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(九)、风险综合评估与决策分析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_Toc154550093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041094" w14:paraId="2D18A5D0" w14:textId="13B453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(十)、风险管理计划与控制方案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_Toc154550094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041094" w14:paraId="259DDE5A" w14:textId="3AC6DC8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九、高耐候性装饰性防腐漆项目优势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_Toc154550095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041094" w14:paraId="3467E89B" w14:textId="0CE5EE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(一)、地理位置优势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_Toc154550096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041094" w14:paraId="115347D8" w14:textId="5BECA8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(二)、人才资源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_Toc154550097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041094" w14:paraId="42F7F286" w14:textId="08173D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(三)、创新与研发能力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_Toc154550098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041094" w14:paraId="3D1FDC57" w14:textId="4B2FF9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(四)、生产成本与效率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_Toc154550099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041094" w14:paraId="0A54D165" w14:textId="1DDCCA4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十、高耐候性装饰性防腐漆项目招投标方案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_Toc154550100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041094" w14:paraId="72F1D6B8" w14:textId="2664CA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(一)、招标依据和范围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_Toc154550101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https://d.book118.com/827055154140006030</w:t>
        </w:r>
      </w:hyperlink>
    </w:p>
    <w:p w:rsidR="00041094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1094" w:rsidP="009D7D9E" w14:paraId="0C0DF4E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41094" w14:paraId="10E2B35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1094" w:rsidP="009D7D9E" w14:paraId="0E788441" w14:textId="1BFF334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41094" w14:paraId="4D97F5B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1094" w14:paraId="1DE139E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1094" w:rsidP="009D7D9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4109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1094" w:rsidP="009D7D9E" w14:textId="1BFF334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4109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109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1094" w:rsidP="009D7D9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4109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1094" w:rsidP="009D7D9E" w14:textId="1BFF334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4109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1094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1094" w:rsidP="009D7D9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41094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1094" w:rsidP="009D7D9E" w14:textId="1BFF334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041094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109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1094" w14:paraId="73FD6AE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1094" w:rsidRPr="00041094" w:rsidP="00041094" w14:paraId="7AF2DABC" w14:textId="6477810D">
    <w:pPr>
      <w:pStyle w:val="Header"/>
      <w:rPr>
        <w:rFonts w:ascii="仿宋" w:eastAsia="仿宋" w:hAnsi="仿宋"/>
      </w:rPr>
    </w:pPr>
    <w:r w:rsidRPr="00041094">
      <w:rPr>
        <w:rFonts w:ascii="仿宋" w:eastAsia="仿宋" w:hAnsi="仿宋" w:hint="eastAsia"/>
      </w:rPr>
      <w:t>高耐候性装饰性防腐漆项目招商引资风险评估报告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1094" w14:paraId="32F98B7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109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1094" w:rsidRPr="00041094" w:rsidP="00041094" w14:textId="6477810D">
    <w:pPr>
      <w:pStyle w:val="Header"/>
      <w:rPr>
        <w:rFonts w:ascii="仿宋" w:eastAsia="仿宋" w:hAnsi="仿宋"/>
      </w:rPr>
    </w:pPr>
    <w:r w:rsidRPr="00041094">
      <w:rPr>
        <w:rFonts w:ascii="仿宋" w:eastAsia="仿宋" w:hAnsi="仿宋" w:hint="eastAsia"/>
      </w:rPr>
      <w:t>高耐候性装饰性防腐漆项目招商引资风险评估报告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109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109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1094" w:rsidRPr="00041094" w:rsidP="00041094" w14:textId="6477810D">
    <w:pPr>
      <w:pStyle w:val="Header"/>
      <w:rPr>
        <w:rFonts w:ascii="仿宋" w:eastAsia="仿宋" w:hAnsi="仿宋"/>
      </w:rPr>
    </w:pPr>
    <w:r w:rsidRPr="00041094">
      <w:rPr>
        <w:rFonts w:ascii="仿宋" w:eastAsia="仿宋" w:hAnsi="仿宋" w:hint="eastAsia"/>
      </w:rPr>
      <w:t>高耐候性装饰性防腐漆项目招商引资风险评估报告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1094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1094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1094" w:rsidRPr="00041094" w:rsidP="00041094" w14:textId="6477810D">
    <w:pPr>
      <w:pStyle w:val="Header"/>
      <w:rPr>
        <w:rFonts w:ascii="仿宋" w:eastAsia="仿宋" w:hAnsi="仿宋"/>
      </w:rPr>
    </w:pPr>
    <w:r w:rsidRPr="00041094">
      <w:rPr>
        <w:rFonts w:ascii="仿宋" w:eastAsia="仿宋" w:hAnsi="仿宋" w:hint="eastAsia"/>
      </w:rPr>
      <w:t>高耐候性装饰性防腐漆项目招商引资风险评估报告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109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1094"/>
    <w:rsid w:val="00041094"/>
    <w:rsid w:val="009D7D9E"/>
    <w:rsid w:val="00CF0DFC"/>
    <w:rsid w:val="00EA70FF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B8127EB"/>
  <w15:chartTrackingRefBased/>
  <w15:docId w15:val="{47E24D5D-1265-4924-B130-C6C45871A2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4109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4109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4109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4109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4109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4109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410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4109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41094"/>
  </w:style>
  <w:style w:type="paragraph" w:styleId="TOC1">
    <w:name w:val="toc 1"/>
    <w:basedOn w:val="Normal"/>
    <w:next w:val="Normal"/>
    <w:autoRedefine/>
    <w:uiPriority w:val="39"/>
    <w:unhideWhenUsed/>
    <w:rsid w:val="00041094"/>
  </w:style>
  <w:style w:type="paragraph" w:styleId="TOC2">
    <w:name w:val="toc 2"/>
    <w:basedOn w:val="Normal"/>
    <w:next w:val="Normal"/>
    <w:autoRedefine/>
    <w:uiPriority w:val="39"/>
    <w:unhideWhenUsed/>
    <w:rsid w:val="0004109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827055154140006030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6362</Words>
  <Characters>36270</Characters>
  <Application>Microsoft Office Word</Application>
  <DocSecurity>0</DocSecurity>
  <Lines>302</Lines>
  <Paragraphs>85</Paragraphs>
  <ScaleCrop>false</ScaleCrop>
  <Company/>
  <LinksUpToDate>false</LinksUpToDate>
  <CharactersWithSpaces>42547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2023-12-26T22:12:00Z</dcterms:created>
  <dcterms:modified xsi:type="dcterms:W3CDTF">2023-12-26T22:13:00Z</dcterms:modified>
</cp:coreProperties>
</file>