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社保代缴项目规划设计纲要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7" w:history="1">
        <w:r>
          <w:rPr>
            <w:rFonts w:ascii="仿宋" w:eastAsia="仿宋" w:hAnsi="仿宋" w:cs="仿宋" w:hint="eastAsia"/>
            <w:lang w:eastAsia="zh-CN"/>
          </w:rPr>
          <w:t>序言</w:t>
        </w:r>
        <w:r>
          <w:tab/>
        </w:r>
        <w:r>
          <w:fldChar w:fldCharType="begin"/>
        </w:r>
        <w:r>
          <w:instrText xml:space="preserve"> PAGEREF _Toc25137 \h </w:instrText>
        </w:r>
        <w:r>
          <w:fldChar w:fldCharType="separate"/>
        </w:r>
        <w:r>
          <w:t>3</w:t>
        </w:r>
        <w:r>
          <w:fldChar w:fldCharType="end"/>
        </w:r>
      </w:hyperlink>
    </w:p>
    <w:p>
      <w:pPr>
        <w:pStyle w:val="TOC1"/>
        <w:tabs>
          <w:tab w:val="right" w:leader="dot" w:pos="8306"/>
        </w:tabs>
      </w:pPr>
      <w:hyperlink w:anchor="_Toc17821" w:history="1">
        <w:r>
          <w:rPr>
            <w:rFonts w:ascii="仿宋" w:eastAsia="仿宋" w:hAnsi="仿宋" w:cs="仿宋" w:hint="eastAsia"/>
            <w:lang w:eastAsia="zh-CN"/>
          </w:rPr>
          <w:t>一、社保代缴项目选址可行性分析</w:t>
        </w:r>
        <w:r>
          <w:tab/>
        </w:r>
        <w:r>
          <w:fldChar w:fldCharType="begin"/>
        </w:r>
        <w:r>
          <w:instrText xml:space="preserve"> PAGEREF _Toc17821 \h </w:instrText>
        </w:r>
        <w:r>
          <w:fldChar w:fldCharType="separate"/>
        </w:r>
        <w:r>
          <w:t>3</w:t>
        </w:r>
        <w:r>
          <w:fldChar w:fldCharType="end"/>
        </w:r>
      </w:hyperlink>
    </w:p>
    <w:p>
      <w:pPr>
        <w:pStyle w:val="TOC2"/>
        <w:tabs>
          <w:tab w:val="right" w:leader="dot" w:pos="8306"/>
        </w:tabs>
      </w:pPr>
      <w:hyperlink w:anchor="_Toc8035" w:history="1">
        <w:r>
          <w:rPr>
            <w:rFonts w:ascii="仿宋" w:eastAsia="仿宋" w:hAnsi="仿宋" w:cs="仿宋" w:hint="eastAsia"/>
            <w:lang w:eastAsia="zh-CN"/>
          </w:rPr>
          <w:t>(一)、社保代缴项目选址</w:t>
        </w:r>
        <w:r>
          <w:tab/>
        </w:r>
        <w:r>
          <w:fldChar w:fldCharType="begin"/>
        </w:r>
        <w:r>
          <w:instrText xml:space="preserve"> PAGEREF _Toc8035 \h </w:instrText>
        </w:r>
        <w:r>
          <w:fldChar w:fldCharType="separate"/>
        </w:r>
        <w:r>
          <w:t>3</w:t>
        </w:r>
        <w:r>
          <w:fldChar w:fldCharType="end"/>
        </w:r>
      </w:hyperlink>
    </w:p>
    <w:p>
      <w:pPr>
        <w:pStyle w:val="TOC2"/>
        <w:tabs>
          <w:tab w:val="right" w:leader="dot" w:pos="8306"/>
        </w:tabs>
      </w:pPr>
      <w:hyperlink w:anchor="_Toc6433" w:history="1">
        <w:r>
          <w:rPr>
            <w:rFonts w:ascii="仿宋" w:eastAsia="仿宋" w:hAnsi="仿宋" w:cs="仿宋" w:hint="eastAsia"/>
            <w:lang w:eastAsia="zh-CN"/>
          </w:rPr>
          <w:t>(二)、用地控制指标</w:t>
        </w:r>
        <w:r>
          <w:tab/>
        </w:r>
        <w:r>
          <w:fldChar w:fldCharType="begin"/>
        </w:r>
        <w:r>
          <w:instrText xml:space="preserve"> PAGEREF _Toc6433 \h </w:instrText>
        </w:r>
        <w:r>
          <w:fldChar w:fldCharType="separate"/>
        </w:r>
        <w:r>
          <w:t>3</w:t>
        </w:r>
        <w:r>
          <w:fldChar w:fldCharType="end"/>
        </w:r>
      </w:hyperlink>
    </w:p>
    <w:p>
      <w:pPr>
        <w:pStyle w:val="TOC2"/>
        <w:tabs>
          <w:tab w:val="right" w:leader="dot" w:pos="8306"/>
        </w:tabs>
      </w:pPr>
      <w:hyperlink w:anchor="_Toc7464" w:history="1">
        <w:r>
          <w:rPr>
            <w:rFonts w:ascii="仿宋" w:eastAsia="仿宋" w:hAnsi="仿宋" w:cs="仿宋" w:hint="eastAsia"/>
            <w:lang w:eastAsia="zh-CN"/>
          </w:rPr>
          <w:t>(三)、节约用地措施</w:t>
        </w:r>
        <w:r>
          <w:tab/>
        </w:r>
        <w:r>
          <w:fldChar w:fldCharType="begin"/>
        </w:r>
        <w:r>
          <w:instrText xml:space="preserve"> PAGEREF _Toc7464 \h </w:instrText>
        </w:r>
        <w:r>
          <w:fldChar w:fldCharType="separate"/>
        </w:r>
        <w:r>
          <w:t>5</w:t>
        </w:r>
        <w:r>
          <w:fldChar w:fldCharType="end"/>
        </w:r>
      </w:hyperlink>
    </w:p>
    <w:p>
      <w:pPr>
        <w:pStyle w:val="TOC2"/>
        <w:tabs>
          <w:tab w:val="right" w:leader="dot" w:pos="8306"/>
        </w:tabs>
      </w:pPr>
      <w:hyperlink w:anchor="_Toc27129" w:history="1">
        <w:r>
          <w:rPr>
            <w:rFonts w:ascii="仿宋" w:eastAsia="仿宋" w:hAnsi="仿宋" w:cs="仿宋" w:hint="eastAsia"/>
            <w:lang w:eastAsia="zh-CN"/>
          </w:rPr>
          <w:t>(四)、总图布置方案</w:t>
        </w:r>
        <w:r>
          <w:tab/>
        </w:r>
        <w:r>
          <w:fldChar w:fldCharType="begin"/>
        </w:r>
        <w:r>
          <w:instrText xml:space="preserve"> PAGEREF _Toc27129 \h </w:instrText>
        </w:r>
        <w:r>
          <w:fldChar w:fldCharType="separate"/>
        </w:r>
        <w:r>
          <w:t>6</w:t>
        </w:r>
        <w:r>
          <w:fldChar w:fldCharType="end"/>
        </w:r>
      </w:hyperlink>
    </w:p>
    <w:p>
      <w:pPr>
        <w:pStyle w:val="TOC2"/>
        <w:tabs>
          <w:tab w:val="right" w:leader="dot" w:pos="8306"/>
        </w:tabs>
      </w:pPr>
      <w:hyperlink w:anchor="_Toc12999" w:history="1">
        <w:r>
          <w:rPr>
            <w:rFonts w:ascii="仿宋" w:eastAsia="仿宋" w:hAnsi="仿宋" w:cs="仿宋" w:hint="eastAsia"/>
            <w:lang w:eastAsia="zh-CN"/>
          </w:rPr>
          <w:t>(五)、选址综合评价</w:t>
        </w:r>
        <w:r>
          <w:tab/>
        </w:r>
        <w:r>
          <w:fldChar w:fldCharType="begin"/>
        </w:r>
        <w:r>
          <w:instrText xml:space="preserve"> PAGEREF _Toc12999 \h </w:instrText>
        </w:r>
        <w:r>
          <w:fldChar w:fldCharType="separate"/>
        </w:r>
        <w:r>
          <w:t>7</w:t>
        </w:r>
        <w:r>
          <w:fldChar w:fldCharType="end"/>
        </w:r>
      </w:hyperlink>
    </w:p>
    <w:p>
      <w:pPr>
        <w:pStyle w:val="TOC1"/>
        <w:tabs>
          <w:tab w:val="right" w:leader="dot" w:pos="8306"/>
        </w:tabs>
      </w:pPr>
      <w:hyperlink w:anchor="_Toc23760" w:history="1">
        <w:r>
          <w:rPr>
            <w:rFonts w:ascii="仿宋" w:eastAsia="仿宋" w:hAnsi="仿宋" w:cs="仿宋" w:hint="eastAsia"/>
            <w:lang w:eastAsia="zh-CN"/>
          </w:rPr>
          <w:t>二、社保代缴项目建设背景及必要性分析</w:t>
        </w:r>
        <w:r>
          <w:tab/>
        </w:r>
        <w:r>
          <w:fldChar w:fldCharType="begin"/>
        </w:r>
        <w:r>
          <w:instrText xml:space="preserve"> PAGEREF _Toc23760 \h </w:instrText>
        </w:r>
        <w:r>
          <w:fldChar w:fldCharType="separate"/>
        </w:r>
        <w:r>
          <w:t>8</w:t>
        </w:r>
        <w:r>
          <w:fldChar w:fldCharType="end"/>
        </w:r>
      </w:hyperlink>
    </w:p>
    <w:p>
      <w:pPr>
        <w:pStyle w:val="TOC2"/>
        <w:tabs>
          <w:tab w:val="right" w:leader="dot" w:pos="8306"/>
        </w:tabs>
      </w:pPr>
      <w:hyperlink w:anchor="_Toc23240" w:history="1">
        <w:r>
          <w:rPr>
            <w:rFonts w:ascii="仿宋" w:eastAsia="仿宋" w:hAnsi="仿宋" w:cs="仿宋" w:hint="eastAsia"/>
            <w:lang w:eastAsia="zh-CN"/>
          </w:rPr>
          <w:t>(一)、社保代缴项目背景分析</w:t>
        </w:r>
        <w:r>
          <w:tab/>
        </w:r>
        <w:r>
          <w:fldChar w:fldCharType="begin"/>
        </w:r>
        <w:r>
          <w:instrText xml:space="preserve"> PAGEREF _Toc23240 \h </w:instrText>
        </w:r>
        <w:r>
          <w:fldChar w:fldCharType="separate"/>
        </w:r>
        <w:r>
          <w:t>8</w:t>
        </w:r>
        <w:r>
          <w:fldChar w:fldCharType="end"/>
        </w:r>
      </w:hyperlink>
    </w:p>
    <w:p>
      <w:pPr>
        <w:pStyle w:val="TOC2"/>
        <w:tabs>
          <w:tab w:val="right" w:leader="dot" w:pos="8306"/>
        </w:tabs>
      </w:pPr>
      <w:hyperlink w:anchor="_Toc4177" w:history="1">
        <w:r>
          <w:rPr>
            <w:rFonts w:ascii="仿宋" w:eastAsia="仿宋" w:hAnsi="仿宋" w:cs="仿宋" w:hint="eastAsia"/>
            <w:lang w:eastAsia="zh-CN"/>
          </w:rPr>
          <w:t>(二)、社保代缴项目建设必要性分析</w:t>
        </w:r>
        <w:r>
          <w:tab/>
        </w:r>
        <w:r>
          <w:fldChar w:fldCharType="begin"/>
        </w:r>
        <w:r>
          <w:instrText xml:space="preserve"> PAGEREF _Toc4177 \h </w:instrText>
        </w:r>
        <w:r>
          <w:fldChar w:fldCharType="separate"/>
        </w:r>
        <w:r>
          <w:t>10</w:t>
        </w:r>
        <w:r>
          <w:fldChar w:fldCharType="end"/>
        </w:r>
      </w:hyperlink>
    </w:p>
    <w:p>
      <w:pPr>
        <w:pStyle w:val="TOC1"/>
        <w:tabs>
          <w:tab w:val="right" w:leader="dot" w:pos="8306"/>
        </w:tabs>
      </w:pPr>
      <w:hyperlink w:anchor="_Toc13909" w:history="1">
        <w:r>
          <w:rPr>
            <w:rFonts w:ascii="仿宋" w:eastAsia="仿宋" w:hAnsi="仿宋" w:cs="仿宋" w:hint="eastAsia"/>
            <w:lang w:eastAsia="zh-CN"/>
          </w:rPr>
          <w:t>三、社保代缴项目概论</w:t>
        </w:r>
        <w:r>
          <w:tab/>
        </w:r>
        <w:r>
          <w:fldChar w:fldCharType="begin"/>
        </w:r>
        <w:r>
          <w:instrText xml:space="preserve"> PAGEREF _Toc13909 \h </w:instrText>
        </w:r>
        <w:r>
          <w:fldChar w:fldCharType="separate"/>
        </w:r>
        <w:r>
          <w:t>11</w:t>
        </w:r>
        <w:r>
          <w:fldChar w:fldCharType="end"/>
        </w:r>
      </w:hyperlink>
    </w:p>
    <w:p>
      <w:pPr>
        <w:pStyle w:val="TOC2"/>
        <w:tabs>
          <w:tab w:val="right" w:leader="dot" w:pos="8306"/>
        </w:tabs>
      </w:pPr>
      <w:hyperlink w:anchor="_Toc12703" w:history="1">
        <w:r>
          <w:rPr>
            <w:rFonts w:ascii="仿宋" w:eastAsia="仿宋" w:hAnsi="仿宋" w:cs="仿宋" w:hint="eastAsia"/>
            <w:lang w:eastAsia="zh-CN"/>
          </w:rPr>
          <w:t>(一)、社保代缴项目概况</w:t>
        </w:r>
        <w:r>
          <w:tab/>
        </w:r>
        <w:r>
          <w:fldChar w:fldCharType="begin"/>
        </w:r>
        <w:r>
          <w:instrText xml:space="preserve"> PAGEREF _Toc12703 \h </w:instrText>
        </w:r>
        <w:r>
          <w:fldChar w:fldCharType="separate"/>
        </w:r>
        <w:r>
          <w:t>11</w:t>
        </w:r>
        <w:r>
          <w:fldChar w:fldCharType="end"/>
        </w:r>
      </w:hyperlink>
    </w:p>
    <w:p>
      <w:pPr>
        <w:pStyle w:val="TOC2"/>
        <w:tabs>
          <w:tab w:val="right" w:leader="dot" w:pos="8306"/>
        </w:tabs>
      </w:pPr>
      <w:hyperlink w:anchor="_Toc29746" w:history="1">
        <w:r>
          <w:rPr>
            <w:rFonts w:ascii="仿宋" w:eastAsia="仿宋" w:hAnsi="仿宋" w:cs="仿宋" w:hint="eastAsia"/>
            <w:lang w:eastAsia="zh-CN"/>
          </w:rPr>
          <w:t>(二)、社保代缴项目目标</w:t>
        </w:r>
        <w:r>
          <w:tab/>
        </w:r>
        <w:r>
          <w:fldChar w:fldCharType="begin"/>
        </w:r>
        <w:r>
          <w:instrText xml:space="preserve"> PAGEREF _Toc29746 \h </w:instrText>
        </w:r>
        <w:r>
          <w:fldChar w:fldCharType="separate"/>
        </w:r>
        <w:r>
          <w:t>13</w:t>
        </w:r>
        <w:r>
          <w:fldChar w:fldCharType="end"/>
        </w:r>
      </w:hyperlink>
    </w:p>
    <w:p>
      <w:pPr>
        <w:pStyle w:val="TOC2"/>
        <w:tabs>
          <w:tab w:val="right" w:leader="dot" w:pos="8306"/>
        </w:tabs>
      </w:pPr>
      <w:hyperlink w:anchor="_Toc22993" w:history="1">
        <w:r>
          <w:rPr>
            <w:rFonts w:ascii="仿宋" w:eastAsia="仿宋" w:hAnsi="仿宋" w:cs="仿宋" w:hint="eastAsia"/>
            <w:lang w:eastAsia="zh-CN"/>
          </w:rPr>
          <w:t>(三)、社保代缴项目提出的理由</w:t>
        </w:r>
        <w:r>
          <w:tab/>
        </w:r>
        <w:r>
          <w:fldChar w:fldCharType="begin"/>
        </w:r>
        <w:r>
          <w:instrText xml:space="preserve"> PAGEREF _Toc22993 \h </w:instrText>
        </w:r>
        <w:r>
          <w:fldChar w:fldCharType="separate"/>
        </w:r>
        <w:r>
          <w:t>14</w:t>
        </w:r>
        <w:r>
          <w:fldChar w:fldCharType="end"/>
        </w:r>
      </w:hyperlink>
    </w:p>
    <w:p>
      <w:pPr>
        <w:pStyle w:val="TOC2"/>
        <w:tabs>
          <w:tab w:val="right" w:leader="dot" w:pos="8306"/>
        </w:tabs>
      </w:pPr>
      <w:hyperlink w:anchor="_Toc221" w:history="1">
        <w:r>
          <w:rPr>
            <w:rFonts w:ascii="仿宋" w:eastAsia="仿宋" w:hAnsi="仿宋" w:cs="仿宋" w:hint="eastAsia"/>
            <w:lang w:eastAsia="zh-CN"/>
          </w:rPr>
          <w:t>(四)、社保代缴项目意义</w:t>
        </w:r>
        <w:r>
          <w:tab/>
        </w:r>
        <w:r>
          <w:fldChar w:fldCharType="begin"/>
        </w:r>
        <w:r>
          <w:instrText xml:space="preserve"> PAGEREF _Toc221 \h </w:instrText>
        </w:r>
        <w:r>
          <w:fldChar w:fldCharType="separate"/>
        </w:r>
        <w:r>
          <w:t>16</w:t>
        </w:r>
        <w:r>
          <w:fldChar w:fldCharType="end"/>
        </w:r>
      </w:hyperlink>
    </w:p>
    <w:p>
      <w:pPr>
        <w:pStyle w:val="TOC2"/>
        <w:tabs>
          <w:tab w:val="right" w:leader="dot" w:pos="8306"/>
        </w:tabs>
      </w:pPr>
      <w:hyperlink w:anchor="_Toc9259" w:history="1">
        <w:r>
          <w:rPr>
            <w:rFonts w:ascii="仿宋" w:eastAsia="仿宋" w:hAnsi="仿宋" w:cs="仿宋" w:hint="eastAsia"/>
            <w:lang w:eastAsia="zh-CN"/>
          </w:rPr>
          <w:t>(五)、社保代缴项目背景</w:t>
        </w:r>
        <w:r>
          <w:tab/>
        </w:r>
        <w:r>
          <w:fldChar w:fldCharType="begin"/>
        </w:r>
        <w:r>
          <w:instrText xml:space="preserve"> PAGEREF _Toc9259 \h </w:instrText>
        </w:r>
        <w:r>
          <w:fldChar w:fldCharType="separate"/>
        </w:r>
        <w:r>
          <w:t>17</w:t>
        </w:r>
        <w:r>
          <w:fldChar w:fldCharType="end"/>
        </w:r>
      </w:hyperlink>
    </w:p>
    <w:p>
      <w:pPr>
        <w:pStyle w:val="TOC1"/>
        <w:tabs>
          <w:tab w:val="right" w:leader="dot" w:pos="8306"/>
        </w:tabs>
      </w:pPr>
      <w:hyperlink w:anchor="_Toc20575" w:history="1">
        <w:r>
          <w:rPr>
            <w:rFonts w:ascii="仿宋" w:eastAsia="仿宋" w:hAnsi="仿宋" w:cs="仿宋" w:hint="eastAsia"/>
            <w:lang w:eastAsia="zh-CN"/>
          </w:rPr>
          <w:t>四、社保代缴项目文档管理</w:t>
        </w:r>
        <w:r>
          <w:tab/>
        </w:r>
        <w:r>
          <w:fldChar w:fldCharType="begin"/>
        </w:r>
        <w:r>
          <w:instrText xml:space="preserve"> PAGEREF _Toc20575 \h </w:instrText>
        </w:r>
        <w:r>
          <w:fldChar w:fldCharType="separate"/>
        </w:r>
        <w:r>
          <w:t>18</w:t>
        </w:r>
        <w:r>
          <w:fldChar w:fldCharType="end"/>
        </w:r>
      </w:hyperlink>
    </w:p>
    <w:p>
      <w:pPr>
        <w:pStyle w:val="TOC2"/>
        <w:tabs>
          <w:tab w:val="right" w:leader="dot" w:pos="8306"/>
        </w:tabs>
      </w:pPr>
      <w:hyperlink w:anchor="_Toc11037" w:history="1">
        <w:r>
          <w:rPr>
            <w:rFonts w:ascii="仿宋" w:eastAsia="仿宋" w:hAnsi="仿宋" w:cs="仿宋" w:hint="eastAsia"/>
            <w:lang w:eastAsia="zh-CN"/>
          </w:rPr>
          <w:t>(一)、文档编制与审查</w:t>
        </w:r>
        <w:r>
          <w:tab/>
        </w:r>
        <w:r>
          <w:fldChar w:fldCharType="begin"/>
        </w:r>
        <w:r>
          <w:instrText xml:space="preserve"> PAGEREF _Toc11037 \h </w:instrText>
        </w:r>
        <w:r>
          <w:fldChar w:fldCharType="separate"/>
        </w:r>
        <w:r>
          <w:t>18</w:t>
        </w:r>
        <w:r>
          <w:fldChar w:fldCharType="end"/>
        </w:r>
      </w:hyperlink>
    </w:p>
    <w:p>
      <w:pPr>
        <w:pStyle w:val="TOC2"/>
        <w:tabs>
          <w:tab w:val="right" w:leader="dot" w:pos="8306"/>
        </w:tabs>
      </w:pPr>
      <w:hyperlink w:anchor="_Toc22467" w:history="1">
        <w:r>
          <w:rPr>
            <w:rFonts w:ascii="仿宋" w:eastAsia="仿宋" w:hAnsi="仿宋" w:cs="仿宋" w:hint="eastAsia"/>
            <w:lang w:eastAsia="zh-CN"/>
          </w:rPr>
          <w:t>(二)、文档发布与分发</w:t>
        </w:r>
        <w:r>
          <w:tab/>
        </w:r>
        <w:r>
          <w:fldChar w:fldCharType="begin"/>
        </w:r>
        <w:r>
          <w:instrText xml:space="preserve"> PAGEREF _Toc22467 \h </w:instrText>
        </w:r>
        <w:r>
          <w:fldChar w:fldCharType="separate"/>
        </w:r>
        <w:r>
          <w:t>19</w:t>
        </w:r>
        <w:r>
          <w:fldChar w:fldCharType="end"/>
        </w:r>
      </w:hyperlink>
    </w:p>
    <w:p>
      <w:pPr>
        <w:pStyle w:val="TOC2"/>
        <w:tabs>
          <w:tab w:val="right" w:leader="dot" w:pos="8306"/>
        </w:tabs>
      </w:pPr>
      <w:hyperlink w:anchor="_Toc19036" w:history="1">
        <w:r>
          <w:rPr>
            <w:rFonts w:ascii="仿宋" w:eastAsia="仿宋" w:hAnsi="仿宋" w:cs="仿宋" w:hint="eastAsia"/>
            <w:lang w:eastAsia="zh-CN"/>
          </w:rPr>
          <w:t>(三)、文档存档与归档</w:t>
        </w:r>
        <w:r>
          <w:tab/>
        </w:r>
        <w:r>
          <w:fldChar w:fldCharType="begin"/>
        </w:r>
        <w:r>
          <w:instrText xml:space="preserve"> PAGEREF _Toc19036 \h </w:instrText>
        </w:r>
        <w:r>
          <w:fldChar w:fldCharType="separate"/>
        </w:r>
        <w:r>
          <w:t>20</w:t>
        </w:r>
        <w:r>
          <w:fldChar w:fldCharType="end"/>
        </w:r>
      </w:hyperlink>
    </w:p>
    <w:p>
      <w:pPr>
        <w:pStyle w:val="TOC1"/>
        <w:tabs>
          <w:tab w:val="right" w:leader="dot" w:pos="8306"/>
        </w:tabs>
      </w:pPr>
      <w:hyperlink w:anchor="_Toc15203" w:history="1">
        <w:r>
          <w:rPr>
            <w:rFonts w:ascii="仿宋" w:eastAsia="仿宋" w:hAnsi="仿宋" w:cs="仿宋" w:hint="eastAsia"/>
            <w:lang w:eastAsia="zh-CN"/>
          </w:rPr>
          <w:t>五、市场分析、调研</w:t>
        </w:r>
        <w:r>
          <w:tab/>
        </w:r>
        <w:r>
          <w:fldChar w:fldCharType="begin"/>
        </w:r>
        <w:r>
          <w:instrText xml:space="preserve"> PAGEREF _Toc15203 \h </w:instrText>
        </w:r>
        <w:r>
          <w:fldChar w:fldCharType="separate"/>
        </w:r>
        <w:r>
          <w:t>21</w:t>
        </w:r>
        <w:r>
          <w:fldChar w:fldCharType="end"/>
        </w:r>
      </w:hyperlink>
    </w:p>
    <w:p>
      <w:pPr>
        <w:pStyle w:val="TOC2"/>
        <w:tabs>
          <w:tab w:val="right" w:leader="dot" w:pos="8306"/>
        </w:tabs>
      </w:pPr>
      <w:hyperlink w:anchor="_Toc13960" w:history="1">
        <w:r>
          <w:rPr>
            <w:rFonts w:ascii="仿宋" w:eastAsia="仿宋" w:hAnsi="仿宋" w:cs="仿宋" w:hint="eastAsia"/>
            <w:lang w:eastAsia="zh-CN"/>
          </w:rPr>
          <w:t>(一)、社保代缴行业分析</w:t>
        </w:r>
        <w:r>
          <w:tab/>
        </w:r>
        <w:r>
          <w:fldChar w:fldCharType="begin"/>
        </w:r>
        <w:r>
          <w:instrText xml:space="preserve"> PAGEREF _Toc13960 \h </w:instrText>
        </w:r>
        <w:r>
          <w:fldChar w:fldCharType="separate"/>
        </w:r>
        <w:r>
          <w:t>21</w:t>
        </w:r>
        <w:r>
          <w:fldChar w:fldCharType="end"/>
        </w:r>
      </w:hyperlink>
    </w:p>
    <w:p>
      <w:pPr>
        <w:pStyle w:val="TOC2"/>
        <w:tabs>
          <w:tab w:val="right" w:leader="dot" w:pos="8306"/>
        </w:tabs>
      </w:pPr>
      <w:hyperlink w:anchor="_Toc8285" w:history="1">
        <w:r>
          <w:rPr>
            <w:rFonts w:ascii="仿宋" w:eastAsia="仿宋" w:hAnsi="仿宋" w:cs="仿宋" w:hint="eastAsia"/>
            <w:lang w:eastAsia="zh-CN"/>
          </w:rPr>
          <w:t>(二)、社保代缴市场分析预测</w:t>
        </w:r>
        <w:r>
          <w:tab/>
        </w:r>
        <w:r>
          <w:fldChar w:fldCharType="begin"/>
        </w:r>
        <w:r>
          <w:instrText xml:space="preserve"> PAGEREF _Toc8285 \h </w:instrText>
        </w:r>
        <w:r>
          <w:fldChar w:fldCharType="separate"/>
        </w:r>
        <w:r>
          <w:t>22</w:t>
        </w:r>
        <w:r>
          <w:fldChar w:fldCharType="end"/>
        </w:r>
      </w:hyperlink>
    </w:p>
    <w:p>
      <w:pPr>
        <w:pStyle w:val="TOC1"/>
        <w:tabs>
          <w:tab w:val="right" w:leader="dot" w:pos="8306"/>
        </w:tabs>
      </w:pPr>
      <w:hyperlink w:anchor="_Toc16189" w:history="1">
        <w:r>
          <w:rPr>
            <w:rFonts w:ascii="仿宋" w:eastAsia="仿宋" w:hAnsi="仿宋" w:cs="仿宋" w:hint="eastAsia"/>
            <w:lang w:eastAsia="zh-CN"/>
          </w:rPr>
          <w:t>六、社保代缴项目可持续发展</w:t>
        </w:r>
        <w:r>
          <w:tab/>
        </w:r>
        <w:r>
          <w:fldChar w:fldCharType="begin"/>
        </w:r>
        <w:r>
          <w:instrText xml:space="preserve"> PAGEREF _Toc16189 \h </w:instrText>
        </w:r>
        <w:r>
          <w:fldChar w:fldCharType="separate"/>
        </w:r>
        <w:r>
          <w:t>23</w:t>
        </w:r>
        <w:r>
          <w:fldChar w:fldCharType="end"/>
        </w:r>
      </w:hyperlink>
    </w:p>
    <w:p>
      <w:pPr>
        <w:pStyle w:val="TOC2"/>
        <w:tabs>
          <w:tab w:val="right" w:leader="dot" w:pos="8306"/>
        </w:tabs>
      </w:pPr>
      <w:hyperlink w:anchor="_Toc17138" w:history="1">
        <w:r>
          <w:rPr>
            <w:rFonts w:ascii="仿宋" w:eastAsia="仿宋" w:hAnsi="仿宋" w:cs="仿宋" w:hint="eastAsia"/>
            <w:lang w:eastAsia="zh-CN"/>
          </w:rPr>
          <w:t>(一)、可持续战略与实践</w:t>
        </w:r>
        <w:r>
          <w:tab/>
        </w:r>
        <w:r>
          <w:fldChar w:fldCharType="begin"/>
        </w:r>
        <w:r>
          <w:instrText xml:space="preserve"> PAGEREF _Toc17138 \h </w:instrText>
        </w:r>
        <w:r>
          <w:fldChar w:fldCharType="separate"/>
        </w:r>
        <w:r>
          <w:t>23</w:t>
        </w:r>
        <w:r>
          <w:fldChar w:fldCharType="end"/>
        </w:r>
      </w:hyperlink>
    </w:p>
    <w:p>
      <w:pPr>
        <w:pStyle w:val="TOC2"/>
        <w:tabs>
          <w:tab w:val="right" w:leader="dot" w:pos="8306"/>
        </w:tabs>
      </w:pPr>
      <w:hyperlink w:anchor="_Toc30343" w:history="1">
        <w:r>
          <w:rPr>
            <w:rFonts w:ascii="仿宋" w:eastAsia="仿宋" w:hAnsi="仿宋" w:cs="仿宋" w:hint="eastAsia"/>
            <w:lang w:eastAsia="zh-CN"/>
          </w:rPr>
          <w:t>(二)、环保与社会责任</w:t>
        </w:r>
        <w:r>
          <w:tab/>
        </w:r>
        <w:r>
          <w:fldChar w:fldCharType="begin"/>
        </w:r>
        <w:r>
          <w:instrText xml:space="preserve"> PAGEREF _Toc30343 \h </w:instrText>
        </w:r>
        <w:r>
          <w:fldChar w:fldCharType="separate"/>
        </w:r>
        <w:r>
          <w:t>23</w:t>
        </w:r>
        <w:r>
          <w:fldChar w:fldCharType="end"/>
        </w:r>
      </w:hyperlink>
    </w:p>
    <w:p>
      <w:pPr>
        <w:pStyle w:val="TOC1"/>
        <w:tabs>
          <w:tab w:val="right" w:leader="dot" w:pos="8306"/>
        </w:tabs>
      </w:pPr>
      <w:hyperlink w:anchor="_Toc16541" w:history="1">
        <w:r>
          <w:rPr>
            <w:rFonts w:ascii="仿宋" w:eastAsia="仿宋" w:hAnsi="仿宋" w:cs="仿宋" w:hint="eastAsia"/>
            <w:lang w:eastAsia="zh-CN"/>
          </w:rPr>
          <w:t>七、社保代缴项目创新与研发</w:t>
        </w:r>
        <w:r>
          <w:tab/>
        </w:r>
        <w:r>
          <w:fldChar w:fldCharType="begin"/>
        </w:r>
        <w:r>
          <w:instrText xml:space="preserve"> PAGEREF _Toc16541 \h </w:instrText>
        </w:r>
        <w:r>
          <w:fldChar w:fldCharType="separate"/>
        </w:r>
        <w:r>
          <w:t>24</w:t>
        </w:r>
        <w:r>
          <w:fldChar w:fldCharType="end"/>
        </w:r>
      </w:hyperlink>
    </w:p>
    <w:p>
      <w:pPr>
        <w:pStyle w:val="TOC2"/>
        <w:tabs>
          <w:tab w:val="right" w:leader="dot" w:pos="8306"/>
        </w:tabs>
      </w:pPr>
      <w:hyperlink w:anchor="_Toc4363" w:history="1">
        <w:r>
          <w:rPr>
            <w:rFonts w:ascii="仿宋" w:eastAsia="仿宋" w:hAnsi="仿宋" w:cs="仿宋" w:hint="eastAsia"/>
            <w:lang w:eastAsia="zh-CN"/>
          </w:rPr>
          <w:t>(一)、创新策略与方向</w:t>
        </w:r>
        <w:r>
          <w:tab/>
        </w:r>
        <w:r>
          <w:fldChar w:fldCharType="begin"/>
        </w:r>
        <w:r>
          <w:instrText xml:space="preserve"> PAGEREF _Toc4363 \h </w:instrText>
        </w:r>
        <w:r>
          <w:fldChar w:fldCharType="separate"/>
        </w:r>
        <w:r>
          <w:t>24</w:t>
        </w:r>
        <w:r>
          <w:fldChar w:fldCharType="end"/>
        </w:r>
      </w:hyperlink>
    </w:p>
    <w:p>
      <w:pPr>
        <w:pStyle w:val="TOC2"/>
        <w:tabs>
          <w:tab w:val="right" w:leader="dot" w:pos="8306"/>
        </w:tabs>
      </w:pPr>
      <w:hyperlink w:anchor="_Toc15395" w:history="1">
        <w:r>
          <w:rPr>
            <w:rFonts w:ascii="仿宋" w:eastAsia="仿宋" w:hAnsi="仿宋" w:cs="仿宋" w:hint="eastAsia"/>
            <w:lang w:eastAsia="zh-CN"/>
          </w:rPr>
          <w:t>(二)、研发规划与投入</w:t>
        </w:r>
        <w:r>
          <w:tab/>
        </w:r>
        <w:r>
          <w:fldChar w:fldCharType="begin"/>
        </w:r>
        <w:r>
          <w:instrText xml:space="preserve"> PAGEREF _Toc15395 \h </w:instrText>
        </w:r>
        <w:r>
          <w:fldChar w:fldCharType="separate"/>
        </w:r>
        <w:r>
          <w:t>26</w:t>
        </w:r>
        <w:r>
          <w:fldChar w:fldCharType="end"/>
        </w:r>
      </w:hyperlink>
    </w:p>
    <w:p>
      <w:pPr>
        <w:pStyle w:val="TOC1"/>
        <w:tabs>
          <w:tab w:val="right" w:leader="dot" w:pos="8306"/>
        </w:tabs>
      </w:pPr>
      <w:hyperlink w:anchor="_Toc11365" w:history="1">
        <w:r>
          <w:rPr>
            <w:rFonts w:ascii="仿宋" w:eastAsia="仿宋" w:hAnsi="仿宋" w:cs="仿宋" w:hint="eastAsia"/>
            <w:lang w:eastAsia="zh-CN"/>
          </w:rPr>
          <w:t>八、社保代缴项目社会影响</w:t>
        </w:r>
        <w:r>
          <w:tab/>
        </w:r>
        <w:r>
          <w:fldChar w:fldCharType="begin"/>
        </w:r>
        <w:r>
          <w:instrText xml:space="preserve"> PAGEREF _Toc11365 \h </w:instrText>
        </w:r>
        <w:r>
          <w:fldChar w:fldCharType="separate"/>
        </w:r>
        <w:r>
          <w:t>27</w:t>
        </w:r>
        <w:r>
          <w:fldChar w:fldCharType="end"/>
        </w:r>
      </w:hyperlink>
    </w:p>
    <w:p>
      <w:pPr>
        <w:pStyle w:val="TOC2"/>
        <w:tabs>
          <w:tab w:val="right" w:leader="dot" w:pos="8306"/>
        </w:tabs>
      </w:pPr>
      <w:hyperlink w:anchor="_Toc29424" w:history="1">
        <w:r>
          <w:rPr>
            <w:rFonts w:ascii="仿宋" w:eastAsia="仿宋" w:hAnsi="仿宋" w:cs="仿宋" w:hint="eastAsia"/>
            <w:lang w:eastAsia="zh-CN"/>
          </w:rPr>
          <w:t>(一)、社会责任与义务</w:t>
        </w:r>
        <w:r>
          <w:tab/>
        </w:r>
        <w:r>
          <w:fldChar w:fldCharType="begin"/>
        </w:r>
        <w:r>
          <w:instrText xml:space="preserve"> PAGEREF _Toc29424 \h </w:instrText>
        </w:r>
        <w:r>
          <w:fldChar w:fldCharType="separate"/>
        </w:r>
        <w:r>
          <w:t>27</w:t>
        </w:r>
        <w:r>
          <w:fldChar w:fldCharType="end"/>
        </w:r>
      </w:hyperlink>
    </w:p>
    <w:p>
      <w:pPr>
        <w:pStyle w:val="TOC2"/>
        <w:tabs>
          <w:tab w:val="right" w:leader="dot" w:pos="8306"/>
        </w:tabs>
      </w:pPr>
      <w:hyperlink w:anchor="_Toc21900" w:history="1">
        <w:r>
          <w:rPr>
            <w:rFonts w:ascii="仿宋" w:eastAsia="仿宋" w:hAnsi="仿宋" w:cs="仿宋" w:hint="eastAsia"/>
            <w:lang w:eastAsia="zh-CN"/>
          </w:rPr>
          <w:t>(二)、社会参与与沟通</w:t>
        </w:r>
        <w:r>
          <w:tab/>
        </w:r>
        <w:r>
          <w:fldChar w:fldCharType="begin"/>
        </w:r>
        <w:r>
          <w:instrText xml:space="preserve"> PAGEREF _Toc21900 \h </w:instrText>
        </w:r>
        <w:r>
          <w:fldChar w:fldCharType="separate"/>
        </w:r>
        <w:r>
          <w:t>28</w:t>
        </w:r>
        <w:r>
          <w:fldChar w:fldCharType="end"/>
        </w:r>
      </w:hyperlink>
    </w:p>
    <w:p>
      <w:pPr>
        <w:pStyle w:val="TOC1"/>
        <w:tabs>
          <w:tab w:val="right" w:leader="dot" w:pos="8306"/>
        </w:tabs>
      </w:pPr>
      <w:hyperlink w:anchor="_Toc22132" w:history="1">
        <w:r>
          <w:rPr>
            <w:rFonts w:ascii="仿宋" w:eastAsia="仿宋" w:hAnsi="仿宋" w:cs="仿宋" w:hint="eastAsia"/>
            <w:lang w:eastAsia="zh-CN"/>
          </w:rPr>
          <w:t>九、社保代缴项目计划安排</w:t>
        </w:r>
        <w:r>
          <w:tab/>
        </w:r>
        <w:r>
          <w:fldChar w:fldCharType="begin"/>
        </w:r>
        <w:r>
          <w:instrText xml:space="preserve"> PAGEREF _Toc22132 \h </w:instrText>
        </w:r>
        <w:r>
          <w:fldChar w:fldCharType="separate"/>
        </w:r>
        <w:r>
          <w:t>29</w:t>
        </w:r>
        <w:r>
          <w:fldChar w:fldCharType="end"/>
        </w:r>
      </w:hyperlink>
    </w:p>
    <w:p>
      <w:pPr>
        <w:pStyle w:val="TOC2"/>
        <w:tabs>
          <w:tab w:val="right" w:leader="dot" w:pos="8306"/>
        </w:tabs>
      </w:pPr>
      <w:hyperlink w:anchor="_Toc14136" w:history="1">
        <w:r>
          <w:rPr>
            <w:rFonts w:ascii="仿宋" w:eastAsia="仿宋" w:hAnsi="仿宋" w:cs="仿宋" w:hint="eastAsia"/>
            <w:lang w:eastAsia="zh-CN"/>
          </w:rPr>
          <w:t>(一)、建设周期</w:t>
        </w:r>
        <w:r>
          <w:tab/>
        </w:r>
        <w:r>
          <w:fldChar w:fldCharType="begin"/>
        </w:r>
        <w:r>
          <w:instrText xml:space="preserve"> PAGEREF _Toc14136 \h </w:instrText>
        </w:r>
        <w:r>
          <w:fldChar w:fldCharType="separate"/>
        </w:r>
        <w:r>
          <w:t>29</w:t>
        </w:r>
        <w:r>
          <w:fldChar w:fldCharType="end"/>
        </w:r>
      </w:hyperlink>
    </w:p>
    <w:p>
      <w:pPr>
        <w:pStyle w:val="TOC2"/>
        <w:tabs>
          <w:tab w:val="right" w:leader="dot" w:pos="8306"/>
        </w:tabs>
      </w:pPr>
      <w:hyperlink w:anchor="_Toc4453" w:history="1">
        <w:r>
          <w:rPr>
            <w:rFonts w:ascii="仿宋" w:eastAsia="仿宋" w:hAnsi="仿宋" w:cs="仿宋" w:hint="eastAsia"/>
            <w:lang w:eastAsia="zh-CN"/>
          </w:rPr>
          <w:t>(二)、建设进度</w:t>
        </w:r>
        <w:r>
          <w:tab/>
        </w:r>
        <w:r>
          <w:fldChar w:fldCharType="begin"/>
        </w:r>
        <w:r>
          <w:instrText xml:space="preserve"> PAGEREF _Toc4453 \h </w:instrText>
        </w:r>
        <w:r>
          <w:fldChar w:fldCharType="separate"/>
        </w:r>
        <w:r>
          <w:t>30</w:t>
        </w:r>
        <w:r>
          <w:fldChar w:fldCharType="end"/>
        </w:r>
      </w:hyperlink>
    </w:p>
    <w:p>
      <w:pPr>
        <w:pStyle w:val="TOC2"/>
        <w:tabs>
          <w:tab w:val="right" w:leader="dot" w:pos="8306"/>
        </w:tabs>
      </w:pPr>
      <w:hyperlink w:anchor="_Toc22689" w:history="1">
        <w:r>
          <w:rPr>
            <w:rFonts w:ascii="仿宋" w:eastAsia="仿宋" w:hAnsi="仿宋" w:cs="仿宋" w:hint="eastAsia"/>
            <w:lang w:eastAsia="zh-CN"/>
          </w:rPr>
          <w:t>(三)、进度安排注意事项</w:t>
        </w:r>
        <w:r>
          <w:tab/>
        </w:r>
        <w:r>
          <w:fldChar w:fldCharType="begin"/>
        </w:r>
        <w:r>
          <w:instrText xml:space="preserve"> PAGEREF _Toc22689 \h </w:instrText>
        </w:r>
        <w:r>
          <w:fldChar w:fldCharType="separate"/>
        </w:r>
        <w:r>
          <w:t>31</w:t>
        </w:r>
        <w:r>
          <w:fldChar w:fldCharType="end"/>
        </w:r>
      </w:hyperlink>
    </w:p>
    <w:p>
      <w:pPr>
        <w:pStyle w:val="TOC2"/>
        <w:tabs>
          <w:tab w:val="right" w:leader="dot" w:pos="8306"/>
        </w:tabs>
      </w:pPr>
      <w:hyperlink w:anchor="_Toc24590" w:history="1">
        <w:r>
          <w:rPr>
            <w:rFonts w:ascii="仿宋" w:eastAsia="仿宋" w:hAnsi="仿宋" w:cs="仿宋" w:hint="eastAsia"/>
            <w:lang w:eastAsia="zh-CN"/>
          </w:rPr>
          <w:t>(四)、人力资源配置</w:t>
        </w:r>
        <w:r>
          <w:tab/>
        </w:r>
        <w:r>
          <w:fldChar w:fldCharType="begin"/>
        </w:r>
        <w:r>
          <w:instrText xml:space="preserve"> PAGEREF _Toc24590 \h </w:instrText>
        </w:r>
        <w:r>
          <w:fldChar w:fldCharType="separate"/>
        </w:r>
        <w:r>
          <w:t>32</w:t>
        </w:r>
        <w:r>
          <w:fldChar w:fldCharType="end"/>
        </w:r>
      </w:hyperlink>
    </w:p>
    <w:p>
      <w:pPr>
        <w:pStyle w:val="TOC1"/>
        <w:tabs>
          <w:tab w:val="right" w:leader="dot" w:pos="8306"/>
        </w:tabs>
      </w:pPr>
      <w:hyperlink w:anchor="_Toc22291" w:history="1">
        <w:r>
          <w:rPr>
            <w:rFonts w:ascii="仿宋" w:eastAsia="仿宋" w:hAnsi="仿宋" w:cs="仿宋" w:hint="eastAsia"/>
            <w:lang w:eastAsia="zh-CN"/>
          </w:rPr>
          <w:t>十、生产安全保护</w:t>
        </w:r>
        <w:r>
          <w:tab/>
        </w:r>
        <w:r>
          <w:fldChar w:fldCharType="begin"/>
        </w:r>
        <w:r>
          <w:instrText xml:space="preserve"> PAGEREF _Toc22291 \h </w:instrText>
        </w:r>
        <w:r>
          <w:fldChar w:fldCharType="separate"/>
        </w:r>
        <w:r>
          <w:t>33</w:t>
        </w:r>
        <w:r>
          <w:fldChar w:fldCharType="end"/>
        </w:r>
      </w:hyperlink>
    </w:p>
    <w:p>
      <w:pPr>
        <w:pStyle w:val="TOC2"/>
        <w:tabs>
          <w:tab w:val="right" w:leader="dot" w:pos="8306"/>
        </w:tabs>
      </w:pPr>
      <w:hyperlink w:anchor="_Toc7186" w:history="1">
        <w:r>
          <w:rPr>
            <w:rFonts w:ascii="仿宋" w:eastAsia="仿宋" w:hAnsi="仿宋" w:cs="仿宋" w:hint="eastAsia"/>
            <w:lang w:eastAsia="zh-CN"/>
          </w:rPr>
          <w:t>(一)、消防安全</w:t>
        </w:r>
        <w:r>
          <w:tab/>
        </w:r>
        <w:r>
          <w:fldChar w:fldCharType="begin"/>
        </w:r>
        <w:r>
          <w:instrText xml:space="preserve"> PAGEREF _Toc7186 \h </w:instrText>
        </w:r>
        <w:r>
          <w:fldChar w:fldCharType="separate"/>
        </w:r>
        <w:r>
          <w:t>33</w:t>
        </w:r>
        <w:r>
          <w:fldChar w:fldCharType="end"/>
        </w:r>
      </w:hyperlink>
    </w:p>
    <w:p>
      <w:pPr>
        <w:pStyle w:val="TOC2"/>
        <w:tabs>
          <w:tab w:val="right" w:leader="dot" w:pos="8306"/>
        </w:tabs>
      </w:pPr>
      <w:hyperlink w:anchor="_Toc6431" w:history="1">
        <w:r>
          <w:rPr>
            <w:rFonts w:ascii="仿宋" w:eastAsia="仿宋" w:hAnsi="仿宋" w:cs="仿宋" w:hint="eastAsia"/>
            <w:lang w:eastAsia="zh-CN"/>
          </w:rPr>
          <w:t>(二)、防火防爆总图布置措施</w:t>
        </w:r>
        <w:r>
          <w:tab/>
        </w:r>
        <w:r>
          <w:fldChar w:fldCharType="begin"/>
        </w:r>
        <w:r>
          <w:instrText xml:space="preserve"> PAGEREF _Toc6431 \h </w:instrText>
        </w:r>
        <w:r>
          <w:fldChar w:fldCharType="separate"/>
        </w:r>
        <w:r>
          <w:t>35</w:t>
        </w:r>
        <w:r>
          <w:fldChar w:fldCharType="end"/>
        </w:r>
      </w:hyperlink>
    </w:p>
    <w:p>
      <w:pPr>
        <w:pStyle w:val="TOC2"/>
        <w:tabs>
          <w:tab w:val="right" w:leader="dot" w:pos="8306"/>
        </w:tabs>
      </w:pPr>
      <w:hyperlink w:anchor="_Toc8011" w:history="1">
        <w:r>
          <w:rPr>
            <w:rFonts w:ascii="仿宋" w:eastAsia="仿宋" w:hAnsi="仿宋" w:cs="仿宋" w:hint="eastAsia"/>
            <w:lang w:eastAsia="zh-CN"/>
          </w:rPr>
          <w:t>(三)、自然灾害防范措施</w:t>
        </w:r>
        <w:r>
          <w:tab/>
        </w:r>
        <w:r>
          <w:fldChar w:fldCharType="begin"/>
        </w:r>
        <w:r>
          <w:instrText xml:space="preserve"> PAGEREF _Toc8011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3" w:history="1">
        <w:r>
          <w:rPr>
            <w:rFonts w:ascii="仿宋" w:eastAsia="仿宋" w:hAnsi="仿宋" w:cs="仿宋" w:hint="eastAsia"/>
            <w:lang w:eastAsia="zh-CN"/>
          </w:rPr>
          <w:t>(四)、安全色及安全标志使用要求</w:t>
        </w:r>
        <w:r>
          <w:tab/>
        </w:r>
        <w:r>
          <w:fldChar w:fldCharType="begin"/>
        </w:r>
        <w:r>
          <w:instrText xml:space="preserve"> PAGEREF _Toc12413 \h </w:instrText>
        </w:r>
        <w:r>
          <w:fldChar w:fldCharType="separate"/>
        </w:r>
        <w:r>
          <w:t>36</w:t>
        </w:r>
        <w:r>
          <w:fldChar w:fldCharType="end"/>
        </w:r>
      </w:hyperlink>
    </w:p>
    <w:p>
      <w:pPr>
        <w:pStyle w:val="TOC2"/>
        <w:tabs>
          <w:tab w:val="right" w:leader="dot" w:pos="8306"/>
        </w:tabs>
      </w:pPr>
      <w:hyperlink w:anchor="_Toc32436" w:history="1">
        <w:r>
          <w:rPr>
            <w:rFonts w:ascii="仿宋" w:eastAsia="仿宋" w:hAnsi="仿宋" w:cs="仿宋" w:hint="eastAsia"/>
            <w:lang w:eastAsia="zh-CN"/>
          </w:rPr>
          <w:t>(五)、防尘防毒措施</w:t>
        </w:r>
        <w:r>
          <w:tab/>
        </w:r>
        <w:r>
          <w:fldChar w:fldCharType="begin"/>
        </w:r>
        <w:r>
          <w:instrText xml:space="preserve"> PAGEREF _Toc32436 \h </w:instrText>
        </w:r>
        <w:r>
          <w:fldChar w:fldCharType="separate"/>
        </w:r>
        <w:r>
          <w:t>37</w:t>
        </w:r>
        <w:r>
          <w:fldChar w:fldCharType="end"/>
        </w:r>
      </w:hyperlink>
    </w:p>
    <w:p>
      <w:pPr>
        <w:pStyle w:val="TOC2"/>
        <w:tabs>
          <w:tab w:val="right" w:leader="dot" w:pos="8306"/>
        </w:tabs>
      </w:pPr>
      <w:hyperlink w:anchor="_Toc2011" w:history="1">
        <w:r>
          <w:rPr>
            <w:rFonts w:ascii="仿宋" w:eastAsia="仿宋" w:hAnsi="仿宋" w:cs="仿宋" w:hint="eastAsia"/>
            <w:lang w:eastAsia="zh-CN"/>
          </w:rPr>
          <w:t>(六)、防静电、触电防护及防雷措施</w:t>
        </w:r>
        <w:r>
          <w:tab/>
        </w:r>
        <w:r>
          <w:fldChar w:fldCharType="begin"/>
        </w:r>
        <w:r>
          <w:instrText xml:space="preserve"> PAGEREF _Toc2011 \h </w:instrText>
        </w:r>
        <w:r>
          <w:fldChar w:fldCharType="separate"/>
        </w:r>
        <w:r>
          <w:t>38</w:t>
        </w:r>
        <w:r>
          <w:fldChar w:fldCharType="end"/>
        </w:r>
      </w:hyperlink>
    </w:p>
    <w:p>
      <w:pPr>
        <w:pStyle w:val="TOC2"/>
        <w:tabs>
          <w:tab w:val="right" w:leader="dot" w:pos="8306"/>
        </w:tabs>
      </w:pPr>
      <w:hyperlink w:anchor="_Toc25974" w:history="1">
        <w:r>
          <w:rPr>
            <w:rFonts w:ascii="仿宋" w:eastAsia="仿宋" w:hAnsi="仿宋" w:cs="仿宋" w:hint="eastAsia"/>
            <w:lang w:eastAsia="zh-CN"/>
          </w:rPr>
          <w:t>(七)、机械设备安全保障措施</w:t>
        </w:r>
        <w:r>
          <w:tab/>
        </w:r>
        <w:r>
          <w:fldChar w:fldCharType="begin"/>
        </w:r>
        <w:r>
          <w:instrText xml:space="preserve"> PAGEREF _Toc25974 \h </w:instrText>
        </w:r>
        <w:r>
          <w:fldChar w:fldCharType="separate"/>
        </w:r>
        <w:r>
          <w:t>40</w:t>
        </w:r>
        <w:r>
          <w:fldChar w:fldCharType="end"/>
        </w:r>
      </w:hyperlink>
    </w:p>
    <w:p>
      <w:pPr>
        <w:pStyle w:val="TOC1"/>
        <w:tabs>
          <w:tab w:val="right" w:leader="dot" w:pos="8306"/>
        </w:tabs>
      </w:pPr>
      <w:hyperlink w:anchor="_Toc9250" w:history="1">
        <w:r>
          <w:rPr>
            <w:rFonts w:ascii="仿宋" w:eastAsia="仿宋" w:hAnsi="仿宋" w:cs="仿宋" w:hint="eastAsia"/>
            <w:lang w:eastAsia="zh-CN"/>
          </w:rPr>
          <w:t>十一、社保代缴项目人力资源管理</w:t>
        </w:r>
        <w:r>
          <w:tab/>
        </w:r>
        <w:r>
          <w:fldChar w:fldCharType="begin"/>
        </w:r>
        <w:r>
          <w:instrText xml:space="preserve"> PAGEREF _Toc9250 \h </w:instrText>
        </w:r>
        <w:r>
          <w:fldChar w:fldCharType="separate"/>
        </w:r>
        <w:r>
          <w:t>41</w:t>
        </w:r>
        <w:r>
          <w:fldChar w:fldCharType="end"/>
        </w:r>
      </w:hyperlink>
    </w:p>
    <w:p>
      <w:pPr>
        <w:pStyle w:val="TOC2"/>
        <w:tabs>
          <w:tab w:val="right" w:leader="dot" w:pos="8306"/>
        </w:tabs>
      </w:pPr>
      <w:hyperlink w:anchor="_Toc22933" w:history="1">
        <w:r>
          <w:rPr>
            <w:rFonts w:ascii="仿宋" w:eastAsia="仿宋" w:hAnsi="仿宋" w:cs="仿宋" w:hint="eastAsia"/>
            <w:lang w:eastAsia="zh-CN"/>
          </w:rPr>
          <w:t>(一)、建立健全的预算管理制度</w:t>
        </w:r>
        <w:r>
          <w:tab/>
        </w:r>
        <w:r>
          <w:fldChar w:fldCharType="begin"/>
        </w:r>
        <w:r>
          <w:instrText xml:space="preserve"> PAGEREF _Toc22933 \h </w:instrText>
        </w:r>
        <w:r>
          <w:fldChar w:fldCharType="separate"/>
        </w:r>
        <w:r>
          <w:t>41</w:t>
        </w:r>
        <w:r>
          <w:fldChar w:fldCharType="end"/>
        </w:r>
      </w:hyperlink>
    </w:p>
    <w:p>
      <w:pPr>
        <w:pStyle w:val="TOC2"/>
        <w:tabs>
          <w:tab w:val="right" w:leader="dot" w:pos="8306"/>
        </w:tabs>
      </w:pPr>
      <w:hyperlink w:anchor="_Toc15620" w:history="1">
        <w:r>
          <w:rPr>
            <w:rFonts w:ascii="仿宋" w:eastAsia="仿宋" w:hAnsi="仿宋" w:cs="仿宋" w:hint="eastAsia"/>
            <w:lang w:eastAsia="zh-CN"/>
          </w:rPr>
          <w:t>(二)、加强资金流动监控</w:t>
        </w:r>
        <w:r>
          <w:tab/>
        </w:r>
        <w:r>
          <w:fldChar w:fldCharType="begin"/>
        </w:r>
        <w:r>
          <w:instrText xml:space="preserve"> PAGEREF _Toc15620 \h </w:instrText>
        </w:r>
        <w:r>
          <w:fldChar w:fldCharType="separate"/>
        </w:r>
        <w:r>
          <w:t>43</w:t>
        </w:r>
        <w:r>
          <w:fldChar w:fldCharType="end"/>
        </w:r>
      </w:hyperlink>
    </w:p>
    <w:p>
      <w:pPr>
        <w:pStyle w:val="TOC2"/>
        <w:tabs>
          <w:tab w:val="right" w:leader="dot" w:pos="8306"/>
        </w:tabs>
      </w:pPr>
      <w:hyperlink w:anchor="_Toc16082" w:history="1">
        <w:r>
          <w:rPr>
            <w:rFonts w:ascii="仿宋" w:eastAsia="仿宋" w:hAnsi="仿宋" w:cs="仿宋" w:hint="eastAsia"/>
            <w:lang w:eastAsia="zh-CN"/>
          </w:rPr>
          <w:t>(三)、制定完善的风险控制机制</w:t>
        </w:r>
        <w:r>
          <w:tab/>
        </w:r>
        <w:r>
          <w:fldChar w:fldCharType="begin"/>
        </w:r>
        <w:r>
          <w:instrText xml:space="preserve"> PAGEREF _Toc16082 \h </w:instrText>
        </w:r>
        <w:r>
          <w:fldChar w:fldCharType="separate"/>
        </w:r>
        <w:r>
          <w:t>44</w:t>
        </w:r>
        <w:r>
          <w:fldChar w:fldCharType="end"/>
        </w:r>
      </w:hyperlink>
    </w:p>
    <w:p>
      <w:pPr>
        <w:pStyle w:val="TOC2"/>
        <w:tabs>
          <w:tab w:val="right" w:leader="dot" w:pos="8306"/>
        </w:tabs>
      </w:pPr>
      <w:hyperlink w:anchor="_Toc20169" w:history="1">
        <w:r>
          <w:rPr>
            <w:rFonts w:ascii="仿宋" w:eastAsia="仿宋" w:hAnsi="仿宋" w:cs="仿宋" w:hint="eastAsia"/>
            <w:lang w:eastAsia="zh-CN"/>
          </w:rPr>
          <w:t>(四)、优化成本管理</w:t>
        </w:r>
        <w:r>
          <w:tab/>
        </w:r>
        <w:r>
          <w:fldChar w:fldCharType="begin"/>
        </w:r>
        <w:r>
          <w:instrText xml:space="preserve"> PAGEREF _Toc20169 \h </w:instrText>
        </w:r>
        <w:r>
          <w:fldChar w:fldCharType="separate"/>
        </w:r>
        <w:r>
          <w:t>45</w:t>
        </w:r>
        <w:r>
          <w:fldChar w:fldCharType="end"/>
        </w:r>
      </w:hyperlink>
    </w:p>
    <w:p>
      <w:pPr>
        <w:pStyle w:val="TOC1"/>
        <w:tabs>
          <w:tab w:val="right" w:leader="dot" w:pos="8306"/>
        </w:tabs>
      </w:pPr>
      <w:hyperlink w:anchor="_Toc20915" w:history="1">
        <w:r>
          <w:rPr>
            <w:rFonts w:ascii="仿宋" w:eastAsia="仿宋" w:hAnsi="仿宋" w:cs="仿宋" w:hint="eastAsia"/>
            <w:lang w:eastAsia="zh-CN"/>
          </w:rPr>
          <w:t>十二、社保代缴项目经营效益</w:t>
        </w:r>
        <w:r>
          <w:tab/>
        </w:r>
        <w:r>
          <w:fldChar w:fldCharType="begin"/>
        </w:r>
        <w:r>
          <w:instrText xml:space="preserve"> PAGEREF _Toc20915 \h </w:instrText>
        </w:r>
        <w:r>
          <w:fldChar w:fldCharType="separate"/>
        </w:r>
        <w:r>
          <w:t>46</w:t>
        </w:r>
        <w:r>
          <w:fldChar w:fldCharType="end"/>
        </w:r>
      </w:hyperlink>
    </w:p>
    <w:p>
      <w:pPr>
        <w:pStyle w:val="TOC2"/>
        <w:tabs>
          <w:tab w:val="right" w:leader="dot" w:pos="8306"/>
        </w:tabs>
      </w:pPr>
      <w:hyperlink w:anchor="_Toc6070" w:history="1">
        <w:r>
          <w:rPr>
            <w:rFonts w:ascii="仿宋" w:eastAsia="仿宋" w:hAnsi="仿宋" w:cs="仿宋" w:hint="eastAsia"/>
            <w:lang w:eastAsia="zh-CN"/>
          </w:rPr>
          <w:t>(一)、经济评价财务测算</w:t>
        </w:r>
        <w:r>
          <w:tab/>
        </w:r>
        <w:r>
          <w:fldChar w:fldCharType="begin"/>
        </w:r>
        <w:r>
          <w:instrText xml:space="preserve"> PAGEREF _Toc6070 \h </w:instrText>
        </w:r>
        <w:r>
          <w:fldChar w:fldCharType="separate"/>
        </w:r>
        <w:r>
          <w:t>46</w:t>
        </w:r>
        <w:r>
          <w:fldChar w:fldCharType="end"/>
        </w:r>
      </w:hyperlink>
    </w:p>
    <w:p>
      <w:pPr>
        <w:pStyle w:val="TOC2"/>
        <w:tabs>
          <w:tab w:val="right" w:leader="dot" w:pos="8306"/>
        </w:tabs>
      </w:pPr>
      <w:hyperlink w:anchor="_Toc25565" w:history="1">
        <w:r>
          <w:rPr>
            <w:rFonts w:ascii="仿宋" w:eastAsia="仿宋" w:hAnsi="仿宋" w:cs="仿宋" w:hint="eastAsia"/>
            <w:lang w:eastAsia="zh-CN"/>
          </w:rPr>
          <w:t>(二)、社保代缴项目盈利能力分析</w:t>
        </w:r>
        <w:r>
          <w:tab/>
        </w:r>
        <w:r>
          <w:fldChar w:fldCharType="begin"/>
        </w:r>
        <w:r>
          <w:instrText xml:space="preserve"> PAGEREF _Toc25565 \h </w:instrText>
        </w:r>
        <w:r>
          <w:fldChar w:fldCharType="separate"/>
        </w:r>
        <w:r>
          <w:t>48</w:t>
        </w:r>
        <w:r>
          <w:fldChar w:fldCharType="end"/>
        </w:r>
      </w:hyperlink>
    </w:p>
    <w:p>
      <w:pPr>
        <w:pStyle w:val="TOC1"/>
        <w:tabs>
          <w:tab w:val="right" w:leader="dot" w:pos="8306"/>
        </w:tabs>
      </w:pPr>
      <w:hyperlink w:anchor="_Toc17798" w:history="1">
        <w:r>
          <w:rPr>
            <w:rFonts w:ascii="仿宋" w:eastAsia="仿宋" w:hAnsi="仿宋" w:cs="仿宋" w:hint="eastAsia"/>
            <w:lang w:eastAsia="zh-CN"/>
          </w:rPr>
          <w:t>十三、风险识别与分类</w:t>
        </w:r>
        <w:r>
          <w:tab/>
        </w:r>
        <w:r>
          <w:fldChar w:fldCharType="begin"/>
        </w:r>
        <w:r>
          <w:instrText xml:space="preserve"> PAGEREF _Toc17798 \h </w:instrText>
        </w:r>
        <w:r>
          <w:fldChar w:fldCharType="separate"/>
        </w:r>
        <w:r>
          <w:t>48</w:t>
        </w:r>
        <w:r>
          <w:fldChar w:fldCharType="end"/>
        </w:r>
      </w:hyperlink>
    </w:p>
    <w:p>
      <w:pPr>
        <w:pStyle w:val="TOC2"/>
        <w:tabs>
          <w:tab w:val="right" w:leader="dot" w:pos="8306"/>
        </w:tabs>
      </w:pPr>
      <w:hyperlink w:anchor="_Toc11294" w:history="1">
        <w:r>
          <w:rPr>
            <w:rFonts w:ascii="仿宋" w:eastAsia="仿宋" w:hAnsi="仿宋" w:cs="仿宋" w:hint="eastAsia"/>
            <w:lang w:eastAsia="zh-CN"/>
          </w:rPr>
          <w:t>(一)、风险识别</w:t>
        </w:r>
        <w:r>
          <w:tab/>
        </w:r>
        <w:r>
          <w:fldChar w:fldCharType="begin"/>
        </w:r>
        <w:r>
          <w:instrText xml:space="preserve"> PAGEREF _Toc11294 \h </w:instrText>
        </w:r>
        <w:r>
          <w:fldChar w:fldCharType="separate"/>
        </w:r>
        <w:r>
          <w:t>48</w:t>
        </w:r>
        <w:r>
          <w:fldChar w:fldCharType="end"/>
        </w:r>
      </w:hyperlink>
    </w:p>
    <w:p>
      <w:pPr>
        <w:pStyle w:val="TOC2"/>
        <w:tabs>
          <w:tab w:val="right" w:leader="dot" w:pos="8306"/>
        </w:tabs>
      </w:pPr>
      <w:hyperlink w:anchor="_Toc31691" w:history="1">
        <w:r>
          <w:rPr>
            <w:rFonts w:ascii="仿宋" w:eastAsia="仿宋" w:hAnsi="仿宋" w:cs="仿宋" w:hint="eastAsia"/>
            <w:lang w:eastAsia="zh-CN"/>
          </w:rPr>
          <w:t>(二)、风险分类</w:t>
        </w:r>
        <w:r>
          <w:tab/>
        </w:r>
        <w:r>
          <w:fldChar w:fldCharType="begin"/>
        </w:r>
        <w:r>
          <w:instrText xml:space="preserve"> PAGEREF _Toc31691 \h </w:instrText>
        </w:r>
        <w:r>
          <w:fldChar w:fldCharType="separate"/>
        </w:r>
        <w:r>
          <w:t>50</w:t>
        </w:r>
        <w:r>
          <w:fldChar w:fldCharType="end"/>
        </w:r>
      </w:hyperlink>
    </w:p>
    <w:p>
      <w:pPr>
        <w:pStyle w:val="TOC1"/>
        <w:tabs>
          <w:tab w:val="right" w:leader="dot" w:pos="8306"/>
        </w:tabs>
      </w:pPr>
      <w:hyperlink w:anchor="_Toc20437" w:history="1">
        <w:r>
          <w:rPr>
            <w:rFonts w:ascii="仿宋" w:eastAsia="仿宋" w:hAnsi="仿宋" w:cs="仿宋" w:hint="eastAsia"/>
            <w:lang w:eastAsia="zh-CN"/>
          </w:rPr>
          <w:t>十四、社保代缴项目治理与监督</w:t>
        </w:r>
        <w:r>
          <w:tab/>
        </w:r>
        <w:r>
          <w:fldChar w:fldCharType="begin"/>
        </w:r>
        <w:r>
          <w:instrText xml:space="preserve"> PAGEREF _Toc20437 \h </w:instrText>
        </w:r>
        <w:r>
          <w:fldChar w:fldCharType="separate"/>
        </w:r>
        <w:r>
          <w:t>51</w:t>
        </w:r>
        <w:r>
          <w:fldChar w:fldCharType="end"/>
        </w:r>
      </w:hyperlink>
    </w:p>
    <w:p>
      <w:pPr>
        <w:pStyle w:val="TOC2"/>
        <w:tabs>
          <w:tab w:val="right" w:leader="dot" w:pos="8306"/>
        </w:tabs>
      </w:pPr>
      <w:hyperlink w:anchor="_Toc14498" w:history="1">
        <w:r>
          <w:rPr>
            <w:rFonts w:ascii="仿宋" w:eastAsia="仿宋" w:hAnsi="仿宋" w:cs="仿宋" w:hint="eastAsia"/>
            <w:lang w:eastAsia="zh-CN"/>
          </w:rPr>
          <w:t>(一)、社保代缴项目治理结构</w:t>
        </w:r>
        <w:r>
          <w:tab/>
        </w:r>
        <w:r>
          <w:fldChar w:fldCharType="begin"/>
        </w:r>
        <w:r>
          <w:instrText xml:space="preserve"> PAGEREF _Toc14498 \h </w:instrText>
        </w:r>
        <w:r>
          <w:fldChar w:fldCharType="separate"/>
        </w:r>
        <w:r>
          <w:t>51</w:t>
        </w:r>
        <w:r>
          <w:fldChar w:fldCharType="end"/>
        </w:r>
      </w:hyperlink>
    </w:p>
    <w:p>
      <w:pPr>
        <w:pStyle w:val="TOC2"/>
        <w:tabs>
          <w:tab w:val="right" w:leader="dot" w:pos="8306"/>
        </w:tabs>
      </w:pPr>
      <w:hyperlink w:anchor="_Toc8693" w:history="1">
        <w:r>
          <w:rPr>
            <w:rFonts w:ascii="仿宋" w:eastAsia="仿宋" w:hAnsi="仿宋" w:cs="仿宋" w:hint="eastAsia"/>
            <w:lang w:eastAsia="zh-CN"/>
          </w:rPr>
          <w:t>(二)、监督与审计</w:t>
        </w:r>
        <w:r>
          <w:tab/>
        </w:r>
        <w:r>
          <w:fldChar w:fldCharType="begin"/>
        </w:r>
        <w:r>
          <w:instrText xml:space="preserve"> PAGEREF _Toc8693 \h </w:instrText>
        </w:r>
        <w:r>
          <w:fldChar w:fldCharType="separate"/>
        </w:r>
        <w:r>
          <w:t>53</w:t>
        </w:r>
        <w:r>
          <w:fldChar w:fldCharType="end"/>
        </w:r>
      </w:hyperlink>
    </w:p>
    <w:p>
      <w:pPr>
        <w:pStyle w:val="TOC1"/>
        <w:tabs>
          <w:tab w:val="right" w:leader="dot" w:pos="8306"/>
        </w:tabs>
      </w:pPr>
      <w:hyperlink w:anchor="_Toc8316" w:history="1">
        <w:r>
          <w:rPr>
            <w:rFonts w:ascii="仿宋" w:eastAsia="仿宋" w:hAnsi="仿宋" w:cs="仿宋" w:hint="eastAsia"/>
            <w:lang w:eastAsia="zh-CN"/>
          </w:rPr>
          <w:t>十五、社保代缴项目实施时间节点</w:t>
        </w:r>
        <w:r>
          <w:tab/>
        </w:r>
        <w:r>
          <w:fldChar w:fldCharType="begin"/>
        </w:r>
        <w:r>
          <w:instrText xml:space="preserve"> PAGEREF _Toc8316 \h </w:instrText>
        </w:r>
        <w:r>
          <w:fldChar w:fldCharType="separate"/>
        </w:r>
        <w:r>
          <w:t>54</w:t>
        </w:r>
        <w:r>
          <w:fldChar w:fldCharType="end"/>
        </w:r>
      </w:hyperlink>
    </w:p>
    <w:p>
      <w:pPr>
        <w:pStyle w:val="TOC2"/>
        <w:tabs>
          <w:tab w:val="right" w:leader="dot" w:pos="8306"/>
        </w:tabs>
      </w:pPr>
      <w:hyperlink w:anchor="_Toc13334" w:history="1">
        <w:r>
          <w:rPr>
            <w:rFonts w:ascii="仿宋" w:eastAsia="仿宋" w:hAnsi="仿宋" w:cs="仿宋" w:hint="eastAsia"/>
            <w:lang w:eastAsia="zh-CN"/>
          </w:rPr>
          <w:t>(一)、社保代缴项目启动阶段时间节点</w:t>
        </w:r>
        <w:r>
          <w:tab/>
        </w:r>
        <w:r>
          <w:fldChar w:fldCharType="begin"/>
        </w:r>
        <w:r>
          <w:instrText xml:space="preserve"> PAGEREF _Toc13334 \h </w:instrText>
        </w:r>
        <w:r>
          <w:fldChar w:fldCharType="separate"/>
        </w:r>
        <w:r>
          <w:t>54</w:t>
        </w:r>
        <w:r>
          <w:fldChar w:fldCharType="end"/>
        </w:r>
      </w:hyperlink>
    </w:p>
    <w:p>
      <w:pPr>
        <w:pStyle w:val="TOC2"/>
        <w:tabs>
          <w:tab w:val="right" w:leader="dot" w:pos="8306"/>
        </w:tabs>
      </w:pPr>
      <w:hyperlink w:anchor="_Toc20390" w:history="1">
        <w:r>
          <w:rPr>
            <w:rFonts w:ascii="仿宋" w:eastAsia="仿宋" w:hAnsi="仿宋" w:cs="仿宋" w:hint="eastAsia"/>
            <w:lang w:eastAsia="zh-CN"/>
          </w:rPr>
          <w:t>(二)、社保代缴项目执行阶段时间节点</w:t>
        </w:r>
        <w:r>
          <w:tab/>
        </w:r>
        <w:r>
          <w:fldChar w:fldCharType="begin"/>
        </w:r>
        <w:r>
          <w:instrText xml:space="preserve"> PAGEREF _Toc20390 \h </w:instrText>
        </w:r>
        <w:r>
          <w:fldChar w:fldCharType="separate"/>
        </w:r>
        <w:r>
          <w:t>55</w:t>
        </w:r>
        <w:r>
          <w:fldChar w:fldCharType="end"/>
        </w:r>
      </w:hyperlink>
    </w:p>
    <w:p>
      <w:pPr>
        <w:pStyle w:val="TOC2"/>
        <w:tabs>
          <w:tab w:val="right" w:leader="dot" w:pos="8306"/>
        </w:tabs>
      </w:pPr>
      <w:hyperlink w:anchor="_Toc11786" w:history="1">
        <w:r>
          <w:rPr>
            <w:rFonts w:ascii="仿宋" w:eastAsia="仿宋" w:hAnsi="仿宋" w:cs="仿宋" w:hint="eastAsia"/>
            <w:lang w:eastAsia="zh-CN"/>
          </w:rPr>
          <w:t>(三)、社保代缴项目完成阶段时间节点</w:t>
        </w:r>
        <w:r>
          <w:tab/>
        </w:r>
        <w:r>
          <w:fldChar w:fldCharType="begin"/>
        </w:r>
        <w:r>
          <w:instrText xml:space="preserve"> PAGEREF _Toc11786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21"/>
      <w:r>
        <w:rPr>
          <w:rFonts w:ascii="仿宋" w:eastAsia="仿宋" w:hAnsi="仿宋" w:cs="仿宋" w:hint="eastAsia"/>
          <w:sz w:val="28"/>
          <w:lang w:eastAsia="zh-CN"/>
        </w:rPr>
        <w:t>一、社保代缴项目选址可行性分析</w:t>
      </w:r>
      <w:bookmarkEnd w:id="2"/>
    </w:p>
    <w:p>
      <w:pPr>
        <w:pStyle w:val="Heading2"/>
        <w:rPr>
          <w:rFonts w:ascii="仿宋" w:eastAsia="仿宋" w:hAnsi="仿宋" w:cs="仿宋" w:hint="eastAsia"/>
          <w:lang w:eastAsia="zh-CN"/>
        </w:rPr>
      </w:pPr>
      <w:bookmarkStart w:id="3" w:name="_Toc8035"/>
      <w:r>
        <w:rPr>
          <w:rFonts w:ascii="仿宋" w:eastAsia="仿宋" w:hAnsi="仿宋" w:cs="仿宋" w:hint="eastAsia"/>
          <w:lang w:eastAsia="zh-CN"/>
        </w:rPr>
        <w:t>(一)、社保代缴项目选址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该社保代缴项目选址位于XX省XX市XX区XXX街道</w:t>
      </w:r>
    </w:p>
    <w:p>
      <w:pPr>
        <w:pStyle w:val="Heading2"/>
        <w:ind w:firstLine="560" w:firstLineChars="200"/>
        <w:rPr>
          <w:rFonts w:ascii="仿宋" w:eastAsia="仿宋" w:hAnsi="仿宋" w:cs="仿宋" w:hint="eastAsia"/>
          <w:sz w:val="28"/>
          <w:lang w:eastAsia="zh-CN"/>
        </w:rPr>
      </w:pPr>
      <w:bookmarkStart w:id="4" w:name="_Toc64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社保代缴项目的征地面积将根据社保代缴项目的实际规模和需求进行精确规划。具体面积XXX平方米，旨在确保社保代缴项目不仅能够满足当前的发展需求，还能够预留空间以适应未来的扩展。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净用地面积是在征地面积基础上去除不可利用面积后的实际可开发用地。具体面积XXX平方米，考虑到环保、交通、安全等多方面因素，以确保社保代缴项目在整体利用效率上达到最优。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社保代缴项目计划建设的建筑总规模具体面积XXX平方米。这一规模的确定综合考虑了社保代缴项目的性质、规模，以及城市规划的相关要求，确保建筑布局与周边环境协调一致。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绿地率是社保代缴项目用地中被规划为绿地的比例。具体面积XXX平方米，旨在通过合理规划绿地，改善社保代缴项目周边环境，提升居民生活质量，并符合城市整体绿化规划。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容积率是用地上可以建设的建筑总体积与用地面积之比。具体面积XXX，通过合理的容积率规划，确保社保代缴项目建筑规模与周边环境和谐共生。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确保社保代缴项目选址与当地城市规划相一致，具体面积XXX平方米。通过与城市规划部门深入沟通，确保社保代缴项目不仅符合城市的整体发展方向，还能够融入城市的发展布局，为城市的长远发展贡献力量。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社保代缴项目选址符合当地产业政策，具体面积XXX平方米。这包括社保代缴项目对当地经济的促进作用，以及对相关产业的带动效应，确保社保代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用地总体要求必须符合环保和可持续发展的原则，具体面积XXX平方米。通过采用绿色建筑设计、节能减排等措施，确保社保代缴项目在建设和运营过程中对环境的影响最小化，达到可持续发展的要求。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确保社保代缴项目选址具备必要的公共设施配套，具体面积XXX平方米。这包括交通便利性、教育、医疗等基础设施，以提高居民生活品质，使得社保代缴项目选址更具吸引力。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考虑用地总体要求对当地社会稳定性的影响，具体面积XXX平方米。通过深入了解当地社区反馈，确保社保代缴项目的选址和建设过程对当地社会和谐稳定产生积极作用。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社保代缴项目选址不仅符合法规和规划，还在实际操作中具有可行性。这一全面规划将为社保代缴项目的成功实施提供坚实的基础，确保社保代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4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保代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社保代缴项目的设备规划和空间设计中，我们将采取灵活设备布局的措施。设备布局将根据实际需求进行灵活设计，避免不必要的浪费。通过合理规划设备摆放位置，我们将提高设备的利用率，减少设备间距，以确保社保代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社保代缴项目内部引入共享设施的概念，例如共享会议室、办公区等。通过这种方式，我们可以减少对资源的重复建设，提高资源共享效率，从而减小社保代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1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社保代缴项目的总图布置中，我们将不同功能区域进行明确的规划，以最大程度满足社保代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9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社保代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社保代缴项目对环境的影响是综合评价的重要因素之一。我们将详细考虑选址周边的自然环境、生态保护区、水源地等情况，确保社保代缴项目的建设和运营对环境影响最小化，并符合当地的环保法规标准。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对选址的评价还需充分考虑当地政府的产业政策和法规。我们将详细了解社保代缴项目所在地的相关政策，确保社保代缴项目的规划和运营与当地法规相符，降低不必要的法律风险。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考虑到社会稳定性对企业运营的重要性，我们将评估选址地区的社会安全情况、劳工关系、社区反馈等方面，以确保社保代缴项目的建设和运营不会受到社会稳定性的负面影响。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最后，我们将综合考虑用地成本，包括土地购置费用、土地开发成本等。通过对用地成本的详细评估，我们能够做出更为精确的经济效益分析，为社保代缴项目的投资决策提供有力支持。</w:t>
      </w:r>
    </w:p>
    <w:p>
      <w:pPr>
        <w:pStyle w:val="Heading1"/>
        <w:ind w:firstLine="560" w:firstLineChars="200"/>
        <w:rPr>
          <w:rFonts w:ascii="仿宋" w:eastAsia="仿宋" w:hAnsi="仿宋" w:cs="仿宋" w:hint="eastAsia"/>
          <w:sz w:val="28"/>
          <w:lang w:eastAsia="zh-CN"/>
        </w:rPr>
      </w:pPr>
      <w:bookmarkStart w:id="8" w:name="_Toc23760"/>
      <w:r>
        <w:rPr>
          <w:rFonts w:ascii="仿宋" w:eastAsia="仿宋" w:hAnsi="仿宋" w:cs="仿宋" w:hint="eastAsia"/>
          <w:sz w:val="28"/>
          <w:lang w:eastAsia="zh-CN"/>
        </w:rPr>
        <w:t>二、社保代缴项目建设背景及必要性分析</w:t>
      </w:r>
      <w:bookmarkEnd w:id="8"/>
    </w:p>
    <w:p>
      <w:pPr>
        <w:pStyle w:val="Heading2"/>
        <w:rPr>
          <w:rFonts w:ascii="仿宋" w:eastAsia="仿宋" w:hAnsi="仿宋" w:cs="仿宋" w:hint="eastAsia"/>
          <w:lang w:eastAsia="zh-CN"/>
        </w:rPr>
      </w:pPr>
      <w:bookmarkStart w:id="9" w:name="_Toc23240"/>
      <w:r>
        <w:rPr>
          <w:rFonts w:ascii="仿宋" w:eastAsia="仿宋" w:hAnsi="仿宋" w:cs="仿宋" w:hint="eastAsia"/>
          <w:lang w:eastAsia="zh-CN"/>
        </w:rPr>
        <w:t>(一)、社保代缴项目背景分析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社保代缴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社保代缴项目在这个潮流中的定位。同时，我们将关注行业内涌现的新兴机遇，以便社保代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社保代缴项目提供了强大的发展动力。我们将聚焦于行业内最新的技术发展趋势，包括但不限于人工智能、大数据分析、物联网等领域。通过深度的技术研究，我们将确保社保代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社保代缴项目发展的源泉。我们将投入更多的精力对市场需求进行深入剖析，超越表面的需求，深入挖掘潜在的市场痛点和机遇。通过对市场需求的细致了解，社保代缴项目将更有针对性地设计解决方案，满足市场的多样化需求，从而更好地促进社保代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社保代缴项目战略至关重要。我们将对竞争态势进行更为深入的分析，包括但不限于市场份额、产品特点、客户满意度等多个维度。通过深度的竞争分析，社保代缴项目将能够更准确地把握市场脉搏，制定具有竞争力的社保代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社保代缴项目的发展具有直接的影响。我们将进行更为全面的法规和政策分析，了解行业发展中的潜在法律风险和合规挑战。通过充分了解和遵守相关法规，社保代缴项目将确保在法律框架内合法合规运营，为社保代缴项目的稳健发展提供有力支持。</w:t>
      </w:r>
    </w:p>
    <w:p>
      <w:pPr>
        <w:pStyle w:val="Heading2"/>
        <w:ind w:firstLine="560" w:firstLineChars="200"/>
        <w:rPr>
          <w:rFonts w:ascii="仿宋" w:eastAsia="仿宋" w:hAnsi="仿宋" w:cs="仿宋" w:hint="eastAsia"/>
          <w:sz w:val="28"/>
          <w:lang w:eastAsia="zh-CN"/>
        </w:rPr>
      </w:pPr>
      <w:bookmarkStart w:id="10" w:name="_Toc4177"/>
      <w:r>
        <w:rPr>
          <w:rFonts w:ascii="仿宋" w:eastAsia="仿宋" w:hAnsi="仿宋" w:cs="仿宋" w:hint="eastAsia"/>
          <w:sz w:val="28"/>
          <w:lang w:eastAsia="zh-CN"/>
        </w:rPr>
        <w:t>(二)、社保代缴项目建设必要性分析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建设的迫切性源于对行业发展趋势的深刻洞察。我们正处于一个行业变革的时代，科技创新、数字化转型成为企业发展的关键动力。社保代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建设不仅仅是为了跟上潮流，更是为了通过技术创新推动企业的持续发展。通过引入先进的技术和解决方案，社保代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社保代缴项目的建设成为必然选择，通过提高产品质量、拓展服务领域，从而在竞争中获得更多的机会。社保代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社保代缴项目建设的必要性体现在对客户需求更精准的满足。通过社保代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建设的背后是对企业持续创新的追求。只有通过不断创新，企业才能在竞争中立于不败之地。社保代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909"/>
      <w:r>
        <w:rPr>
          <w:rFonts w:ascii="仿宋" w:eastAsia="仿宋" w:hAnsi="仿宋" w:cs="仿宋" w:hint="eastAsia"/>
          <w:sz w:val="28"/>
          <w:lang w:eastAsia="zh-CN"/>
        </w:rPr>
        <w:t>三、社保代缴项目概论</w:t>
      </w:r>
      <w:bookmarkEnd w:id="11"/>
    </w:p>
    <w:p>
      <w:pPr>
        <w:pStyle w:val="Heading2"/>
        <w:rPr>
          <w:rFonts w:ascii="仿宋" w:eastAsia="仿宋" w:hAnsi="仿宋" w:cs="仿宋" w:hint="eastAsia"/>
          <w:lang w:eastAsia="zh-CN"/>
        </w:rPr>
      </w:pPr>
      <w:bookmarkStart w:id="12" w:name="_Toc12703"/>
      <w:r>
        <w:rPr>
          <w:rFonts w:ascii="仿宋" w:eastAsia="仿宋" w:hAnsi="仿宋" w:cs="仿宋" w:hint="eastAsia"/>
          <w:lang w:eastAsia="zh-CN"/>
        </w:rPr>
        <w:t>(一)、社保代缴项目概况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起源追溯至对市场的深入洞察。市场的不断演变与变革为社保代缴项目提供了难得的机遇。当前市场存在的需求缺口和变革的大环境共同构成了社保代缴项目的背景。这个社保代缴项目旨在充分利用市场机遇，填补行业中尚未满足的需求，为客户提供全新的解决方案。市场的变革和需求的增长使得这个社保代缴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社保代缴项目名称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正式命名为社保代缴。这个名称不仅仅是一个标识，更代表了社保代缴项目的核心理念和愿景。它蕴含着社保代缴项目所要解决问题的关键字，具有强烈的表达和辨识度，为社保代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社保代缴项目目标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核心目标是提供一种全新、高效的解决方案，满足客户日益增长的需求。社保代缴项目追求的不仅仅是满足市场需求，更是在市场中获得卓越的竞争优势。通过不断提升产品或服务的质量和创新水平，社保代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社保代缴项目范围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全面涵盖了产品研发、制造、市场推广和售后服务，确保从产品设计到最终用户体验的全方位关注。这一全面的社保代缴项目范围是为了确保社保代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社保代缴项目时间表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社保代缴项目计划在未来18个月内完成，包括研发、测试、市场试点和正式推出等不同阶段。这个时间表的合理设计是为了确保社保代缴项目各个阶段的顺利推进，以便按时交付高质量的成果。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社保代缴项目预算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社保代缴项目总预算估算为XX百万美元，主要分配在研发、市场推广、人员培训和运营等方面。这一充足的预算为社保代缴项目提供了充足的资源，确保社保代缴项目在各个方面都能取得优异的表现。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社保代缴项目风险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社保代缴项目可能面临的风险包括市场接受度低、技术难题、竞争激烈等。社保代缴项目团队已经制定了相应的风险应对计划，通过前瞻性的风险管理，确保社保代缴项目在面对不确定性时能够迅速做出应对。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社保代缴项目团队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社保代缴项目汇聚了一支经验丰富、多领域专业素养的核心团队，确保社保代缴项目在各个方面都能拥有高水平的执行力。团队的协同作战是社保代缴项目成功的关键因素之一。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社保代缴项目背景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社保代缴项目的背景根植于市场对更高效、创新产品的渴望，同时也受到科技发展对行业格局的深刻改变的影响。这为社保代缴项目提供了广阔的发展空间和市场需求。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社保代缴项目现状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截至目前，社保代缴项目已完成市场调研和技术验证，取得了初步的成功。这为社保代缴项目在未来的发展奠定了坚实的基础，为更远大的目标打下了坚实的基石。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746"/>
      <w:r>
        <w:rPr>
          <w:rFonts w:ascii="仿宋" w:eastAsia="仿宋" w:hAnsi="仿宋" w:cs="仿宋" w:hint="eastAsia"/>
          <w:sz w:val="28"/>
          <w:lang w:eastAsia="zh-CN"/>
        </w:rPr>
        <w:t>(二)、社保代缴项目目标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keyword》社保代缴项目首要业务目标是在市场中占据有利地位，实现产品/服务的成功推广和销售。通过不断提升产品质量、创新性，社保代缴项目追求成为行业中的领导者，赢得更多客户的青睐。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在科技迅速发展的时代，社保代缴项目着眼于技术创新。通过持续的研发和技术升级，社保代缴项目旨在推出更具创新性的产品或服务，以满足市场对新鲜、先进解决方案的需求。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为了建立可持续的客户关系，社保代缴项目设定了客户满意度目标。通过提供卓越的产品质量和优质的客户服务，社保代缴项目追求赢得客户的信任和忠诚度，确保他们的满意度达到行业领先水平。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社保代缴项目注重社会责任和可持续发展。通过实施环保、社会责任社保代缴项目，社保代缴项目致力于在经济发展的同时保护环境，促进社会公平，实现可持续经营。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社保代缴项目的团队是实现目标的核心驱动力。因此，社保代缴项目设定了团队发展目标，包括提升团队成员的专业技能、培养领导力，以及搭建协同高效的团队工作氛围。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993"/>
      <w:r>
        <w:rPr>
          <w:rFonts w:ascii="仿宋" w:eastAsia="仿宋" w:hAnsi="仿宋" w:cs="仿宋" w:hint="eastAsia"/>
          <w:sz w:val="28"/>
          <w:lang w:eastAsia="zh-CN"/>
        </w:rPr>
        <w:t>(三)、社保代缴项目提出的理由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社保代缴项目提出的理由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提出源于对市场机遇的深刻洞察。当前市场中存在的需求缺口和行业发展趋势表明，有巨大的商业机会等待被开发。通过准确捕捉市场机遇，社保代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理念基于对技术创新的信仰。通过持续的研发和技术投入，社保代缴项目有望推出更具创新性的产品或服务。在科技飞速发展的当下，社保代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提出是为了增强企业的行业竞争力。通过提升产品或服务的质量和独特性，社保代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响应了消费者需求的变化。随着社会和科技的不断发展，消费者对产品和服务的需求也在发生变化。通过深入了解并及时回应消费者的新需求，社保代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社保代缴项目的提出是企业战略发展规划的一部分。在面对日益激烈的市场竞争和不断变化的商业环境中，社保代缴项目作为企业战略的一环，旨在为企业开辟新的增长领域，巩固企业在行业中的地位。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保代缴项目的提出不仅仅是基于商业考量，还注重社会责任。通过推出环保、社会责任等方面的社保代缴项目，社保代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社保代缴项目的提出反映了对利益相关者期望的关注。包括客户、员工、投资者等利益相关者在企业发展中都有着各自的期望，社保代缴项目力求在满足这些期望的同时，取得更大的共赢。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1"/>
      <w:r>
        <w:rPr>
          <w:rFonts w:ascii="仿宋" w:eastAsia="仿宋" w:hAnsi="仿宋" w:cs="仿宋" w:hint="eastAsia"/>
          <w:sz w:val="28"/>
          <w:lang w:eastAsia="zh-CN"/>
        </w:rPr>
        <w:t>(四)、社保代缴项目意义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在实施社保代缴项目的过程中，我们不仅仅是在追逐商业成功，更是为企业和社会的多个层面创造了深远的意义。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的首要意义在于提升企业的市场竞争力。通过持续的创新和对产品质量的高标准要求，社保代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保代缴项目的推进将促使行业技术水平的提升。通过引入先进技术和创新性解决方案，社保代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社保代缴项目不仅创造了大量就业机会，提高了就业水平，还注重社会责任和环保。通过参与社会公益事业和推动环保社保代缴项目，社保代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https://d.book118.com/827103142046006034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A52B6"/>
    <w:rsid w:val="455A52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0314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2024-01-21T23:18:00Z</dcterms:created>
  <dcterms:modified xsi:type="dcterms:W3CDTF">2024-01-21T23:18:48Z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DD9B758EF39B47CC8C3F304E3C6E23B4_11</vt:lpwstr>
  </property>
  <property fmtid="{D5CDD505-2E9C-101B-9397-08002B2CF9AE}" pid="3" name="KSOProductBuildVer">
    <vt:lpwstr>2052-12.1.0.16120</vt:lpwstr>
  </property>
</Properties>
</file>