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阳离子染料项目规划设计纲要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27" w:history="1">
        <w:r>
          <w:rPr>
            <w:rFonts w:ascii="仿宋" w:eastAsia="仿宋" w:hAnsi="仿宋" w:cs="仿宋" w:hint="eastAsia"/>
            <w:lang w:eastAsia="zh-CN"/>
          </w:rPr>
          <w:t>前言</w:t>
        </w:r>
        <w:r>
          <w:tab/>
        </w:r>
        <w:r>
          <w:fldChar w:fldCharType="begin"/>
        </w:r>
        <w:r>
          <w:instrText xml:space="preserve"> PAGEREF _Toc26327 \h </w:instrText>
        </w:r>
        <w:r>
          <w:fldChar w:fldCharType="separate"/>
        </w:r>
        <w:r>
          <w:t>3</w:t>
        </w:r>
        <w:r>
          <w:fldChar w:fldCharType="end"/>
        </w:r>
      </w:hyperlink>
    </w:p>
    <w:p>
      <w:pPr>
        <w:pStyle w:val="TOC1"/>
        <w:tabs>
          <w:tab w:val="right" w:leader="dot" w:pos="8306"/>
        </w:tabs>
      </w:pPr>
      <w:hyperlink w:anchor="_Toc9504" w:history="1">
        <w:r>
          <w:rPr>
            <w:rFonts w:ascii="仿宋" w:eastAsia="仿宋" w:hAnsi="仿宋" w:cs="仿宋" w:hint="eastAsia"/>
            <w:lang w:eastAsia="zh-CN"/>
          </w:rPr>
          <w:t>一、阳离子染料项目选址可行性分析</w:t>
        </w:r>
        <w:r>
          <w:tab/>
        </w:r>
        <w:r>
          <w:fldChar w:fldCharType="begin"/>
        </w:r>
        <w:r>
          <w:instrText xml:space="preserve"> PAGEREF _Toc9504 \h </w:instrText>
        </w:r>
        <w:r>
          <w:fldChar w:fldCharType="separate"/>
        </w:r>
        <w:r>
          <w:t>3</w:t>
        </w:r>
        <w:r>
          <w:fldChar w:fldCharType="end"/>
        </w:r>
      </w:hyperlink>
    </w:p>
    <w:p>
      <w:pPr>
        <w:pStyle w:val="TOC2"/>
        <w:tabs>
          <w:tab w:val="right" w:leader="dot" w:pos="8306"/>
        </w:tabs>
      </w:pPr>
      <w:hyperlink w:anchor="_Toc228" w:history="1">
        <w:r>
          <w:rPr>
            <w:rFonts w:ascii="仿宋" w:eastAsia="仿宋" w:hAnsi="仿宋" w:cs="仿宋" w:hint="eastAsia"/>
            <w:lang w:eastAsia="zh-CN"/>
          </w:rPr>
          <w:t>(一)、阳离子染料项目选址</w:t>
        </w:r>
        <w:r>
          <w:tab/>
        </w:r>
        <w:r>
          <w:fldChar w:fldCharType="begin"/>
        </w:r>
        <w:r>
          <w:instrText xml:space="preserve"> PAGEREF _Toc228 \h </w:instrText>
        </w:r>
        <w:r>
          <w:fldChar w:fldCharType="separate"/>
        </w:r>
        <w:r>
          <w:t>3</w:t>
        </w:r>
        <w:r>
          <w:fldChar w:fldCharType="end"/>
        </w:r>
      </w:hyperlink>
    </w:p>
    <w:p>
      <w:pPr>
        <w:pStyle w:val="TOC2"/>
        <w:tabs>
          <w:tab w:val="right" w:leader="dot" w:pos="8306"/>
        </w:tabs>
      </w:pPr>
      <w:hyperlink w:anchor="_Toc23343" w:history="1">
        <w:r>
          <w:rPr>
            <w:rFonts w:ascii="仿宋" w:eastAsia="仿宋" w:hAnsi="仿宋" w:cs="仿宋" w:hint="eastAsia"/>
            <w:lang w:eastAsia="zh-CN"/>
          </w:rPr>
          <w:t>(二)、用地控制指标</w:t>
        </w:r>
        <w:r>
          <w:tab/>
        </w:r>
        <w:r>
          <w:fldChar w:fldCharType="begin"/>
        </w:r>
        <w:r>
          <w:instrText xml:space="preserve"> PAGEREF _Toc23343 \h </w:instrText>
        </w:r>
        <w:r>
          <w:fldChar w:fldCharType="separate"/>
        </w:r>
        <w:r>
          <w:t>3</w:t>
        </w:r>
        <w:r>
          <w:fldChar w:fldCharType="end"/>
        </w:r>
      </w:hyperlink>
    </w:p>
    <w:p>
      <w:pPr>
        <w:pStyle w:val="TOC2"/>
        <w:tabs>
          <w:tab w:val="right" w:leader="dot" w:pos="8306"/>
        </w:tabs>
      </w:pPr>
      <w:hyperlink w:anchor="_Toc12090" w:history="1">
        <w:r>
          <w:rPr>
            <w:rFonts w:ascii="仿宋" w:eastAsia="仿宋" w:hAnsi="仿宋" w:cs="仿宋" w:hint="eastAsia"/>
            <w:lang w:eastAsia="zh-CN"/>
          </w:rPr>
          <w:t>(三)、节约用地措施</w:t>
        </w:r>
        <w:r>
          <w:tab/>
        </w:r>
        <w:r>
          <w:fldChar w:fldCharType="begin"/>
        </w:r>
        <w:r>
          <w:instrText xml:space="preserve"> PAGEREF _Toc12090 \h </w:instrText>
        </w:r>
        <w:r>
          <w:fldChar w:fldCharType="separate"/>
        </w:r>
        <w:r>
          <w:t>5</w:t>
        </w:r>
        <w:r>
          <w:fldChar w:fldCharType="end"/>
        </w:r>
      </w:hyperlink>
    </w:p>
    <w:p>
      <w:pPr>
        <w:pStyle w:val="TOC2"/>
        <w:tabs>
          <w:tab w:val="right" w:leader="dot" w:pos="8306"/>
        </w:tabs>
      </w:pPr>
      <w:hyperlink w:anchor="_Toc18248" w:history="1">
        <w:r>
          <w:rPr>
            <w:rFonts w:ascii="仿宋" w:eastAsia="仿宋" w:hAnsi="仿宋" w:cs="仿宋" w:hint="eastAsia"/>
            <w:lang w:eastAsia="zh-CN"/>
          </w:rPr>
          <w:t>(四)、总图布置方案</w:t>
        </w:r>
        <w:r>
          <w:tab/>
        </w:r>
        <w:r>
          <w:fldChar w:fldCharType="begin"/>
        </w:r>
        <w:r>
          <w:instrText xml:space="preserve"> PAGEREF _Toc18248 \h </w:instrText>
        </w:r>
        <w:r>
          <w:fldChar w:fldCharType="separate"/>
        </w:r>
        <w:r>
          <w:t>6</w:t>
        </w:r>
        <w:r>
          <w:fldChar w:fldCharType="end"/>
        </w:r>
      </w:hyperlink>
    </w:p>
    <w:p>
      <w:pPr>
        <w:pStyle w:val="TOC2"/>
        <w:tabs>
          <w:tab w:val="right" w:leader="dot" w:pos="8306"/>
        </w:tabs>
      </w:pPr>
      <w:hyperlink w:anchor="_Toc19387" w:history="1">
        <w:r>
          <w:rPr>
            <w:rFonts w:ascii="仿宋" w:eastAsia="仿宋" w:hAnsi="仿宋" w:cs="仿宋" w:hint="eastAsia"/>
            <w:lang w:eastAsia="zh-CN"/>
          </w:rPr>
          <w:t>(五)、选址综合评价</w:t>
        </w:r>
        <w:r>
          <w:tab/>
        </w:r>
        <w:r>
          <w:fldChar w:fldCharType="begin"/>
        </w:r>
        <w:r>
          <w:instrText xml:space="preserve"> PAGEREF _Toc19387 \h </w:instrText>
        </w:r>
        <w:r>
          <w:fldChar w:fldCharType="separate"/>
        </w:r>
        <w:r>
          <w:t>7</w:t>
        </w:r>
        <w:r>
          <w:fldChar w:fldCharType="end"/>
        </w:r>
      </w:hyperlink>
    </w:p>
    <w:p>
      <w:pPr>
        <w:pStyle w:val="TOC1"/>
        <w:tabs>
          <w:tab w:val="right" w:leader="dot" w:pos="8306"/>
        </w:tabs>
      </w:pPr>
      <w:hyperlink w:anchor="_Toc31992" w:history="1">
        <w:r>
          <w:rPr>
            <w:rFonts w:ascii="仿宋" w:eastAsia="仿宋" w:hAnsi="仿宋" w:cs="仿宋" w:hint="eastAsia"/>
            <w:lang w:eastAsia="zh-CN"/>
          </w:rPr>
          <w:t>二、阳离子染料项目建设背景及必要性分析</w:t>
        </w:r>
        <w:r>
          <w:tab/>
        </w:r>
        <w:r>
          <w:fldChar w:fldCharType="begin"/>
        </w:r>
        <w:r>
          <w:instrText xml:space="preserve"> PAGEREF _Toc31992 \h </w:instrText>
        </w:r>
        <w:r>
          <w:fldChar w:fldCharType="separate"/>
        </w:r>
        <w:r>
          <w:t>8</w:t>
        </w:r>
        <w:r>
          <w:fldChar w:fldCharType="end"/>
        </w:r>
      </w:hyperlink>
    </w:p>
    <w:p>
      <w:pPr>
        <w:pStyle w:val="TOC2"/>
        <w:tabs>
          <w:tab w:val="right" w:leader="dot" w:pos="8306"/>
        </w:tabs>
      </w:pPr>
      <w:hyperlink w:anchor="_Toc52" w:history="1">
        <w:r>
          <w:rPr>
            <w:rFonts w:ascii="仿宋" w:eastAsia="仿宋" w:hAnsi="仿宋" w:cs="仿宋" w:hint="eastAsia"/>
            <w:lang w:eastAsia="zh-CN"/>
          </w:rPr>
          <w:t>(一)、阳离子染料项目背景分析</w:t>
        </w:r>
        <w:r>
          <w:tab/>
        </w:r>
        <w:r>
          <w:fldChar w:fldCharType="begin"/>
        </w:r>
        <w:r>
          <w:instrText xml:space="preserve"> PAGEREF _Toc52 \h </w:instrText>
        </w:r>
        <w:r>
          <w:fldChar w:fldCharType="separate"/>
        </w:r>
        <w:r>
          <w:t>8</w:t>
        </w:r>
        <w:r>
          <w:fldChar w:fldCharType="end"/>
        </w:r>
      </w:hyperlink>
    </w:p>
    <w:p>
      <w:pPr>
        <w:pStyle w:val="TOC2"/>
        <w:tabs>
          <w:tab w:val="right" w:leader="dot" w:pos="8306"/>
        </w:tabs>
      </w:pPr>
      <w:hyperlink w:anchor="_Toc31131" w:history="1">
        <w:r>
          <w:rPr>
            <w:rFonts w:ascii="仿宋" w:eastAsia="仿宋" w:hAnsi="仿宋" w:cs="仿宋" w:hint="eastAsia"/>
            <w:lang w:eastAsia="zh-CN"/>
          </w:rPr>
          <w:t>(二)、阳离子染料项目建设必要性分析</w:t>
        </w:r>
        <w:r>
          <w:tab/>
        </w:r>
        <w:r>
          <w:fldChar w:fldCharType="begin"/>
        </w:r>
        <w:r>
          <w:instrText xml:space="preserve"> PAGEREF _Toc31131 \h </w:instrText>
        </w:r>
        <w:r>
          <w:fldChar w:fldCharType="separate"/>
        </w:r>
        <w:r>
          <w:t>10</w:t>
        </w:r>
        <w:r>
          <w:fldChar w:fldCharType="end"/>
        </w:r>
      </w:hyperlink>
    </w:p>
    <w:p>
      <w:pPr>
        <w:pStyle w:val="TOC1"/>
        <w:tabs>
          <w:tab w:val="right" w:leader="dot" w:pos="8306"/>
        </w:tabs>
      </w:pPr>
      <w:hyperlink w:anchor="_Toc27714" w:history="1">
        <w:r>
          <w:rPr>
            <w:rFonts w:ascii="仿宋" w:eastAsia="仿宋" w:hAnsi="仿宋" w:cs="仿宋" w:hint="eastAsia"/>
            <w:lang w:eastAsia="zh-CN"/>
          </w:rPr>
          <w:t>三、阳离子染料项目绩效评估</w:t>
        </w:r>
        <w:r>
          <w:tab/>
        </w:r>
        <w:r>
          <w:fldChar w:fldCharType="begin"/>
        </w:r>
        <w:r>
          <w:instrText xml:space="preserve"> PAGEREF _Toc27714 \h </w:instrText>
        </w:r>
        <w:r>
          <w:fldChar w:fldCharType="separate"/>
        </w:r>
        <w:r>
          <w:t>11</w:t>
        </w:r>
        <w:r>
          <w:fldChar w:fldCharType="end"/>
        </w:r>
      </w:hyperlink>
    </w:p>
    <w:p>
      <w:pPr>
        <w:pStyle w:val="TOC2"/>
        <w:tabs>
          <w:tab w:val="right" w:leader="dot" w:pos="8306"/>
        </w:tabs>
      </w:pPr>
      <w:hyperlink w:anchor="_Toc32553" w:history="1">
        <w:r>
          <w:rPr>
            <w:rFonts w:ascii="仿宋" w:eastAsia="仿宋" w:hAnsi="仿宋" w:cs="仿宋" w:hint="eastAsia"/>
            <w:lang w:eastAsia="zh-CN"/>
          </w:rPr>
          <w:t>(一)、绩效评估指标</w:t>
        </w:r>
        <w:r>
          <w:tab/>
        </w:r>
        <w:r>
          <w:fldChar w:fldCharType="begin"/>
        </w:r>
        <w:r>
          <w:instrText xml:space="preserve"> PAGEREF _Toc32553 \h </w:instrText>
        </w:r>
        <w:r>
          <w:fldChar w:fldCharType="separate"/>
        </w:r>
        <w:r>
          <w:t>11</w:t>
        </w:r>
        <w:r>
          <w:fldChar w:fldCharType="end"/>
        </w:r>
      </w:hyperlink>
    </w:p>
    <w:p>
      <w:pPr>
        <w:pStyle w:val="TOC2"/>
        <w:tabs>
          <w:tab w:val="right" w:leader="dot" w:pos="8306"/>
        </w:tabs>
      </w:pPr>
      <w:hyperlink w:anchor="_Toc12169" w:history="1">
        <w:r>
          <w:rPr>
            <w:rFonts w:ascii="仿宋" w:eastAsia="仿宋" w:hAnsi="仿宋" w:cs="仿宋" w:hint="eastAsia"/>
            <w:lang w:eastAsia="zh-CN"/>
          </w:rPr>
          <w:t>(二)、绩效评估方法</w:t>
        </w:r>
        <w:r>
          <w:tab/>
        </w:r>
        <w:r>
          <w:fldChar w:fldCharType="begin"/>
        </w:r>
        <w:r>
          <w:instrText xml:space="preserve"> PAGEREF _Toc12169 \h </w:instrText>
        </w:r>
        <w:r>
          <w:fldChar w:fldCharType="separate"/>
        </w:r>
        <w:r>
          <w:t>12</w:t>
        </w:r>
        <w:r>
          <w:fldChar w:fldCharType="end"/>
        </w:r>
      </w:hyperlink>
    </w:p>
    <w:p>
      <w:pPr>
        <w:pStyle w:val="TOC2"/>
        <w:tabs>
          <w:tab w:val="right" w:leader="dot" w:pos="8306"/>
        </w:tabs>
      </w:pPr>
      <w:hyperlink w:anchor="_Toc9759" w:history="1">
        <w:r>
          <w:rPr>
            <w:rFonts w:ascii="仿宋" w:eastAsia="仿宋" w:hAnsi="仿宋" w:cs="仿宋" w:hint="eastAsia"/>
            <w:lang w:eastAsia="zh-CN"/>
          </w:rPr>
          <w:t>(三)、绩效评估周期</w:t>
        </w:r>
        <w:r>
          <w:tab/>
        </w:r>
        <w:r>
          <w:fldChar w:fldCharType="begin"/>
        </w:r>
        <w:r>
          <w:instrText xml:space="preserve"> PAGEREF _Toc9759 \h </w:instrText>
        </w:r>
        <w:r>
          <w:fldChar w:fldCharType="separate"/>
        </w:r>
        <w:r>
          <w:t>13</w:t>
        </w:r>
        <w:r>
          <w:fldChar w:fldCharType="end"/>
        </w:r>
      </w:hyperlink>
    </w:p>
    <w:p>
      <w:pPr>
        <w:pStyle w:val="TOC1"/>
        <w:tabs>
          <w:tab w:val="right" w:leader="dot" w:pos="8306"/>
        </w:tabs>
      </w:pPr>
      <w:hyperlink w:anchor="_Toc8817" w:history="1">
        <w:r>
          <w:rPr>
            <w:rFonts w:ascii="仿宋" w:eastAsia="仿宋" w:hAnsi="仿宋" w:cs="仿宋" w:hint="eastAsia"/>
            <w:lang w:eastAsia="zh-CN"/>
          </w:rPr>
          <w:t>四、阳离子染料项目建设单位说明</w:t>
        </w:r>
        <w:r>
          <w:tab/>
        </w:r>
        <w:r>
          <w:fldChar w:fldCharType="begin"/>
        </w:r>
        <w:r>
          <w:instrText xml:space="preserve"> PAGEREF _Toc8817 \h </w:instrText>
        </w:r>
        <w:r>
          <w:fldChar w:fldCharType="separate"/>
        </w:r>
        <w:r>
          <w:t>14</w:t>
        </w:r>
        <w:r>
          <w:fldChar w:fldCharType="end"/>
        </w:r>
      </w:hyperlink>
    </w:p>
    <w:p>
      <w:pPr>
        <w:pStyle w:val="TOC2"/>
        <w:tabs>
          <w:tab w:val="right" w:leader="dot" w:pos="8306"/>
        </w:tabs>
      </w:pPr>
      <w:hyperlink w:anchor="_Toc26542" w:history="1">
        <w:r>
          <w:rPr>
            <w:rFonts w:ascii="仿宋" w:eastAsia="仿宋" w:hAnsi="仿宋" w:cs="仿宋" w:hint="eastAsia"/>
            <w:lang w:eastAsia="zh-CN"/>
          </w:rPr>
          <w:t>(一)、阳离子染料项目承办单位基本情况</w:t>
        </w:r>
        <w:r>
          <w:tab/>
        </w:r>
        <w:r>
          <w:fldChar w:fldCharType="begin"/>
        </w:r>
        <w:r>
          <w:instrText xml:space="preserve"> PAGEREF _Toc26542 \h </w:instrText>
        </w:r>
        <w:r>
          <w:fldChar w:fldCharType="separate"/>
        </w:r>
        <w:r>
          <w:t>14</w:t>
        </w:r>
        <w:r>
          <w:fldChar w:fldCharType="end"/>
        </w:r>
      </w:hyperlink>
    </w:p>
    <w:p>
      <w:pPr>
        <w:pStyle w:val="TOC2"/>
        <w:tabs>
          <w:tab w:val="right" w:leader="dot" w:pos="8306"/>
        </w:tabs>
      </w:pPr>
      <w:hyperlink w:anchor="_Toc6665" w:history="1">
        <w:r>
          <w:rPr>
            <w:rFonts w:ascii="仿宋" w:eastAsia="仿宋" w:hAnsi="仿宋" w:cs="仿宋" w:hint="eastAsia"/>
            <w:lang w:eastAsia="zh-CN"/>
          </w:rPr>
          <w:t>(二)、公司经济效益分析</w:t>
        </w:r>
        <w:r>
          <w:tab/>
        </w:r>
        <w:r>
          <w:fldChar w:fldCharType="begin"/>
        </w:r>
        <w:r>
          <w:instrText xml:space="preserve"> PAGEREF _Toc6665 \h </w:instrText>
        </w:r>
        <w:r>
          <w:fldChar w:fldCharType="separate"/>
        </w:r>
        <w:r>
          <w:t>15</w:t>
        </w:r>
        <w:r>
          <w:fldChar w:fldCharType="end"/>
        </w:r>
      </w:hyperlink>
    </w:p>
    <w:p>
      <w:pPr>
        <w:pStyle w:val="TOC1"/>
        <w:tabs>
          <w:tab w:val="right" w:leader="dot" w:pos="8306"/>
        </w:tabs>
      </w:pPr>
      <w:hyperlink w:anchor="_Toc10930" w:history="1">
        <w:r>
          <w:rPr>
            <w:rFonts w:ascii="仿宋" w:eastAsia="仿宋" w:hAnsi="仿宋" w:cs="仿宋" w:hint="eastAsia"/>
            <w:lang w:eastAsia="zh-CN"/>
          </w:rPr>
          <w:t>五、阳离子染料项目文档管理</w:t>
        </w:r>
        <w:r>
          <w:tab/>
        </w:r>
        <w:r>
          <w:fldChar w:fldCharType="begin"/>
        </w:r>
        <w:r>
          <w:instrText xml:space="preserve"> PAGEREF _Toc10930 \h </w:instrText>
        </w:r>
        <w:r>
          <w:fldChar w:fldCharType="separate"/>
        </w:r>
        <w:r>
          <w:t>16</w:t>
        </w:r>
        <w:r>
          <w:fldChar w:fldCharType="end"/>
        </w:r>
      </w:hyperlink>
    </w:p>
    <w:p>
      <w:pPr>
        <w:pStyle w:val="TOC2"/>
        <w:tabs>
          <w:tab w:val="right" w:leader="dot" w:pos="8306"/>
        </w:tabs>
      </w:pPr>
      <w:hyperlink w:anchor="_Toc14270" w:history="1">
        <w:r>
          <w:rPr>
            <w:rFonts w:ascii="仿宋" w:eastAsia="仿宋" w:hAnsi="仿宋" w:cs="仿宋" w:hint="eastAsia"/>
            <w:lang w:eastAsia="zh-CN"/>
          </w:rPr>
          <w:t>(一)、文档编制与审查</w:t>
        </w:r>
        <w:r>
          <w:tab/>
        </w:r>
        <w:r>
          <w:fldChar w:fldCharType="begin"/>
        </w:r>
        <w:r>
          <w:instrText xml:space="preserve"> PAGEREF _Toc14270 \h </w:instrText>
        </w:r>
        <w:r>
          <w:fldChar w:fldCharType="separate"/>
        </w:r>
        <w:r>
          <w:t>16</w:t>
        </w:r>
        <w:r>
          <w:fldChar w:fldCharType="end"/>
        </w:r>
      </w:hyperlink>
    </w:p>
    <w:p>
      <w:pPr>
        <w:pStyle w:val="TOC2"/>
        <w:tabs>
          <w:tab w:val="right" w:leader="dot" w:pos="8306"/>
        </w:tabs>
      </w:pPr>
      <w:hyperlink w:anchor="_Toc28912" w:history="1">
        <w:r>
          <w:rPr>
            <w:rFonts w:ascii="仿宋" w:eastAsia="仿宋" w:hAnsi="仿宋" w:cs="仿宋" w:hint="eastAsia"/>
            <w:lang w:eastAsia="zh-CN"/>
          </w:rPr>
          <w:t>(二)、文档发布与分发</w:t>
        </w:r>
        <w:r>
          <w:tab/>
        </w:r>
        <w:r>
          <w:fldChar w:fldCharType="begin"/>
        </w:r>
        <w:r>
          <w:instrText xml:space="preserve"> PAGEREF _Toc28912 \h </w:instrText>
        </w:r>
        <w:r>
          <w:fldChar w:fldCharType="separate"/>
        </w:r>
        <w:r>
          <w:t>17</w:t>
        </w:r>
        <w:r>
          <w:fldChar w:fldCharType="end"/>
        </w:r>
      </w:hyperlink>
    </w:p>
    <w:p>
      <w:pPr>
        <w:pStyle w:val="TOC2"/>
        <w:tabs>
          <w:tab w:val="right" w:leader="dot" w:pos="8306"/>
        </w:tabs>
      </w:pPr>
      <w:hyperlink w:anchor="_Toc3079" w:history="1">
        <w:r>
          <w:rPr>
            <w:rFonts w:ascii="仿宋" w:eastAsia="仿宋" w:hAnsi="仿宋" w:cs="仿宋" w:hint="eastAsia"/>
            <w:lang w:eastAsia="zh-CN"/>
          </w:rPr>
          <w:t>(三)、文档存档与归档</w:t>
        </w:r>
        <w:r>
          <w:tab/>
        </w:r>
        <w:r>
          <w:fldChar w:fldCharType="begin"/>
        </w:r>
        <w:r>
          <w:instrText xml:space="preserve"> PAGEREF _Toc3079 \h </w:instrText>
        </w:r>
        <w:r>
          <w:fldChar w:fldCharType="separate"/>
        </w:r>
        <w:r>
          <w:t>18</w:t>
        </w:r>
        <w:r>
          <w:fldChar w:fldCharType="end"/>
        </w:r>
      </w:hyperlink>
    </w:p>
    <w:p>
      <w:pPr>
        <w:pStyle w:val="TOC1"/>
        <w:tabs>
          <w:tab w:val="right" w:leader="dot" w:pos="8306"/>
        </w:tabs>
      </w:pPr>
      <w:hyperlink w:anchor="_Toc28588" w:history="1">
        <w:r>
          <w:rPr>
            <w:rFonts w:ascii="仿宋" w:eastAsia="仿宋" w:hAnsi="仿宋" w:cs="仿宋" w:hint="eastAsia"/>
            <w:lang w:eastAsia="zh-CN"/>
          </w:rPr>
          <w:t>六、阳离子染料项目概论</w:t>
        </w:r>
        <w:r>
          <w:tab/>
        </w:r>
        <w:r>
          <w:fldChar w:fldCharType="begin"/>
        </w:r>
        <w:r>
          <w:instrText xml:space="preserve"> PAGEREF _Toc28588 \h </w:instrText>
        </w:r>
        <w:r>
          <w:fldChar w:fldCharType="separate"/>
        </w:r>
        <w:r>
          <w:t>19</w:t>
        </w:r>
        <w:r>
          <w:fldChar w:fldCharType="end"/>
        </w:r>
      </w:hyperlink>
    </w:p>
    <w:p>
      <w:pPr>
        <w:pStyle w:val="TOC2"/>
        <w:tabs>
          <w:tab w:val="right" w:leader="dot" w:pos="8306"/>
        </w:tabs>
      </w:pPr>
      <w:hyperlink w:anchor="_Toc19253" w:history="1">
        <w:r>
          <w:rPr>
            <w:rFonts w:ascii="仿宋" w:eastAsia="仿宋" w:hAnsi="仿宋" w:cs="仿宋" w:hint="eastAsia"/>
            <w:lang w:eastAsia="zh-CN"/>
          </w:rPr>
          <w:t>(一)、阳离子染料项目概况</w:t>
        </w:r>
        <w:r>
          <w:tab/>
        </w:r>
        <w:r>
          <w:fldChar w:fldCharType="begin"/>
        </w:r>
        <w:r>
          <w:instrText xml:space="preserve"> PAGEREF _Toc19253 \h </w:instrText>
        </w:r>
        <w:r>
          <w:fldChar w:fldCharType="separate"/>
        </w:r>
        <w:r>
          <w:t>19</w:t>
        </w:r>
        <w:r>
          <w:fldChar w:fldCharType="end"/>
        </w:r>
      </w:hyperlink>
    </w:p>
    <w:p>
      <w:pPr>
        <w:pStyle w:val="TOC2"/>
        <w:tabs>
          <w:tab w:val="right" w:leader="dot" w:pos="8306"/>
        </w:tabs>
      </w:pPr>
      <w:hyperlink w:anchor="_Toc30108" w:history="1">
        <w:r>
          <w:rPr>
            <w:rFonts w:ascii="仿宋" w:eastAsia="仿宋" w:hAnsi="仿宋" w:cs="仿宋" w:hint="eastAsia"/>
            <w:lang w:eastAsia="zh-CN"/>
          </w:rPr>
          <w:t>(二)、阳离子染料项目目标</w:t>
        </w:r>
        <w:r>
          <w:tab/>
        </w:r>
        <w:r>
          <w:fldChar w:fldCharType="begin"/>
        </w:r>
        <w:r>
          <w:instrText xml:space="preserve"> PAGEREF _Toc30108 \h </w:instrText>
        </w:r>
        <w:r>
          <w:fldChar w:fldCharType="separate"/>
        </w:r>
        <w:r>
          <w:t>22</w:t>
        </w:r>
        <w:r>
          <w:fldChar w:fldCharType="end"/>
        </w:r>
      </w:hyperlink>
    </w:p>
    <w:p>
      <w:pPr>
        <w:pStyle w:val="TOC2"/>
        <w:tabs>
          <w:tab w:val="right" w:leader="dot" w:pos="8306"/>
        </w:tabs>
      </w:pPr>
      <w:hyperlink w:anchor="_Toc3596" w:history="1">
        <w:r>
          <w:rPr>
            <w:rFonts w:ascii="仿宋" w:eastAsia="仿宋" w:hAnsi="仿宋" w:cs="仿宋" w:hint="eastAsia"/>
            <w:lang w:eastAsia="zh-CN"/>
          </w:rPr>
          <w:t>(三)、阳离子染料项目提出的理由</w:t>
        </w:r>
        <w:r>
          <w:tab/>
        </w:r>
        <w:r>
          <w:fldChar w:fldCharType="begin"/>
        </w:r>
        <w:r>
          <w:instrText xml:space="preserve"> PAGEREF _Toc3596 \h </w:instrText>
        </w:r>
        <w:r>
          <w:fldChar w:fldCharType="separate"/>
        </w:r>
        <w:r>
          <w:t>23</w:t>
        </w:r>
        <w:r>
          <w:fldChar w:fldCharType="end"/>
        </w:r>
      </w:hyperlink>
    </w:p>
    <w:p>
      <w:pPr>
        <w:pStyle w:val="TOC2"/>
        <w:tabs>
          <w:tab w:val="right" w:leader="dot" w:pos="8306"/>
        </w:tabs>
      </w:pPr>
      <w:hyperlink w:anchor="_Toc20928" w:history="1">
        <w:r>
          <w:rPr>
            <w:rFonts w:ascii="仿宋" w:eastAsia="仿宋" w:hAnsi="仿宋" w:cs="仿宋" w:hint="eastAsia"/>
            <w:lang w:eastAsia="zh-CN"/>
          </w:rPr>
          <w:t>(四)、阳离子染料项目意义</w:t>
        </w:r>
        <w:r>
          <w:tab/>
        </w:r>
        <w:r>
          <w:fldChar w:fldCharType="begin"/>
        </w:r>
        <w:r>
          <w:instrText xml:space="preserve"> PAGEREF _Toc20928 \h </w:instrText>
        </w:r>
        <w:r>
          <w:fldChar w:fldCharType="separate"/>
        </w:r>
        <w:r>
          <w:t>24</w:t>
        </w:r>
        <w:r>
          <w:fldChar w:fldCharType="end"/>
        </w:r>
      </w:hyperlink>
    </w:p>
    <w:p>
      <w:pPr>
        <w:pStyle w:val="TOC2"/>
        <w:tabs>
          <w:tab w:val="right" w:leader="dot" w:pos="8306"/>
        </w:tabs>
      </w:pPr>
      <w:hyperlink w:anchor="_Toc9163" w:history="1">
        <w:r>
          <w:rPr>
            <w:rFonts w:ascii="仿宋" w:eastAsia="仿宋" w:hAnsi="仿宋" w:cs="仿宋" w:hint="eastAsia"/>
            <w:lang w:eastAsia="zh-CN"/>
          </w:rPr>
          <w:t>(五)、阳离子染料项目背景</w:t>
        </w:r>
        <w:r>
          <w:tab/>
        </w:r>
        <w:r>
          <w:fldChar w:fldCharType="begin"/>
        </w:r>
        <w:r>
          <w:instrText xml:space="preserve"> PAGEREF _Toc9163 \h </w:instrText>
        </w:r>
        <w:r>
          <w:fldChar w:fldCharType="separate"/>
        </w:r>
        <w:r>
          <w:t>25</w:t>
        </w:r>
        <w:r>
          <w:fldChar w:fldCharType="end"/>
        </w:r>
      </w:hyperlink>
    </w:p>
    <w:p>
      <w:pPr>
        <w:pStyle w:val="TOC1"/>
        <w:tabs>
          <w:tab w:val="right" w:leader="dot" w:pos="8306"/>
        </w:tabs>
      </w:pPr>
      <w:hyperlink w:anchor="_Toc18854" w:history="1">
        <w:r>
          <w:rPr>
            <w:rFonts w:ascii="仿宋" w:eastAsia="仿宋" w:hAnsi="仿宋" w:cs="仿宋" w:hint="eastAsia"/>
            <w:lang w:eastAsia="zh-CN"/>
          </w:rPr>
          <w:t>七、生产安全保护</w:t>
        </w:r>
        <w:r>
          <w:tab/>
        </w:r>
        <w:r>
          <w:fldChar w:fldCharType="begin"/>
        </w:r>
        <w:r>
          <w:instrText xml:space="preserve"> PAGEREF _Toc18854 \h </w:instrText>
        </w:r>
        <w:r>
          <w:fldChar w:fldCharType="separate"/>
        </w:r>
        <w:r>
          <w:t>26</w:t>
        </w:r>
        <w:r>
          <w:fldChar w:fldCharType="end"/>
        </w:r>
      </w:hyperlink>
    </w:p>
    <w:p>
      <w:pPr>
        <w:pStyle w:val="TOC2"/>
        <w:tabs>
          <w:tab w:val="right" w:leader="dot" w:pos="8306"/>
        </w:tabs>
      </w:pPr>
      <w:hyperlink w:anchor="_Toc27085" w:history="1">
        <w:r>
          <w:rPr>
            <w:rFonts w:ascii="仿宋" w:eastAsia="仿宋" w:hAnsi="仿宋" w:cs="仿宋" w:hint="eastAsia"/>
            <w:lang w:eastAsia="zh-CN"/>
          </w:rPr>
          <w:t>(一)、消防安全</w:t>
        </w:r>
        <w:r>
          <w:tab/>
        </w:r>
        <w:r>
          <w:fldChar w:fldCharType="begin"/>
        </w:r>
        <w:r>
          <w:instrText xml:space="preserve"> PAGEREF _Toc27085 \h </w:instrText>
        </w:r>
        <w:r>
          <w:fldChar w:fldCharType="separate"/>
        </w:r>
        <w:r>
          <w:t>26</w:t>
        </w:r>
        <w:r>
          <w:fldChar w:fldCharType="end"/>
        </w:r>
      </w:hyperlink>
    </w:p>
    <w:p>
      <w:pPr>
        <w:pStyle w:val="TOC2"/>
        <w:tabs>
          <w:tab w:val="right" w:leader="dot" w:pos="8306"/>
        </w:tabs>
      </w:pPr>
      <w:hyperlink w:anchor="_Toc25379" w:history="1">
        <w:r>
          <w:rPr>
            <w:rFonts w:ascii="仿宋" w:eastAsia="仿宋" w:hAnsi="仿宋" w:cs="仿宋" w:hint="eastAsia"/>
            <w:lang w:eastAsia="zh-CN"/>
          </w:rPr>
          <w:t>(二)、防火防爆总图布置措施</w:t>
        </w:r>
        <w:r>
          <w:tab/>
        </w:r>
        <w:r>
          <w:fldChar w:fldCharType="begin"/>
        </w:r>
        <w:r>
          <w:instrText xml:space="preserve"> PAGEREF _Toc25379 \h </w:instrText>
        </w:r>
        <w:r>
          <w:fldChar w:fldCharType="separate"/>
        </w:r>
        <w:r>
          <w:t>28</w:t>
        </w:r>
        <w:r>
          <w:fldChar w:fldCharType="end"/>
        </w:r>
      </w:hyperlink>
    </w:p>
    <w:p>
      <w:pPr>
        <w:pStyle w:val="TOC2"/>
        <w:tabs>
          <w:tab w:val="right" w:leader="dot" w:pos="8306"/>
        </w:tabs>
      </w:pPr>
      <w:hyperlink w:anchor="_Toc31984" w:history="1">
        <w:r>
          <w:rPr>
            <w:rFonts w:ascii="仿宋" w:eastAsia="仿宋" w:hAnsi="仿宋" w:cs="仿宋" w:hint="eastAsia"/>
            <w:lang w:eastAsia="zh-CN"/>
          </w:rPr>
          <w:t>(三)、自然灾害防范措施</w:t>
        </w:r>
        <w:r>
          <w:tab/>
        </w:r>
        <w:r>
          <w:fldChar w:fldCharType="begin"/>
        </w:r>
        <w:r>
          <w:instrText xml:space="preserve"> PAGEREF _Toc31984 \h </w:instrText>
        </w:r>
        <w:r>
          <w:fldChar w:fldCharType="separate"/>
        </w:r>
        <w:r>
          <w:t>28</w:t>
        </w:r>
        <w:r>
          <w:fldChar w:fldCharType="end"/>
        </w:r>
      </w:hyperlink>
    </w:p>
    <w:p>
      <w:pPr>
        <w:pStyle w:val="TOC2"/>
        <w:tabs>
          <w:tab w:val="right" w:leader="dot" w:pos="8306"/>
        </w:tabs>
      </w:pPr>
      <w:hyperlink w:anchor="_Toc9357" w:history="1">
        <w:r>
          <w:rPr>
            <w:rFonts w:ascii="仿宋" w:eastAsia="仿宋" w:hAnsi="仿宋" w:cs="仿宋" w:hint="eastAsia"/>
            <w:lang w:eastAsia="zh-CN"/>
          </w:rPr>
          <w:t>(四)、安全色及安全标志使用要求</w:t>
        </w:r>
        <w:r>
          <w:tab/>
        </w:r>
        <w:r>
          <w:fldChar w:fldCharType="begin"/>
        </w:r>
        <w:r>
          <w:instrText xml:space="preserve"> PAGEREF _Toc9357 \h </w:instrText>
        </w:r>
        <w:r>
          <w:fldChar w:fldCharType="separate"/>
        </w:r>
        <w:r>
          <w:t>29</w:t>
        </w:r>
        <w:r>
          <w:fldChar w:fldCharType="end"/>
        </w:r>
      </w:hyperlink>
    </w:p>
    <w:p>
      <w:pPr>
        <w:pStyle w:val="TOC2"/>
        <w:tabs>
          <w:tab w:val="right" w:leader="dot" w:pos="8306"/>
        </w:tabs>
      </w:pPr>
      <w:hyperlink w:anchor="_Toc31579" w:history="1">
        <w:r>
          <w:rPr>
            <w:rFonts w:ascii="仿宋" w:eastAsia="仿宋" w:hAnsi="仿宋" w:cs="仿宋" w:hint="eastAsia"/>
            <w:lang w:eastAsia="zh-CN"/>
          </w:rPr>
          <w:t>(五)、防尘防毒措施</w:t>
        </w:r>
        <w:r>
          <w:tab/>
        </w:r>
        <w:r>
          <w:fldChar w:fldCharType="begin"/>
        </w:r>
        <w:r>
          <w:instrText xml:space="preserve"> PAGEREF _Toc31579 \h </w:instrText>
        </w:r>
        <w:r>
          <w:fldChar w:fldCharType="separate"/>
        </w:r>
        <w:r>
          <w:t>30</w:t>
        </w:r>
        <w:r>
          <w:fldChar w:fldCharType="end"/>
        </w:r>
      </w:hyperlink>
    </w:p>
    <w:p>
      <w:pPr>
        <w:pStyle w:val="TOC2"/>
        <w:tabs>
          <w:tab w:val="right" w:leader="dot" w:pos="8306"/>
        </w:tabs>
      </w:pPr>
      <w:hyperlink w:anchor="_Toc18416" w:history="1">
        <w:r>
          <w:rPr>
            <w:rFonts w:ascii="仿宋" w:eastAsia="仿宋" w:hAnsi="仿宋" w:cs="仿宋" w:hint="eastAsia"/>
            <w:lang w:eastAsia="zh-CN"/>
          </w:rPr>
          <w:t>(六)、防静电、触电防护及防雷措施</w:t>
        </w:r>
        <w:r>
          <w:tab/>
        </w:r>
        <w:r>
          <w:fldChar w:fldCharType="begin"/>
        </w:r>
        <w:r>
          <w:instrText xml:space="preserve"> PAGEREF _Toc18416 \h </w:instrText>
        </w:r>
        <w:r>
          <w:fldChar w:fldCharType="separate"/>
        </w:r>
        <w:r>
          <w:t>31</w:t>
        </w:r>
        <w:r>
          <w:fldChar w:fldCharType="end"/>
        </w:r>
      </w:hyperlink>
    </w:p>
    <w:p>
      <w:pPr>
        <w:pStyle w:val="TOC2"/>
        <w:tabs>
          <w:tab w:val="right" w:leader="dot" w:pos="8306"/>
        </w:tabs>
      </w:pPr>
      <w:hyperlink w:anchor="_Toc355" w:history="1">
        <w:r>
          <w:rPr>
            <w:rFonts w:ascii="仿宋" w:eastAsia="仿宋" w:hAnsi="仿宋" w:cs="仿宋" w:hint="eastAsia"/>
            <w:lang w:eastAsia="zh-CN"/>
          </w:rPr>
          <w:t>(七)、机械设备安全保障措施</w:t>
        </w:r>
        <w:r>
          <w:tab/>
        </w:r>
        <w:r>
          <w:fldChar w:fldCharType="begin"/>
        </w:r>
        <w:r>
          <w:instrText xml:space="preserve"> PAGEREF _Toc355 \h </w:instrText>
        </w:r>
        <w:r>
          <w:fldChar w:fldCharType="separate"/>
        </w:r>
        <w:r>
          <w:t>33</w:t>
        </w:r>
        <w:r>
          <w:fldChar w:fldCharType="end"/>
        </w:r>
      </w:hyperlink>
    </w:p>
    <w:p>
      <w:pPr>
        <w:pStyle w:val="TOC1"/>
        <w:tabs>
          <w:tab w:val="right" w:leader="dot" w:pos="8306"/>
        </w:tabs>
      </w:pPr>
      <w:hyperlink w:anchor="_Toc224" w:history="1">
        <w:r>
          <w:rPr>
            <w:rFonts w:ascii="仿宋" w:eastAsia="仿宋" w:hAnsi="仿宋" w:cs="仿宋" w:hint="eastAsia"/>
            <w:lang w:eastAsia="zh-CN"/>
          </w:rPr>
          <w:t>八、阳离子染料项目财务管理</w:t>
        </w:r>
        <w:r>
          <w:tab/>
        </w:r>
        <w:r>
          <w:fldChar w:fldCharType="begin"/>
        </w:r>
        <w:r>
          <w:instrText xml:space="preserve"> PAGEREF _Toc224 \h </w:instrText>
        </w:r>
        <w:r>
          <w:fldChar w:fldCharType="separate"/>
        </w:r>
        <w:r>
          <w:t>34</w:t>
        </w:r>
        <w:r>
          <w:fldChar w:fldCharType="end"/>
        </w:r>
      </w:hyperlink>
    </w:p>
    <w:p>
      <w:pPr>
        <w:pStyle w:val="TOC2"/>
        <w:tabs>
          <w:tab w:val="right" w:leader="dot" w:pos="8306"/>
        </w:tabs>
      </w:pPr>
      <w:hyperlink w:anchor="_Toc8858" w:history="1">
        <w:r>
          <w:rPr>
            <w:rFonts w:ascii="仿宋" w:eastAsia="仿宋" w:hAnsi="仿宋" w:cs="仿宋" w:hint="eastAsia"/>
            <w:lang w:eastAsia="zh-CN"/>
          </w:rPr>
          <w:t>(一)、资金需求大</w:t>
        </w:r>
        <w:r>
          <w:tab/>
        </w:r>
        <w:r>
          <w:fldChar w:fldCharType="begin"/>
        </w:r>
        <w:r>
          <w:instrText xml:space="preserve"> PAGEREF _Toc8858 \h </w:instrText>
        </w:r>
        <w:r>
          <w:fldChar w:fldCharType="separate"/>
        </w:r>
        <w:r>
          <w:t>34</w:t>
        </w:r>
        <w:r>
          <w:fldChar w:fldCharType="end"/>
        </w:r>
      </w:hyperlink>
    </w:p>
    <w:p>
      <w:pPr>
        <w:pStyle w:val="TOC2"/>
        <w:tabs>
          <w:tab w:val="right" w:leader="dot" w:pos="8306"/>
        </w:tabs>
      </w:pPr>
      <w:hyperlink w:anchor="_Toc12748" w:history="1">
        <w:r>
          <w:rPr>
            <w:rFonts w:ascii="仿宋" w:eastAsia="仿宋" w:hAnsi="仿宋" w:cs="仿宋" w:hint="eastAsia"/>
            <w:lang w:eastAsia="zh-CN"/>
          </w:rPr>
          <w:t>(二)、研发周期长</w:t>
        </w:r>
        <w:r>
          <w:tab/>
        </w:r>
        <w:r>
          <w:fldChar w:fldCharType="begin"/>
        </w:r>
        <w:r>
          <w:instrText xml:space="preserve"> PAGEREF _Toc12748 \h </w:instrText>
        </w:r>
        <w:r>
          <w:fldChar w:fldCharType="separate"/>
        </w:r>
        <w:r>
          <w:t>35</w:t>
        </w:r>
        <w:r>
          <w:fldChar w:fldCharType="end"/>
        </w:r>
      </w:hyperlink>
    </w:p>
    <w:p>
      <w:pPr>
        <w:pStyle w:val="TOC2"/>
        <w:tabs>
          <w:tab w:val="right" w:leader="dot" w:pos="8306"/>
        </w:tabs>
      </w:pPr>
      <w:hyperlink w:anchor="_Toc26698" w:history="1">
        <w:r>
          <w:rPr>
            <w:rFonts w:ascii="仿宋" w:eastAsia="仿宋" w:hAnsi="仿宋" w:cs="仿宋" w:hint="eastAsia"/>
            <w:lang w:eastAsia="zh-CN"/>
          </w:rPr>
          <w:t>(三)、市场风险大</w:t>
        </w:r>
        <w:r>
          <w:tab/>
        </w:r>
        <w:r>
          <w:fldChar w:fldCharType="begin"/>
        </w:r>
        <w:r>
          <w:instrText xml:space="preserve"> PAGEREF _Toc26698 \h </w:instrText>
        </w:r>
        <w:r>
          <w:fldChar w:fldCharType="separate"/>
        </w:r>
        <w:r>
          <w:t>36</w:t>
        </w:r>
        <w:r>
          <w:fldChar w:fldCharType="end"/>
        </w:r>
      </w:hyperlink>
    </w:p>
    <w:p>
      <w:pPr>
        <w:pStyle w:val="TOC2"/>
        <w:tabs>
          <w:tab w:val="right" w:leader="dot" w:pos="8306"/>
        </w:tabs>
      </w:pPr>
      <w:hyperlink w:anchor="_Toc5377" w:history="1">
        <w:r>
          <w:rPr>
            <w:rFonts w:ascii="仿宋" w:eastAsia="仿宋" w:hAnsi="仿宋" w:cs="仿宋" w:hint="eastAsia"/>
            <w:lang w:eastAsia="zh-CN"/>
          </w:rPr>
          <w:t>(四)、利润率高</w:t>
        </w:r>
        <w:r>
          <w:tab/>
        </w:r>
        <w:r>
          <w:fldChar w:fldCharType="begin"/>
        </w:r>
        <w:r>
          <w:instrText xml:space="preserve"> PAGEREF _Toc5377 \h </w:instrText>
        </w:r>
        <w:r>
          <w:fldChar w:fldCharType="separate"/>
        </w:r>
        <w:r>
          <w:t>39</w:t>
        </w:r>
        <w:r>
          <w:fldChar w:fldCharType="end"/>
        </w:r>
      </w:hyperlink>
    </w:p>
    <w:p>
      <w:pPr>
        <w:pStyle w:val="TOC1"/>
        <w:tabs>
          <w:tab w:val="right" w:leader="dot" w:pos="8306"/>
        </w:tabs>
      </w:pPr>
      <w:hyperlink w:anchor="_Toc26868" w:history="1">
        <w:r>
          <w:rPr>
            <w:rFonts w:ascii="仿宋" w:eastAsia="仿宋" w:hAnsi="仿宋" w:cs="仿宋" w:hint="eastAsia"/>
            <w:lang w:eastAsia="zh-CN"/>
          </w:rPr>
          <w:t>九、阳离子染料项目经营效益</w:t>
        </w:r>
        <w:r>
          <w:tab/>
        </w:r>
        <w:r>
          <w:fldChar w:fldCharType="begin"/>
        </w:r>
        <w:r>
          <w:instrText xml:space="preserve"> PAGEREF _Toc26868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70" w:history="1">
        <w:r>
          <w:rPr>
            <w:rFonts w:ascii="仿宋" w:eastAsia="仿宋" w:hAnsi="仿宋" w:cs="仿宋" w:hint="eastAsia"/>
            <w:lang w:eastAsia="zh-CN"/>
          </w:rPr>
          <w:t>(一)、经济评价财务测算</w:t>
        </w:r>
        <w:r>
          <w:tab/>
        </w:r>
        <w:r>
          <w:fldChar w:fldCharType="begin"/>
        </w:r>
        <w:r>
          <w:instrText xml:space="preserve"> PAGEREF _Toc16070 \h </w:instrText>
        </w:r>
        <w:r>
          <w:fldChar w:fldCharType="separate"/>
        </w:r>
        <w:r>
          <w:t>41</w:t>
        </w:r>
        <w:r>
          <w:fldChar w:fldCharType="end"/>
        </w:r>
      </w:hyperlink>
    </w:p>
    <w:p>
      <w:pPr>
        <w:pStyle w:val="TOC2"/>
        <w:tabs>
          <w:tab w:val="right" w:leader="dot" w:pos="8306"/>
        </w:tabs>
      </w:pPr>
      <w:hyperlink w:anchor="_Toc26754" w:history="1">
        <w:r>
          <w:rPr>
            <w:rFonts w:ascii="仿宋" w:eastAsia="仿宋" w:hAnsi="仿宋" w:cs="仿宋" w:hint="eastAsia"/>
            <w:lang w:eastAsia="zh-CN"/>
          </w:rPr>
          <w:t>(二)、阳离子染料项目盈利能力分析</w:t>
        </w:r>
        <w:r>
          <w:tab/>
        </w:r>
        <w:r>
          <w:fldChar w:fldCharType="begin"/>
        </w:r>
        <w:r>
          <w:instrText xml:space="preserve"> PAGEREF _Toc26754 \h </w:instrText>
        </w:r>
        <w:r>
          <w:fldChar w:fldCharType="separate"/>
        </w:r>
        <w:r>
          <w:t>42</w:t>
        </w:r>
        <w:r>
          <w:fldChar w:fldCharType="end"/>
        </w:r>
      </w:hyperlink>
    </w:p>
    <w:p>
      <w:pPr>
        <w:pStyle w:val="TOC1"/>
        <w:tabs>
          <w:tab w:val="right" w:leader="dot" w:pos="8306"/>
        </w:tabs>
      </w:pPr>
      <w:hyperlink w:anchor="_Toc18729" w:history="1">
        <w:r>
          <w:rPr>
            <w:rFonts w:ascii="仿宋" w:eastAsia="仿宋" w:hAnsi="仿宋" w:cs="仿宋" w:hint="eastAsia"/>
            <w:lang w:eastAsia="zh-CN"/>
          </w:rPr>
          <w:t>十、阳离子染料项目计划安排</w:t>
        </w:r>
        <w:r>
          <w:tab/>
        </w:r>
        <w:r>
          <w:fldChar w:fldCharType="begin"/>
        </w:r>
        <w:r>
          <w:instrText xml:space="preserve"> PAGEREF _Toc18729 \h </w:instrText>
        </w:r>
        <w:r>
          <w:fldChar w:fldCharType="separate"/>
        </w:r>
        <w:r>
          <w:t>43</w:t>
        </w:r>
        <w:r>
          <w:fldChar w:fldCharType="end"/>
        </w:r>
      </w:hyperlink>
    </w:p>
    <w:p>
      <w:pPr>
        <w:pStyle w:val="TOC2"/>
        <w:tabs>
          <w:tab w:val="right" w:leader="dot" w:pos="8306"/>
        </w:tabs>
      </w:pPr>
      <w:hyperlink w:anchor="_Toc12110" w:history="1">
        <w:r>
          <w:rPr>
            <w:rFonts w:ascii="仿宋" w:eastAsia="仿宋" w:hAnsi="仿宋" w:cs="仿宋" w:hint="eastAsia"/>
            <w:lang w:eastAsia="zh-CN"/>
          </w:rPr>
          <w:t>(一)、建设周期</w:t>
        </w:r>
        <w:r>
          <w:tab/>
        </w:r>
        <w:r>
          <w:fldChar w:fldCharType="begin"/>
        </w:r>
        <w:r>
          <w:instrText xml:space="preserve"> PAGEREF _Toc12110 \h </w:instrText>
        </w:r>
        <w:r>
          <w:fldChar w:fldCharType="separate"/>
        </w:r>
        <w:r>
          <w:t>43</w:t>
        </w:r>
        <w:r>
          <w:fldChar w:fldCharType="end"/>
        </w:r>
      </w:hyperlink>
    </w:p>
    <w:p>
      <w:pPr>
        <w:pStyle w:val="TOC2"/>
        <w:tabs>
          <w:tab w:val="right" w:leader="dot" w:pos="8306"/>
        </w:tabs>
      </w:pPr>
      <w:hyperlink w:anchor="_Toc16256" w:history="1">
        <w:r>
          <w:rPr>
            <w:rFonts w:ascii="仿宋" w:eastAsia="仿宋" w:hAnsi="仿宋" w:cs="仿宋" w:hint="eastAsia"/>
            <w:lang w:eastAsia="zh-CN"/>
          </w:rPr>
          <w:t>(二)、建设进度</w:t>
        </w:r>
        <w:r>
          <w:tab/>
        </w:r>
        <w:r>
          <w:fldChar w:fldCharType="begin"/>
        </w:r>
        <w:r>
          <w:instrText xml:space="preserve"> PAGEREF _Toc16256 \h </w:instrText>
        </w:r>
        <w:r>
          <w:fldChar w:fldCharType="separate"/>
        </w:r>
        <w:r>
          <w:t>44</w:t>
        </w:r>
        <w:r>
          <w:fldChar w:fldCharType="end"/>
        </w:r>
      </w:hyperlink>
    </w:p>
    <w:p>
      <w:pPr>
        <w:pStyle w:val="TOC2"/>
        <w:tabs>
          <w:tab w:val="right" w:leader="dot" w:pos="8306"/>
        </w:tabs>
      </w:pPr>
      <w:hyperlink w:anchor="_Toc30260" w:history="1">
        <w:r>
          <w:rPr>
            <w:rFonts w:ascii="仿宋" w:eastAsia="仿宋" w:hAnsi="仿宋" w:cs="仿宋" w:hint="eastAsia"/>
            <w:lang w:eastAsia="zh-CN"/>
          </w:rPr>
          <w:t>(三)、进度安排注意事项</w:t>
        </w:r>
        <w:r>
          <w:tab/>
        </w:r>
        <w:r>
          <w:fldChar w:fldCharType="begin"/>
        </w:r>
        <w:r>
          <w:instrText xml:space="preserve"> PAGEREF _Toc30260 \h </w:instrText>
        </w:r>
        <w:r>
          <w:fldChar w:fldCharType="separate"/>
        </w:r>
        <w:r>
          <w:t>45</w:t>
        </w:r>
        <w:r>
          <w:fldChar w:fldCharType="end"/>
        </w:r>
      </w:hyperlink>
    </w:p>
    <w:p>
      <w:pPr>
        <w:pStyle w:val="TOC2"/>
        <w:tabs>
          <w:tab w:val="right" w:leader="dot" w:pos="8306"/>
        </w:tabs>
      </w:pPr>
      <w:hyperlink w:anchor="_Toc20140" w:history="1">
        <w:r>
          <w:rPr>
            <w:rFonts w:ascii="仿宋" w:eastAsia="仿宋" w:hAnsi="仿宋" w:cs="仿宋" w:hint="eastAsia"/>
            <w:lang w:eastAsia="zh-CN"/>
          </w:rPr>
          <w:t>(四)、人力资源配置</w:t>
        </w:r>
        <w:r>
          <w:tab/>
        </w:r>
        <w:r>
          <w:fldChar w:fldCharType="begin"/>
        </w:r>
        <w:r>
          <w:instrText xml:space="preserve"> PAGEREF _Toc20140 \h </w:instrText>
        </w:r>
        <w:r>
          <w:fldChar w:fldCharType="separate"/>
        </w:r>
        <w:r>
          <w:t>47</w:t>
        </w:r>
        <w:r>
          <w:fldChar w:fldCharType="end"/>
        </w:r>
      </w:hyperlink>
    </w:p>
    <w:p>
      <w:pPr>
        <w:pStyle w:val="TOC1"/>
        <w:tabs>
          <w:tab w:val="right" w:leader="dot" w:pos="8306"/>
        </w:tabs>
      </w:pPr>
      <w:hyperlink w:anchor="_Toc30779" w:history="1">
        <w:r>
          <w:rPr>
            <w:rFonts w:ascii="仿宋" w:eastAsia="仿宋" w:hAnsi="仿宋" w:cs="仿宋" w:hint="eastAsia"/>
            <w:lang w:eastAsia="zh-CN"/>
          </w:rPr>
          <w:t>十一、阳离子染料项目人力资源培养与发展</w:t>
        </w:r>
        <w:r>
          <w:tab/>
        </w:r>
        <w:r>
          <w:fldChar w:fldCharType="begin"/>
        </w:r>
        <w:r>
          <w:instrText xml:space="preserve"> PAGEREF _Toc30779 \h </w:instrText>
        </w:r>
        <w:r>
          <w:fldChar w:fldCharType="separate"/>
        </w:r>
        <w:r>
          <w:t>47</w:t>
        </w:r>
        <w:r>
          <w:fldChar w:fldCharType="end"/>
        </w:r>
      </w:hyperlink>
    </w:p>
    <w:p>
      <w:pPr>
        <w:pStyle w:val="TOC2"/>
        <w:tabs>
          <w:tab w:val="right" w:leader="dot" w:pos="8306"/>
        </w:tabs>
      </w:pPr>
      <w:hyperlink w:anchor="_Toc10388" w:history="1">
        <w:r>
          <w:rPr>
            <w:rFonts w:ascii="仿宋" w:eastAsia="仿宋" w:hAnsi="仿宋" w:cs="仿宋" w:hint="eastAsia"/>
            <w:lang w:eastAsia="zh-CN"/>
          </w:rPr>
          <w:t>(一)、人才需求与规划</w:t>
        </w:r>
        <w:r>
          <w:tab/>
        </w:r>
        <w:r>
          <w:fldChar w:fldCharType="begin"/>
        </w:r>
        <w:r>
          <w:instrText xml:space="preserve"> PAGEREF _Toc10388 \h </w:instrText>
        </w:r>
        <w:r>
          <w:fldChar w:fldCharType="separate"/>
        </w:r>
        <w:r>
          <w:t>47</w:t>
        </w:r>
        <w:r>
          <w:fldChar w:fldCharType="end"/>
        </w:r>
      </w:hyperlink>
    </w:p>
    <w:p>
      <w:pPr>
        <w:pStyle w:val="TOC2"/>
        <w:tabs>
          <w:tab w:val="right" w:leader="dot" w:pos="8306"/>
        </w:tabs>
      </w:pPr>
      <w:hyperlink w:anchor="_Toc32425" w:history="1">
        <w:r>
          <w:rPr>
            <w:rFonts w:ascii="仿宋" w:eastAsia="仿宋" w:hAnsi="仿宋" w:cs="仿宋" w:hint="eastAsia"/>
            <w:lang w:eastAsia="zh-CN"/>
          </w:rPr>
          <w:t>(二)、培训与发展计划</w:t>
        </w:r>
        <w:r>
          <w:tab/>
        </w:r>
        <w:r>
          <w:fldChar w:fldCharType="begin"/>
        </w:r>
        <w:r>
          <w:instrText xml:space="preserve"> PAGEREF _Toc32425 \h </w:instrText>
        </w:r>
        <w:r>
          <w:fldChar w:fldCharType="separate"/>
        </w:r>
        <w:r>
          <w:t>48</w:t>
        </w:r>
        <w:r>
          <w:fldChar w:fldCharType="end"/>
        </w:r>
      </w:hyperlink>
    </w:p>
    <w:p>
      <w:pPr>
        <w:pStyle w:val="TOC1"/>
        <w:tabs>
          <w:tab w:val="right" w:leader="dot" w:pos="8306"/>
        </w:tabs>
      </w:pPr>
      <w:hyperlink w:anchor="_Toc15487" w:history="1">
        <w:r>
          <w:rPr>
            <w:rFonts w:ascii="仿宋" w:eastAsia="仿宋" w:hAnsi="仿宋" w:cs="仿宋" w:hint="eastAsia"/>
            <w:lang w:eastAsia="zh-CN"/>
          </w:rPr>
          <w:t>十二、阳离子染料项目技术管理</w:t>
        </w:r>
        <w:r>
          <w:tab/>
        </w:r>
        <w:r>
          <w:fldChar w:fldCharType="begin"/>
        </w:r>
        <w:r>
          <w:instrText xml:space="preserve"> PAGEREF _Toc15487 \h </w:instrText>
        </w:r>
        <w:r>
          <w:fldChar w:fldCharType="separate"/>
        </w:r>
        <w:r>
          <w:t>48</w:t>
        </w:r>
        <w:r>
          <w:fldChar w:fldCharType="end"/>
        </w:r>
      </w:hyperlink>
    </w:p>
    <w:p>
      <w:pPr>
        <w:pStyle w:val="TOC2"/>
        <w:tabs>
          <w:tab w:val="right" w:leader="dot" w:pos="8306"/>
        </w:tabs>
      </w:pPr>
      <w:hyperlink w:anchor="_Toc8816" w:history="1">
        <w:r>
          <w:rPr>
            <w:rFonts w:ascii="仿宋" w:eastAsia="仿宋" w:hAnsi="仿宋" w:cs="仿宋" w:hint="eastAsia"/>
            <w:lang w:eastAsia="zh-CN"/>
          </w:rPr>
          <w:t>(一)、技术方案选用方向</w:t>
        </w:r>
        <w:r>
          <w:tab/>
        </w:r>
        <w:r>
          <w:fldChar w:fldCharType="begin"/>
        </w:r>
        <w:r>
          <w:instrText xml:space="preserve"> PAGEREF _Toc8816 \h </w:instrText>
        </w:r>
        <w:r>
          <w:fldChar w:fldCharType="separate"/>
        </w:r>
        <w:r>
          <w:t>48</w:t>
        </w:r>
        <w:r>
          <w:fldChar w:fldCharType="end"/>
        </w:r>
      </w:hyperlink>
    </w:p>
    <w:p>
      <w:pPr>
        <w:pStyle w:val="TOC2"/>
        <w:tabs>
          <w:tab w:val="right" w:leader="dot" w:pos="8306"/>
        </w:tabs>
      </w:pPr>
      <w:hyperlink w:anchor="_Toc13105" w:history="1">
        <w:r>
          <w:rPr>
            <w:rFonts w:ascii="仿宋" w:eastAsia="仿宋" w:hAnsi="仿宋" w:cs="仿宋" w:hint="eastAsia"/>
            <w:lang w:eastAsia="zh-CN"/>
          </w:rPr>
          <w:t>(二)、工艺技术方案选用原则</w:t>
        </w:r>
        <w:r>
          <w:tab/>
        </w:r>
        <w:r>
          <w:fldChar w:fldCharType="begin"/>
        </w:r>
        <w:r>
          <w:instrText xml:space="preserve"> PAGEREF _Toc13105 \h </w:instrText>
        </w:r>
        <w:r>
          <w:fldChar w:fldCharType="separate"/>
        </w:r>
        <w:r>
          <w:t>50</w:t>
        </w:r>
        <w:r>
          <w:fldChar w:fldCharType="end"/>
        </w:r>
      </w:hyperlink>
    </w:p>
    <w:p>
      <w:pPr>
        <w:pStyle w:val="TOC2"/>
        <w:tabs>
          <w:tab w:val="right" w:leader="dot" w:pos="8306"/>
        </w:tabs>
      </w:pPr>
      <w:hyperlink w:anchor="_Toc5727" w:history="1">
        <w:r>
          <w:rPr>
            <w:rFonts w:ascii="仿宋" w:eastAsia="仿宋" w:hAnsi="仿宋" w:cs="仿宋" w:hint="eastAsia"/>
            <w:lang w:eastAsia="zh-CN"/>
          </w:rPr>
          <w:t>(三)、工艺技术方案要求</w:t>
        </w:r>
        <w:r>
          <w:tab/>
        </w:r>
        <w:r>
          <w:fldChar w:fldCharType="begin"/>
        </w:r>
        <w:r>
          <w:instrText xml:space="preserve"> PAGEREF _Toc5727 \h </w:instrText>
        </w:r>
        <w:r>
          <w:fldChar w:fldCharType="separate"/>
        </w:r>
        <w:r>
          <w:t>52</w:t>
        </w:r>
        <w:r>
          <w:fldChar w:fldCharType="end"/>
        </w:r>
      </w:hyperlink>
    </w:p>
    <w:p>
      <w:pPr>
        <w:pStyle w:val="TOC1"/>
        <w:tabs>
          <w:tab w:val="right" w:leader="dot" w:pos="8306"/>
        </w:tabs>
      </w:pPr>
      <w:hyperlink w:anchor="_Toc21751" w:history="1">
        <w:r>
          <w:rPr>
            <w:rFonts w:ascii="仿宋" w:eastAsia="仿宋" w:hAnsi="仿宋" w:cs="仿宋" w:hint="eastAsia"/>
            <w:lang w:eastAsia="zh-CN"/>
          </w:rPr>
          <w:t>十三、阳离子染料项目治理与监督</w:t>
        </w:r>
        <w:r>
          <w:tab/>
        </w:r>
        <w:r>
          <w:fldChar w:fldCharType="begin"/>
        </w:r>
        <w:r>
          <w:instrText xml:space="preserve"> PAGEREF _Toc21751 \h </w:instrText>
        </w:r>
        <w:r>
          <w:fldChar w:fldCharType="separate"/>
        </w:r>
        <w:r>
          <w:t>55</w:t>
        </w:r>
        <w:r>
          <w:fldChar w:fldCharType="end"/>
        </w:r>
      </w:hyperlink>
    </w:p>
    <w:p>
      <w:pPr>
        <w:pStyle w:val="TOC2"/>
        <w:tabs>
          <w:tab w:val="right" w:leader="dot" w:pos="8306"/>
        </w:tabs>
      </w:pPr>
      <w:hyperlink w:anchor="_Toc10105" w:history="1">
        <w:r>
          <w:rPr>
            <w:rFonts w:ascii="仿宋" w:eastAsia="仿宋" w:hAnsi="仿宋" w:cs="仿宋" w:hint="eastAsia"/>
            <w:lang w:eastAsia="zh-CN"/>
          </w:rPr>
          <w:t>(一)、阳离子染料项目治理结构</w:t>
        </w:r>
        <w:r>
          <w:tab/>
        </w:r>
        <w:r>
          <w:fldChar w:fldCharType="begin"/>
        </w:r>
        <w:r>
          <w:instrText xml:space="preserve"> PAGEREF _Toc10105 \h </w:instrText>
        </w:r>
        <w:r>
          <w:fldChar w:fldCharType="separate"/>
        </w:r>
        <w:r>
          <w:t>55</w:t>
        </w:r>
        <w:r>
          <w:fldChar w:fldCharType="end"/>
        </w:r>
      </w:hyperlink>
    </w:p>
    <w:p>
      <w:pPr>
        <w:pStyle w:val="TOC2"/>
        <w:tabs>
          <w:tab w:val="right" w:leader="dot" w:pos="8306"/>
        </w:tabs>
      </w:pPr>
      <w:hyperlink w:anchor="_Toc28933" w:history="1">
        <w:r>
          <w:rPr>
            <w:rFonts w:ascii="仿宋" w:eastAsia="仿宋" w:hAnsi="仿宋" w:cs="仿宋" w:hint="eastAsia"/>
            <w:lang w:eastAsia="zh-CN"/>
          </w:rPr>
          <w:t>(二)、监督与审计</w:t>
        </w:r>
        <w:r>
          <w:tab/>
        </w:r>
        <w:r>
          <w:fldChar w:fldCharType="begin"/>
        </w:r>
        <w:r>
          <w:instrText xml:space="preserve"> PAGEREF _Toc28933 \h </w:instrText>
        </w:r>
        <w:r>
          <w:fldChar w:fldCharType="separate"/>
        </w:r>
        <w:r>
          <w:t>56</w:t>
        </w:r>
        <w:r>
          <w:fldChar w:fldCharType="end"/>
        </w:r>
      </w:hyperlink>
    </w:p>
    <w:p>
      <w:pPr>
        <w:pStyle w:val="TOC1"/>
        <w:tabs>
          <w:tab w:val="right" w:leader="dot" w:pos="8306"/>
        </w:tabs>
      </w:pPr>
      <w:hyperlink w:anchor="_Toc19804" w:history="1">
        <w:r>
          <w:rPr>
            <w:rFonts w:ascii="仿宋" w:eastAsia="仿宋" w:hAnsi="仿宋" w:cs="仿宋" w:hint="eastAsia"/>
            <w:lang w:eastAsia="zh-CN"/>
          </w:rPr>
          <w:t>十四、阳离子染料项目实施保障措施</w:t>
        </w:r>
        <w:r>
          <w:tab/>
        </w:r>
        <w:r>
          <w:fldChar w:fldCharType="begin"/>
        </w:r>
        <w:r>
          <w:instrText xml:space="preserve"> PAGEREF _Toc19804 \h </w:instrText>
        </w:r>
        <w:r>
          <w:fldChar w:fldCharType="separate"/>
        </w:r>
        <w:r>
          <w:t>58</w:t>
        </w:r>
        <w:r>
          <w:fldChar w:fldCharType="end"/>
        </w:r>
      </w:hyperlink>
    </w:p>
    <w:p>
      <w:pPr>
        <w:pStyle w:val="TOC2"/>
        <w:tabs>
          <w:tab w:val="right" w:leader="dot" w:pos="8306"/>
        </w:tabs>
      </w:pPr>
      <w:hyperlink w:anchor="_Toc22739" w:history="1">
        <w:r>
          <w:rPr>
            <w:rFonts w:ascii="仿宋" w:eastAsia="仿宋" w:hAnsi="仿宋" w:cs="仿宋" w:hint="eastAsia"/>
            <w:lang w:eastAsia="zh-CN"/>
          </w:rPr>
          <w:t>(一)、阳离子染料项目实施保障机制</w:t>
        </w:r>
        <w:r>
          <w:tab/>
        </w:r>
        <w:r>
          <w:fldChar w:fldCharType="begin"/>
        </w:r>
        <w:r>
          <w:instrText xml:space="preserve"> PAGEREF _Toc22739 \h </w:instrText>
        </w:r>
        <w:r>
          <w:fldChar w:fldCharType="separate"/>
        </w:r>
        <w:r>
          <w:t>58</w:t>
        </w:r>
        <w:r>
          <w:fldChar w:fldCharType="end"/>
        </w:r>
      </w:hyperlink>
    </w:p>
    <w:p>
      <w:pPr>
        <w:pStyle w:val="TOC2"/>
        <w:tabs>
          <w:tab w:val="right" w:leader="dot" w:pos="8306"/>
        </w:tabs>
      </w:pPr>
      <w:hyperlink w:anchor="_Toc12970" w:history="1">
        <w:r>
          <w:rPr>
            <w:rFonts w:ascii="仿宋" w:eastAsia="仿宋" w:hAnsi="仿宋" w:cs="仿宋" w:hint="eastAsia"/>
            <w:lang w:eastAsia="zh-CN"/>
          </w:rPr>
          <w:t>(二)、阳离子染料项目法律合规要求</w:t>
        </w:r>
        <w:r>
          <w:tab/>
        </w:r>
        <w:r>
          <w:fldChar w:fldCharType="begin"/>
        </w:r>
        <w:r>
          <w:instrText xml:space="preserve"> PAGEREF _Toc12970 \h </w:instrText>
        </w:r>
        <w:r>
          <w:fldChar w:fldCharType="separate"/>
        </w:r>
        <w:r>
          <w:t>61</w:t>
        </w:r>
        <w:r>
          <w:fldChar w:fldCharType="end"/>
        </w:r>
      </w:hyperlink>
    </w:p>
    <w:p>
      <w:pPr>
        <w:pStyle w:val="TOC2"/>
        <w:tabs>
          <w:tab w:val="right" w:leader="dot" w:pos="8306"/>
        </w:tabs>
      </w:pPr>
      <w:hyperlink w:anchor="_Toc22368" w:history="1">
        <w:r>
          <w:rPr>
            <w:rFonts w:ascii="仿宋" w:eastAsia="仿宋" w:hAnsi="仿宋" w:cs="仿宋" w:hint="eastAsia"/>
            <w:lang w:eastAsia="zh-CN"/>
          </w:rPr>
          <w:t>(三)、阳离子染料项目合同管理与法律事务</w:t>
        </w:r>
        <w:r>
          <w:tab/>
        </w:r>
        <w:r>
          <w:fldChar w:fldCharType="begin"/>
        </w:r>
        <w:r>
          <w:instrText xml:space="preserve"> PAGEREF _Toc22368 \h </w:instrText>
        </w:r>
        <w:r>
          <w:fldChar w:fldCharType="separate"/>
        </w:r>
        <w:r>
          <w:t>65</w:t>
        </w:r>
        <w:r>
          <w:fldChar w:fldCharType="end"/>
        </w:r>
      </w:hyperlink>
    </w:p>
    <w:p>
      <w:pPr>
        <w:pStyle w:val="TOC2"/>
        <w:tabs>
          <w:tab w:val="right" w:leader="dot" w:pos="8306"/>
        </w:tabs>
      </w:pPr>
      <w:hyperlink w:anchor="_Toc7618" w:history="1">
        <w:r>
          <w:rPr>
            <w:rFonts w:ascii="仿宋" w:eastAsia="仿宋" w:hAnsi="仿宋" w:cs="仿宋" w:hint="eastAsia"/>
            <w:lang w:eastAsia="zh-CN"/>
          </w:rPr>
          <w:t>(四)、阳离子染料项目知识产权保护策略</w:t>
        </w:r>
        <w:r>
          <w:tab/>
        </w:r>
        <w:r>
          <w:fldChar w:fldCharType="begin"/>
        </w:r>
        <w:r>
          <w:instrText xml:space="preserve"> PAGEREF _Toc7618 \h </w:instrText>
        </w:r>
        <w:r>
          <w:fldChar w:fldCharType="separate"/>
        </w:r>
        <w:r>
          <w:t>72</w:t>
        </w:r>
        <w:r>
          <w:fldChar w:fldCharType="end"/>
        </w:r>
      </w:hyperlink>
    </w:p>
    <w:p>
      <w:pPr>
        <w:pStyle w:val="TOC1"/>
        <w:tabs>
          <w:tab w:val="right" w:leader="dot" w:pos="8306"/>
        </w:tabs>
      </w:pPr>
      <w:hyperlink w:anchor="_Toc2941" w:history="1">
        <w:r>
          <w:rPr>
            <w:rFonts w:ascii="仿宋" w:eastAsia="仿宋" w:hAnsi="仿宋" w:cs="仿宋" w:hint="eastAsia"/>
            <w:lang w:eastAsia="zh-CN"/>
          </w:rPr>
          <w:t>十五、阳离子染料项目实施时间节点</w:t>
        </w:r>
        <w:r>
          <w:tab/>
        </w:r>
        <w:r>
          <w:fldChar w:fldCharType="begin"/>
        </w:r>
        <w:r>
          <w:instrText xml:space="preserve"> PAGEREF _Toc2941 \h </w:instrText>
        </w:r>
        <w:r>
          <w:fldChar w:fldCharType="separate"/>
        </w:r>
        <w:r>
          <w:t>74</w:t>
        </w:r>
        <w:r>
          <w:fldChar w:fldCharType="end"/>
        </w:r>
      </w:hyperlink>
    </w:p>
    <w:p>
      <w:pPr>
        <w:pStyle w:val="TOC2"/>
        <w:tabs>
          <w:tab w:val="right" w:leader="dot" w:pos="8306"/>
        </w:tabs>
      </w:pPr>
      <w:hyperlink w:anchor="_Toc9303" w:history="1">
        <w:r>
          <w:rPr>
            <w:rFonts w:ascii="仿宋" w:eastAsia="仿宋" w:hAnsi="仿宋" w:cs="仿宋" w:hint="eastAsia"/>
            <w:lang w:eastAsia="zh-CN"/>
          </w:rPr>
          <w:t>(一)、阳离子染料项目启动阶段时间节点</w:t>
        </w:r>
        <w:r>
          <w:tab/>
        </w:r>
        <w:r>
          <w:fldChar w:fldCharType="begin"/>
        </w:r>
        <w:r>
          <w:instrText xml:space="preserve"> PAGEREF _Toc9303 \h </w:instrText>
        </w:r>
        <w:r>
          <w:fldChar w:fldCharType="separate"/>
        </w:r>
        <w:r>
          <w:t>74</w:t>
        </w:r>
        <w:r>
          <w:fldChar w:fldCharType="end"/>
        </w:r>
      </w:hyperlink>
    </w:p>
    <w:p>
      <w:pPr>
        <w:pStyle w:val="TOC2"/>
        <w:tabs>
          <w:tab w:val="right" w:leader="dot" w:pos="8306"/>
        </w:tabs>
      </w:pPr>
      <w:hyperlink w:anchor="_Toc1430" w:history="1">
        <w:r>
          <w:rPr>
            <w:rFonts w:ascii="仿宋" w:eastAsia="仿宋" w:hAnsi="仿宋" w:cs="仿宋" w:hint="eastAsia"/>
            <w:lang w:eastAsia="zh-CN"/>
          </w:rPr>
          <w:t>(二)、阳离子染料项目执行阶段时间节点</w:t>
        </w:r>
        <w:r>
          <w:tab/>
        </w:r>
        <w:r>
          <w:fldChar w:fldCharType="begin"/>
        </w:r>
        <w:r>
          <w:instrText xml:space="preserve"> PAGEREF _Toc1430 \h </w:instrText>
        </w:r>
        <w:r>
          <w:fldChar w:fldCharType="separate"/>
        </w:r>
        <w:r>
          <w:t>75</w:t>
        </w:r>
        <w:r>
          <w:fldChar w:fldCharType="end"/>
        </w:r>
      </w:hyperlink>
    </w:p>
    <w:p>
      <w:pPr>
        <w:pStyle w:val="TOC2"/>
        <w:tabs>
          <w:tab w:val="right" w:leader="dot" w:pos="8306"/>
        </w:tabs>
      </w:pPr>
      <w:hyperlink w:anchor="_Toc10404" w:history="1">
        <w:r>
          <w:rPr>
            <w:rFonts w:ascii="仿宋" w:eastAsia="仿宋" w:hAnsi="仿宋" w:cs="仿宋" w:hint="eastAsia"/>
            <w:lang w:eastAsia="zh-CN"/>
          </w:rPr>
          <w:t>(三)、阳离子染料项目完成阶段时间节点</w:t>
        </w:r>
        <w:r>
          <w:tab/>
        </w:r>
        <w:r>
          <w:fldChar w:fldCharType="begin"/>
        </w:r>
        <w:r>
          <w:instrText xml:space="preserve"> PAGEREF _Toc10404 \h </w:instrText>
        </w:r>
        <w:r>
          <w:fldChar w:fldCharType="separate"/>
        </w:r>
        <w:r>
          <w:t>76</w:t>
        </w:r>
        <w:r>
          <w:fldChar w:fldCharType="end"/>
        </w:r>
      </w:hyperlink>
    </w:p>
    <w:p>
      <w:pPr>
        <w:pStyle w:val="TOC1"/>
        <w:tabs>
          <w:tab w:val="right" w:leader="dot" w:pos="8306"/>
        </w:tabs>
      </w:pPr>
      <w:hyperlink w:anchor="_Toc19597" w:history="1">
        <w:r>
          <w:rPr>
            <w:rFonts w:ascii="仿宋" w:eastAsia="仿宋" w:hAnsi="仿宋" w:cs="仿宋" w:hint="eastAsia"/>
            <w:lang w:eastAsia="zh-CN"/>
          </w:rPr>
          <w:t>十六、质量管理体系</w:t>
        </w:r>
        <w:r>
          <w:tab/>
        </w:r>
        <w:r>
          <w:fldChar w:fldCharType="begin"/>
        </w:r>
        <w:r>
          <w:instrText xml:space="preserve"> PAGEREF _Toc19597 \h </w:instrText>
        </w:r>
        <w:r>
          <w:fldChar w:fldCharType="separate"/>
        </w:r>
        <w:r>
          <w:t>77</w:t>
        </w:r>
        <w:r>
          <w:fldChar w:fldCharType="end"/>
        </w:r>
      </w:hyperlink>
    </w:p>
    <w:p>
      <w:pPr>
        <w:pStyle w:val="TOC2"/>
        <w:tabs>
          <w:tab w:val="right" w:leader="dot" w:pos="8306"/>
        </w:tabs>
      </w:pPr>
      <w:hyperlink w:anchor="_Toc21832" w:history="1">
        <w:r>
          <w:rPr>
            <w:rFonts w:ascii="仿宋" w:eastAsia="仿宋" w:hAnsi="仿宋" w:cs="仿宋" w:hint="eastAsia"/>
            <w:lang w:eastAsia="zh-CN"/>
          </w:rPr>
          <w:t>(一)、质量目标与方针</w:t>
        </w:r>
        <w:r>
          <w:tab/>
        </w:r>
        <w:r>
          <w:fldChar w:fldCharType="begin"/>
        </w:r>
        <w:r>
          <w:instrText xml:space="preserve"> PAGEREF _Toc21832 \h </w:instrText>
        </w:r>
        <w:r>
          <w:fldChar w:fldCharType="separate"/>
        </w:r>
        <w:r>
          <w:t>77</w:t>
        </w:r>
        <w:r>
          <w:fldChar w:fldCharType="end"/>
        </w:r>
      </w:hyperlink>
    </w:p>
    <w:p>
      <w:pPr>
        <w:pStyle w:val="TOC2"/>
        <w:tabs>
          <w:tab w:val="right" w:leader="dot" w:pos="8306"/>
        </w:tabs>
      </w:pPr>
      <w:hyperlink w:anchor="_Toc19109" w:history="1">
        <w:r>
          <w:rPr>
            <w:rFonts w:ascii="仿宋" w:eastAsia="仿宋" w:hAnsi="仿宋" w:cs="仿宋" w:hint="eastAsia"/>
            <w:lang w:eastAsia="zh-CN"/>
          </w:rPr>
          <w:t>(二)、质量管理责任</w:t>
        </w:r>
        <w:r>
          <w:tab/>
        </w:r>
        <w:r>
          <w:fldChar w:fldCharType="begin"/>
        </w:r>
        <w:r>
          <w:instrText xml:space="preserve"> PAGEREF _Toc19109 \h </w:instrText>
        </w:r>
        <w:r>
          <w:fldChar w:fldCharType="separate"/>
        </w:r>
        <w:r>
          <w:t>78</w:t>
        </w:r>
        <w:r>
          <w:fldChar w:fldCharType="end"/>
        </w:r>
      </w:hyperlink>
    </w:p>
    <w:p>
      <w:pPr>
        <w:pStyle w:val="TOC2"/>
        <w:tabs>
          <w:tab w:val="right" w:leader="dot" w:pos="8306"/>
        </w:tabs>
      </w:pPr>
      <w:hyperlink w:anchor="_Toc13592" w:history="1">
        <w:r>
          <w:rPr>
            <w:rFonts w:ascii="仿宋" w:eastAsia="仿宋" w:hAnsi="仿宋" w:cs="仿宋" w:hint="eastAsia"/>
            <w:lang w:eastAsia="zh-CN"/>
          </w:rPr>
          <w:t>(三)、质量管理体系文件</w:t>
        </w:r>
        <w:r>
          <w:tab/>
        </w:r>
        <w:r>
          <w:fldChar w:fldCharType="begin"/>
        </w:r>
        <w:r>
          <w:instrText xml:space="preserve"> PAGEREF _Toc13592 \h </w:instrText>
        </w:r>
        <w:r>
          <w:fldChar w:fldCharType="separate"/>
        </w:r>
        <w:r>
          <w:t>80</w:t>
        </w:r>
        <w:r>
          <w:fldChar w:fldCharType="end"/>
        </w:r>
      </w:hyperlink>
    </w:p>
    <w:p>
      <w:pPr>
        <w:pStyle w:val="TOC2"/>
        <w:tabs>
          <w:tab w:val="right" w:leader="dot" w:pos="8306"/>
        </w:tabs>
      </w:pPr>
      <w:hyperlink w:anchor="_Toc27279" w:history="1">
        <w:r>
          <w:rPr>
            <w:rFonts w:ascii="仿宋" w:eastAsia="仿宋" w:hAnsi="仿宋" w:cs="仿宋" w:hint="eastAsia"/>
            <w:lang w:eastAsia="zh-CN"/>
          </w:rPr>
          <w:t>(四)、质量培训与教育</w:t>
        </w:r>
        <w:r>
          <w:tab/>
        </w:r>
        <w:r>
          <w:fldChar w:fldCharType="begin"/>
        </w:r>
        <w:r>
          <w:instrText xml:space="preserve"> PAGEREF _Toc27279 \h </w:instrText>
        </w:r>
        <w:r>
          <w:fldChar w:fldCharType="separate"/>
        </w:r>
        <w:r>
          <w:t>82</w:t>
        </w:r>
        <w:r>
          <w:fldChar w:fldCharType="end"/>
        </w:r>
      </w:hyperlink>
    </w:p>
    <w:p>
      <w:pPr>
        <w:pStyle w:val="TOC2"/>
        <w:tabs>
          <w:tab w:val="right" w:leader="dot" w:pos="8306"/>
        </w:tabs>
      </w:pPr>
      <w:hyperlink w:anchor="_Toc11879" w:history="1">
        <w:r>
          <w:rPr>
            <w:rFonts w:ascii="仿宋" w:eastAsia="仿宋" w:hAnsi="仿宋" w:cs="仿宋" w:hint="eastAsia"/>
            <w:lang w:eastAsia="zh-CN"/>
          </w:rPr>
          <w:t>(五)、质量审核与评价</w:t>
        </w:r>
        <w:r>
          <w:tab/>
        </w:r>
        <w:r>
          <w:fldChar w:fldCharType="begin"/>
        </w:r>
        <w:r>
          <w:instrText xml:space="preserve"> PAGEREF _Toc11879 \h </w:instrText>
        </w:r>
        <w:r>
          <w:fldChar w:fldCharType="separate"/>
        </w:r>
        <w:r>
          <w:t>83</w:t>
        </w:r>
        <w:r>
          <w:fldChar w:fldCharType="end"/>
        </w:r>
      </w:hyperlink>
    </w:p>
    <w:p>
      <w:pPr>
        <w:pStyle w:val="TOC2"/>
        <w:tabs>
          <w:tab w:val="right" w:leader="dot" w:pos="8306"/>
        </w:tabs>
      </w:pPr>
      <w:hyperlink w:anchor="_Toc11799" w:history="1">
        <w:r>
          <w:rPr>
            <w:rFonts w:ascii="仿宋" w:eastAsia="仿宋" w:hAnsi="仿宋" w:cs="仿宋" w:hint="eastAsia"/>
            <w:lang w:eastAsia="zh-CN"/>
          </w:rPr>
          <w:t>(六)、不符合与纠正措施</w:t>
        </w:r>
        <w:r>
          <w:tab/>
        </w:r>
        <w:r>
          <w:fldChar w:fldCharType="begin"/>
        </w:r>
        <w:r>
          <w:instrText xml:space="preserve"> PAGEREF _Toc11799 \h </w:instrText>
        </w:r>
        <w:r>
          <w:fldChar w:fldCharType="separate"/>
        </w:r>
        <w:r>
          <w:t>84</w:t>
        </w:r>
        <w:r>
          <w:fldChar w:fldCharType="end"/>
        </w:r>
      </w:hyperlink>
    </w:p>
    <w:p>
      <w:pPr>
        <w:pStyle w:val="TOC1"/>
        <w:tabs>
          <w:tab w:val="right" w:leader="dot" w:pos="8306"/>
        </w:tabs>
      </w:pPr>
      <w:hyperlink w:anchor="_Toc9613" w:history="1">
        <w:r>
          <w:rPr>
            <w:rFonts w:ascii="仿宋" w:eastAsia="仿宋" w:hAnsi="仿宋" w:cs="仿宋" w:hint="eastAsia"/>
            <w:lang w:eastAsia="zh-CN"/>
          </w:rPr>
          <w:t>十七、阳离子染料项目变更管理</w:t>
        </w:r>
        <w:r>
          <w:tab/>
        </w:r>
        <w:r>
          <w:fldChar w:fldCharType="begin"/>
        </w:r>
        <w:r>
          <w:instrText xml:space="preserve"> PAGEREF _Toc9613 \h </w:instrText>
        </w:r>
        <w:r>
          <w:fldChar w:fldCharType="separate"/>
        </w:r>
        <w:r>
          <w:t>85</w:t>
        </w:r>
        <w:r>
          <w:fldChar w:fldCharType="end"/>
        </w:r>
      </w:hyperlink>
    </w:p>
    <w:p>
      <w:pPr>
        <w:pStyle w:val="TOC2"/>
        <w:tabs>
          <w:tab w:val="right" w:leader="dot" w:pos="8306"/>
        </w:tabs>
      </w:pPr>
      <w:hyperlink w:anchor="_Toc4870" w:history="1">
        <w:r>
          <w:rPr>
            <w:rFonts w:ascii="仿宋" w:eastAsia="仿宋" w:hAnsi="仿宋" w:cs="仿宋" w:hint="eastAsia"/>
            <w:lang w:eastAsia="zh-CN"/>
          </w:rPr>
          <w:t>(一)、变更申请与评估</w:t>
        </w:r>
        <w:r>
          <w:tab/>
        </w:r>
        <w:r>
          <w:fldChar w:fldCharType="begin"/>
        </w:r>
        <w:r>
          <w:instrText xml:space="preserve"> PAGEREF _Toc4870 \h </w:instrText>
        </w:r>
        <w:r>
          <w:fldChar w:fldCharType="separate"/>
        </w:r>
        <w:r>
          <w:t>85</w:t>
        </w:r>
        <w:r>
          <w:fldChar w:fldCharType="end"/>
        </w:r>
      </w:hyperlink>
    </w:p>
    <w:p>
      <w:pPr>
        <w:pStyle w:val="TOC2"/>
        <w:tabs>
          <w:tab w:val="right" w:leader="dot" w:pos="8306"/>
        </w:tabs>
      </w:pPr>
      <w:hyperlink w:anchor="_Toc26812" w:history="1">
        <w:r>
          <w:rPr>
            <w:rFonts w:ascii="仿宋" w:eastAsia="仿宋" w:hAnsi="仿宋" w:cs="仿宋" w:hint="eastAsia"/>
            <w:lang w:eastAsia="zh-CN"/>
          </w:rPr>
          <w:t>(二)、变更实施与控制</w:t>
        </w:r>
        <w:r>
          <w:tab/>
        </w:r>
        <w:r>
          <w:fldChar w:fldCharType="begin"/>
        </w:r>
        <w:r>
          <w:instrText xml:space="preserve"> PAGEREF _Toc26812 \h </w:instrText>
        </w:r>
        <w:r>
          <w:fldChar w:fldCharType="separate"/>
        </w:r>
        <w:r>
          <w:t>86</w:t>
        </w:r>
        <w:r>
          <w:fldChar w:fldCharType="end"/>
        </w:r>
      </w:hyperlink>
    </w:p>
    <w:p>
      <w:pPr>
        <w:pStyle w:val="TOC1"/>
        <w:tabs>
          <w:tab w:val="right" w:leader="dot" w:pos="8306"/>
        </w:tabs>
      </w:pPr>
      <w:hyperlink w:anchor="_Toc42" w:history="1">
        <w:r>
          <w:rPr>
            <w:rFonts w:ascii="仿宋" w:eastAsia="仿宋" w:hAnsi="仿宋" w:cs="仿宋" w:hint="eastAsia"/>
            <w:lang w:eastAsia="zh-CN"/>
          </w:rPr>
          <w:t>十八、供应链管理</w:t>
        </w:r>
        <w:r>
          <w:tab/>
        </w:r>
        <w:r>
          <w:fldChar w:fldCharType="begin"/>
        </w:r>
        <w:r>
          <w:instrText xml:space="preserve"> PAGEREF _Toc42 \h </w:instrText>
        </w:r>
        <w:r>
          <w:fldChar w:fldCharType="separate"/>
        </w:r>
        <w:r>
          <w:t>86</w:t>
        </w:r>
        <w:r>
          <w:fldChar w:fldCharType="end"/>
        </w:r>
      </w:hyperlink>
    </w:p>
    <w:p>
      <w:pPr>
        <w:pStyle w:val="TOC2"/>
        <w:tabs>
          <w:tab w:val="right" w:leader="dot" w:pos="8306"/>
        </w:tabs>
      </w:pPr>
      <w:hyperlink w:anchor="_Toc22367" w:history="1">
        <w:r>
          <w:rPr>
            <w:rFonts w:ascii="仿宋" w:eastAsia="仿宋" w:hAnsi="仿宋" w:cs="仿宋" w:hint="eastAsia"/>
            <w:lang w:eastAsia="zh-CN"/>
          </w:rPr>
          <w:t>(一)、供应链战略规划</w:t>
        </w:r>
        <w:r>
          <w:tab/>
        </w:r>
        <w:r>
          <w:fldChar w:fldCharType="begin"/>
        </w:r>
        <w:r>
          <w:instrText xml:space="preserve"> PAGEREF _Toc22367 \h </w:instrText>
        </w:r>
        <w:r>
          <w:fldChar w:fldCharType="separate"/>
        </w:r>
        <w:r>
          <w:t>86</w:t>
        </w:r>
        <w:r>
          <w:fldChar w:fldCharType="end"/>
        </w:r>
      </w:hyperlink>
    </w:p>
    <w:p>
      <w:pPr>
        <w:pStyle w:val="TOC2"/>
        <w:tabs>
          <w:tab w:val="right" w:leader="dot" w:pos="8306"/>
        </w:tabs>
      </w:pPr>
      <w:hyperlink w:anchor="_Toc945" w:history="1">
        <w:r>
          <w:rPr>
            <w:rFonts w:ascii="仿宋" w:eastAsia="仿宋" w:hAnsi="仿宋" w:cs="仿宋" w:hint="eastAsia"/>
            <w:lang w:eastAsia="zh-CN"/>
          </w:rPr>
          <w:t>(二)、供应商选择与合作</w:t>
        </w:r>
        <w:r>
          <w:tab/>
        </w:r>
        <w:r>
          <w:fldChar w:fldCharType="begin"/>
        </w:r>
        <w:r>
          <w:instrText xml:space="preserve"> PAGEREF _Toc945 \h </w:instrText>
        </w:r>
        <w:r>
          <w:fldChar w:fldCharType="separate"/>
        </w:r>
        <w:r>
          <w:t>88</w:t>
        </w:r>
        <w:r>
          <w:fldChar w:fldCharType="end"/>
        </w:r>
      </w:hyperlink>
    </w:p>
    <w:p>
      <w:pPr>
        <w:pStyle w:val="TOC2"/>
        <w:tabs>
          <w:tab w:val="right" w:leader="dot" w:pos="8306"/>
        </w:tabs>
      </w:pPr>
      <w:hyperlink w:anchor="_Toc2459" w:history="1">
        <w:r>
          <w:rPr>
            <w:rFonts w:ascii="仿宋" w:eastAsia="仿宋" w:hAnsi="仿宋" w:cs="仿宋" w:hint="eastAsia"/>
            <w:lang w:eastAsia="zh-CN"/>
          </w:rPr>
          <w:t>(三)、物流与库存管理</w:t>
        </w:r>
        <w:r>
          <w:tab/>
        </w:r>
        <w:r>
          <w:fldChar w:fldCharType="begin"/>
        </w:r>
        <w:r>
          <w:instrText xml:space="preserve"> PAGEREF _Toc2459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504"/>
      <w:r>
        <w:rPr>
          <w:rFonts w:ascii="仿宋" w:eastAsia="仿宋" w:hAnsi="仿宋" w:cs="仿宋" w:hint="eastAsia"/>
          <w:sz w:val="28"/>
          <w:lang w:eastAsia="zh-CN"/>
        </w:rPr>
        <w:t>一、阳离子染料项目选址可行性分析</w:t>
      </w:r>
      <w:bookmarkEnd w:id="2"/>
    </w:p>
    <w:p>
      <w:pPr>
        <w:pStyle w:val="Heading2"/>
        <w:rPr>
          <w:rFonts w:ascii="仿宋" w:eastAsia="仿宋" w:hAnsi="仿宋" w:cs="仿宋" w:hint="eastAsia"/>
          <w:lang w:eastAsia="zh-CN"/>
        </w:rPr>
      </w:pPr>
      <w:bookmarkStart w:id="3" w:name="_Toc228"/>
      <w:r>
        <w:rPr>
          <w:rFonts w:ascii="仿宋" w:eastAsia="仿宋" w:hAnsi="仿宋" w:cs="仿宋" w:hint="eastAsia"/>
          <w:lang w:eastAsia="zh-CN"/>
        </w:rPr>
        <w:t>(一)、阳离子染料项目选址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该阳离子染料项目选址位于XX省XX市XX区XXX街道</w:t>
      </w:r>
    </w:p>
    <w:p>
      <w:pPr>
        <w:pStyle w:val="Heading2"/>
        <w:ind w:firstLine="560" w:firstLineChars="200"/>
        <w:rPr>
          <w:rFonts w:ascii="仿宋" w:eastAsia="仿宋" w:hAnsi="仿宋" w:cs="仿宋" w:hint="eastAsia"/>
          <w:sz w:val="28"/>
          <w:lang w:eastAsia="zh-CN"/>
        </w:rPr>
      </w:pPr>
      <w:bookmarkStart w:id="4" w:name="_Toc2334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阳离子染料项目的征地面积将根据阳离子染料项目的实际规模和需求进行精确规划。具体面积XXX平方米，旨在确保阳离子染料项目不仅能够满足当前的发展需求，还能够预留空间以适应未来的扩展。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净用地面积是在征地面积基础上去除不可利用面积后的实际可开发用地。具体面积XXX平方米，考虑到环保、交通、安全等多方面因素，以确保阳离子染料项目在整体利用效率上达到最优。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阳离子染料项目计划建设的建筑总规模具体面积XXX平方米。这一规模的确定综合考虑了阳离子染料项目的性质、规模，以及城市规划的相关要求，确保建筑布局与周边环境协调一致。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绿地率是阳离子染料项目用地中被规划为绿地的比例。具体面积XXX平方米，旨在通过合理规划绿地，改善阳离子染料项目周边环境，提升居民生活质量，并符合城市整体绿化规划。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容积率是用地上可以建设的建筑总体积与用地面积之比。具体面积XXX，通过合理的容积率规划，确保阳离子染料项目建筑规模与周边环境和谐共生。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阳离子染料项目选址与当地城市规划相一致，具体面积XXX平方米。通过与城市规划部门深入沟通，确保阳离子染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阳离子染料项目选址符合当地产业政策，具体面积XXX平方米。这包括阳离子染料项目对当地经济的促进作用，以及对相关产业的带动效应，确保阳离子染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用地总体要求必须符合环保和可持续发展的原则，具体面积XXX平方米。通过采用绿色建筑设计、节能减排等措施，确保阳离子染料项目在建设和运营过程中对环境的影响最小化，达到可持续发展的要求。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确保阳离子染料项目选址具备必要的公共设施配套，具体面积XXX平方米。这包括交通便利性、教育、医疗等基础设施，以提高居民生活品质，使得阳离子染料项目选址更具吸引力。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考虑用地总体要求对当地社会稳定性的影响，具体面积XXX平方米。通过深入了解当地社区反馈，确保阳离子染料项目的选址和建设过程对当地社会和谐稳定产生积极作用。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阳离子染料项目选址不仅符合法规和规划，还在实际操作中具有可行性。这一全面规划将为阳离子染料项目的成功实施提供坚实的基础，确保阳离子染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0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阳离子染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阳离子染料项目的设备规划和空间设计中，我们将采取灵活设备布局的措施。设备布局将根据实际需求进行灵活设计，避免不必要的浪费。通过合理规划设备摆放位置，我们将提高设备的利用率，减少设备间距，以确保阳离子染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阳离子染料项目内部引入共享设施的概念，例如共享会议室、办公区等。通过这种方式，我们可以减少对资源的重复建设，提高资源共享效率，从而减小阳离子染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24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阳离子染料项目的总图布置中，我们将不同功能区域进行明确的规划，以最大程度满足阳离子染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38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阳离子染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阳离子染料项目对环境的影响是综合评价的重要因素之一。我们将详细考虑选址周边的自然环境、生态保护区、水源地等情况，确保阳离子染料项目的建设和运营对环境影响最小化，并符合当地的环保法规标准。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对选址的评价还需充分考虑当地政府的产业政策和法规。我们将详细了解阳离子染料项目所在地的相关政策，确保阳离子染料项目的规划和运营与当地法规相符，降低不必要的法律风险。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考虑到社会稳定性对企业运营的重要性，我们将评估选址地区的社会安全情况、劳工关系、社区反馈等方面，以确保阳离子染料项目的建设和运营不会受到社会稳定性的负面影响。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最后，我们将综合考虑用地成本，包括土地购置费用、土地开发成本等。通过对用地成本的详细评估，我们能够做出更为精确的经济效益分析，为阳离子染料项目的投资决策提供有力支持。</w:t>
      </w:r>
    </w:p>
    <w:p>
      <w:pPr>
        <w:pStyle w:val="Heading1"/>
        <w:ind w:firstLine="560" w:firstLineChars="200"/>
        <w:rPr>
          <w:rFonts w:ascii="仿宋" w:eastAsia="仿宋" w:hAnsi="仿宋" w:cs="仿宋" w:hint="eastAsia"/>
          <w:sz w:val="28"/>
          <w:lang w:eastAsia="zh-CN"/>
        </w:rPr>
      </w:pPr>
      <w:bookmarkStart w:id="8" w:name="_Toc31992"/>
      <w:r>
        <w:rPr>
          <w:rFonts w:ascii="仿宋" w:eastAsia="仿宋" w:hAnsi="仿宋" w:cs="仿宋" w:hint="eastAsia"/>
          <w:sz w:val="28"/>
          <w:lang w:eastAsia="zh-CN"/>
        </w:rPr>
        <w:t>二、阳离子染料项目建设背景及必要性分析</w:t>
      </w:r>
      <w:bookmarkEnd w:id="8"/>
    </w:p>
    <w:p>
      <w:pPr>
        <w:pStyle w:val="Heading2"/>
        <w:rPr>
          <w:rFonts w:ascii="仿宋" w:eastAsia="仿宋" w:hAnsi="仿宋" w:cs="仿宋" w:hint="eastAsia"/>
          <w:lang w:eastAsia="zh-CN"/>
        </w:rPr>
      </w:pPr>
      <w:bookmarkStart w:id="9" w:name="_Toc52"/>
      <w:r>
        <w:rPr>
          <w:rFonts w:ascii="仿宋" w:eastAsia="仿宋" w:hAnsi="仿宋" w:cs="仿宋" w:hint="eastAsia"/>
          <w:lang w:eastAsia="zh-CN"/>
        </w:rPr>
        <w:t>(一)、阳离子染料项目背景分析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阳离子染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阳离子染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阳离子染料项目在这个潮流中的定位。同时，我们将关注行业内涌现的新兴机遇，以便阳离子染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阳离子染料项目提供了强大的发展动力。我们将聚焦于行业内最新的技术发展趋势，包括但不限于人工智能、大数据分析、物联网等领域。通过深度的技术研究，我们将确保阳离子染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阳离子染料项目发展的源泉。我们将投入更多的精力对市场需求进行深入剖析，超越表面的需求，深入挖掘潜在的市场痛点和机遇。通过对市场需求的细致了解，阳离子染料项目将更有针对性地设计解决方案，满足市场的多样化需求，从而更好地促进阳离子染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阳离子染料项目战略至关重要。我们将对竞争态势进行更为深入的分析，包括但不限于市场份额、产品特点、客户满意度等多个维度。通过深度的竞争分析，阳离子染料项目将能够更准确地把握市场脉搏，制定具有竞争力的阳离子染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阳离子染料项目的发展具有直接的影响。我们将进行更为全面的法规和政策分析，了解行业发展中的潜在法律风险和合规挑战。通过充分了解和遵守相关法规，阳离子染料项目将确保在法律框架内合法合规运营，为阳离子染料项目的稳健发展提供有力支持。</w:t>
      </w:r>
    </w:p>
    <w:p>
      <w:pPr>
        <w:pStyle w:val="Heading2"/>
        <w:ind w:firstLine="560" w:firstLineChars="200"/>
        <w:rPr>
          <w:rFonts w:ascii="仿宋" w:eastAsia="仿宋" w:hAnsi="仿宋" w:cs="仿宋" w:hint="eastAsia"/>
          <w:sz w:val="28"/>
          <w:lang w:eastAsia="zh-CN"/>
        </w:rPr>
      </w:pPr>
      <w:bookmarkStart w:id="10" w:name="_Toc31131"/>
      <w:r>
        <w:rPr>
          <w:rFonts w:ascii="仿宋" w:eastAsia="仿宋" w:hAnsi="仿宋" w:cs="仿宋" w:hint="eastAsia"/>
          <w:sz w:val="28"/>
          <w:lang w:eastAsia="zh-CN"/>
        </w:rPr>
        <w:t>(二)、阳离子染料项目建设必要性分析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建设的迫切性源于对行业发展趋势的深刻洞察。我们正处于一个行业变革的时代，科技创新、数字化转型成为企业发展的关键动力。阳离子染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建设不仅仅是为了跟上潮流，更是为了通过技术创新推动企业的持续发展。通过引入先进的技术和解决方案，阳离子染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阳离子染料项目的建设成为必然选择，通过提高产品质量、拓展服务领域，从而在竞争中获得更多的机会。阳离子染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阳离子染料项目建设的必要性体现在对客户需求更精准的满足。通过阳离子染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建设的背后是对企业持续创新的追求。只有通过不断创新，企业才能在竞争中立于不败之地。阳离子染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714"/>
      <w:r>
        <w:rPr>
          <w:rFonts w:ascii="仿宋" w:eastAsia="仿宋" w:hAnsi="仿宋" w:cs="仿宋" w:hint="eastAsia"/>
          <w:sz w:val="28"/>
          <w:lang w:eastAsia="zh-CN"/>
        </w:rPr>
        <w:t>三、阳离子染料项目绩效评估</w:t>
      </w:r>
      <w:bookmarkEnd w:id="11"/>
    </w:p>
    <w:p>
      <w:pPr>
        <w:pStyle w:val="Heading2"/>
        <w:rPr>
          <w:rFonts w:ascii="仿宋" w:eastAsia="仿宋" w:hAnsi="仿宋" w:cs="仿宋" w:hint="eastAsia"/>
          <w:lang w:eastAsia="zh-CN"/>
        </w:rPr>
      </w:pPr>
      <w:bookmarkStart w:id="12" w:name="_Toc3255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阳离子染料项目中，我们设计了一套全面的绩效评估指标，以确保阳离子染料项目的可控和成功交付。这些指标跨足阳离子染料项目目标、成本、进度和质量等多个维度，为我们提供了全面洞察阳离子染料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目标达成率是我们关注的首要指标。我们设定了明确的目标，并通过定期监测和评估，迅速发现并应对潜在的目标偏差。这为阳离子染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成本绩效是另一个核心关注点。通过实际成本与预算成本的对比分析，我们深入了解成本差异的原因，及时调整资源分配，保持阳离子染料项目在经济效益方面的合理水平。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进度作为关键的绩效指标之一，得到了精心的关注。我们制定了详细的阳离子染料项目进度计划，并设立了进度符合度指标，确保实际进度与计划进度保持一致。这使我们能够快速发现和解决潜在的进度问题，保持阳离子染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阳离子染料项目绩效的不可或缺的一环。我们引入了一系列的质量标准和客户满意度指标，以确保阳离子染料项目交付的成果在质量上达到或超越预期水平。通过持续监测这些指标，我们努力提升阳离子染料项目整体质量水平，为阳离子染料项目的成功交付提供有力保障。通过这些科学且全面的绩效评估，我们能够更好地引导阳离子染料项目的持续改进，确保阳离子染料项目目标的顺利达成。</w:t>
      </w:r>
    </w:p>
    <w:p>
      <w:pPr>
        <w:pStyle w:val="Heading2"/>
        <w:ind w:firstLine="560" w:firstLineChars="200"/>
        <w:rPr>
          <w:rFonts w:ascii="仿宋" w:eastAsia="仿宋" w:hAnsi="仿宋" w:cs="仿宋" w:hint="eastAsia"/>
          <w:sz w:val="28"/>
          <w:lang w:eastAsia="zh-CN"/>
        </w:rPr>
      </w:pPr>
      <w:bookmarkStart w:id="13" w:name="_Toc1216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绩效评估是阳离子染料项目中的关键环节，为确保阳离子染料项目达到预期目标，我们采用了多层次、多维度的绩效评估方法。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阳离子染料项目的战略目标对齐，确保每个决策和行动都与阳离子染料项目整体目标保持一致。团队会定期召开战略对齐会议，审视当前工作与阳离子染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阳离子染料项目进度、质量、成本和风险等方面。这些指标通过数据收集和分析，为阳离子染料项目管理团队提供了客观的评估依据。例如，我们通过阳离子染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绩效评估不仅仅停留在阳离子染料项目内部，还考虑了阳离子染料项目对外部环境的影响。我们定期进行干系人满意度调查，以了解各利益相关方对阳离子染料项目的期望和满意度，并及时做出调整。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这种多层次、多角度的绩效评估方法，使得我们能够全面了解阳离子染料项目的运行状态，及时做出调整，确保阳离子染料项目在不断变化的环境中保持稳健前行。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975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为了确保阳离子染料项目的有效管理和不断优化，我们采用了精心设计的绩效评估周期。这个周期旨在实现灵活、实时和全面的评估，以适应阳离子染料项目执行中的各种挑战。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阳离子染料项目的不同需求，分为短期、中期和长期。短期评估关注每个迭代或工作周期，以及时发现和解决当前任务中的问题。中期评估涵盖几个迭代，深入了解整体阳离子染料项目的趋势和性能。长期评估则着眼于整个阳离子染料项目阶段，确保阳离子染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阳离子染料项目管理工具和协作平台，团队成员能够随时更新和分享阳离子染料项目数据。这种实时性的反馈机制使我们能够及时察觉潜在问题，快速调整，保持阳离子染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阳离子染料项目的决策制定密不可分。每个周期的阳离子染料项目回顾会议成为集体总结经验、识别问题深层次原因并找到创新解决方案的平台。这种定期的反思与调整机制使阳离子染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8817"/>
      <w:r>
        <w:rPr>
          <w:rFonts w:ascii="仿宋" w:eastAsia="仿宋" w:hAnsi="仿宋" w:cs="仿宋" w:hint="eastAsia"/>
          <w:sz w:val="28"/>
          <w:lang w:eastAsia="zh-CN"/>
        </w:rPr>
        <w:t>四、阳离子染料项目建设单位说明</w:t>
      </w:r>
      <w:bookmarkEnd w:id="15"/>
    </w:p>
    <w:p>
      <w:pPr>
        <w:pStyle w:val="Heading2"/>
        <w:rPr>
          <w:rFonts w:ascii="仿宋" w:eastAsia="仿宋" w:hAnsi="仿宋" w:cs="仿宋" w:hint="eastAsia"/>
          <w:lang w:eastAsia="zh-CN"/>
        </w:rPr>
      </w:pPr>
      <w:bookmarkStart w:id="16" w:name="_Toc26542"/>
      <w:r>
        <w:rPr>
          <w:rFonts w:ascii="仿宋" w:eastAsia="仿宋" w:hAnsi="仿宋" w:cs="仿宋" w:hint="eastAsia"/>
          <w:lang w:eastAsia="zh-CN"/>
        </w:rPr>
        <w:t>(一)、阳离子染料项目承办单位基本情况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666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阳离子染料项目承办单位的XXXX，我们着眼于实现可持续的经济效益。通过技术创新和解决方案的提供，公司预计在阳离子染料项目执行期间将获得可观的收入增长。这一收入来源主要包括阳离子染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同时，我们注重成本控制和效率提升，以确保阳离子染料项目的可持续盈利。透过精细的管理和资源优化，公司期望实现阳离子染料项目利润最大化。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阳离子染料项目实施进行全面的投资评估，包括阳离子染料项目启动阶段的资金投入和后续运营成本。通过对阳离子染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阳离子染料项目实施过程中具备足够的资金流动性，公司将进行详尽的现金流分析。这包括资金需求的合理预测、阳离子染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0930"/>
      <w:r>
        <w:rPr>
          <w:rFonts w:ascii="仿宋" w:eastAsia="仿宋" w:hAnsi="仿宋" w:cs="仿宋" w:hint="eastAsia"/>
          <w:sz w:val="28"/>
          <w:lang w:eastAsia="zh-CN"/>
        </w:rPr>
        <w:t>五、阳离子染料项目文档管理</w:t>
      </w:r>
      <w:bookmarkEnd w:id="18"/>
    </w:p>
    <w:p>
      <w:pPr>
        <w:pStyle w:val="Heading2"/>
        <w:rPr>
          <w:rFonts w:ascii="仿宋" w:eastAsia="仿宋" w:hAnsi="仿宋" w:cs="仿宋" w:hint="eastAsia"/>
          <w:lang w:eastAsia="zh-CN"/>
        </w:rPr>
      </w:pPr>
      <w:bookmarkStart w:id="19" w:name="_Toc1427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阳离子染料项目高度重视文档的质量和准确性，以支持阳离子染料项目的各项活动和决策。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阳离子染料项目文档的编制始于阳离子染料项目计划的初期，我们制定了详细的文档编制计划，明确了每个文档的内容、格式和编写责任人。在阳离子染料项目启动阶段，我们首先编制了阳离子染料项目章程，明确定义了阳离子染料项目的目标、范围、风险等关键要素。随后，阳离子染料项目团队根据计划陆续编制了需求文档、设计文档、测试文档等各类文档，确保阳离子染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https://d.book118.com/827130164060006052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阳离子染料项目规划设计纲要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3B5E37"/>
    <w:rsid w:val="0C3B5E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3016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2024-02-29T01:39:00Z</dcterms:created>
  <dcterms:modified xsi:type="dcterms:W3CDTF">2024-02-29T01:39:35Z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983A297352CA4A809905B91402E78508_11</vt:lpwstr>
  </property>
  <property fmtid="{D5CDD505-2E9C-101B-9397-08002B2CF9AE}" pid="3" name="KSOProductBuildVer">
    <vt:lpwstr>2052-12.1.0.16388</vt:lpwstr>
  </property>
</Properties>
</file>