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涂料消泡剂项目计划设计方案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92" w:history="1">
        <w:r>
          <w:rPr>
            <w:rFonts w:ascii="仿宋" w:eastAsia="仿宋" w:hAnsi="仿宋" w:cs="仿宋" w:hint="eastAsia"/>
            <w:lang w:eastAsia="zh-CN"/>
          </w:rPr>
          <w:t>概论</w:t>
        </w:r>
        <w:r>
          <w:tab/>
        </w:r>
        <w:r>
          <w:fldChar w:fldCharType="begin"/>
        </w:r>
        <w:r>
          <w:instrText xml:space="preserve"> PAGEREF _Toc22692 \h </w:instrText>
        </w:r>
        <w:r>
          <w:fldChar w:fldCharType="separate"/>
        </w:r>
        <w:r>
          <w:t>3</w:t>
        </w:r>
        <w:r>
          <w:fldChar w:fldCharType="end"/>
        </w:r>
      </w:hyperlink>
    </w:p>
    <w:p>
      <w:pPr>
        <w:pStyle w:val="TOC1"/>
        <w:tabs>
          <w:tab w:val="right" w:leader="dot" w:pos="8306"/>
        </w:tabs>
      </w:pPr>
      <w:hyperlink w:anchor="_Toc2396" w:history="1">
        <w:r>
          <w:rPr>
            <w:rFonts w:ascii="仿宋" w:eastAsia="仿宋" w:hAnsi="仿宋" w:cs="仿宋" w:hint="eastAsia"/>
            <w:lang w:eastAsia="zh-CN"/>
          </w:rPr>
          <w:t>一、工艺说明</w:t>
        </w:r>
        <w:r>
          <w:tab/>
        </w:r>
        <w:r>
          <w:fldChar w:fldCharType="begin"/>
        </w:r>
        <w:r>
          <w:instrText xml:space="preserve"> PAGEREF _Toc2396 \h </w:instrText>
        </w:r>
        <w:r>
          <w:fldChar w:fldCharType="separate"/>
        </w:r>
        <w:r>
          <w:t>3</w:t>
        </w:r>
        <w:r>
          <w:fldChar w:fldCharType="end"/>
        </w:r>
      </w:hyperlink>
    </w:p>
    <w:p>
      <w:pPr>
        <w:pStyle w:val="TOC2"/>
        <w:tabs>
          <w:tab w:val="right" w:leader="dot" w:pos="8306"/>
        </w:tabs>
      </w:pPr>
      <w:hyperlink w:anchor="_Toc31498" w:history="1">
        <w:r>
          <w:rPr>
            <w:rFonts w:ascii="仿宋" w:eastAsia="仿宋" w:hAnsi="仿宋" w:cs="仿宋" w:hint="eastAsia"/>
            <w:lang w:eastAsia="zh-CN"/>
          </w:rPr>
          <w:t>(一)、技术管理特点</w:t>
        </w:r>
        <w:r>
          <w:tab/>
        </w:r>
        <w:r>
          <w:fldChar w:fldCharType="begin"/>
        </w:r>
        <w:r>
          <w:instrText xml:space="preserve"> PAGEREF _Toc31498 \h </w:instrText>
        </w:r>
        <w:r>
          <w:fldChar w:fldCharType="separate"/>
        </w:r>
        <w:r>
          <w:t>3</w:t>
        </w:r>
        <w:r>
          <w:fldChar w:fldCharType="end"/>
        </w:r>
      </w:hyperlink>
    </w:p>
    <w:p>
      <w:pPr>
        <w:pStyle w:val="TOC2"/>
        <w:tabs>
          <w:tab w:val="right" w:leader="dot" w:pos="8306"/>
        </w:tabs>
      </w:pPr>
      <w:hyperlink w:anchor="_Toc31982" w:history="1">
        <w:r>
          <w:rPr>
            <w:rFonts w:ascii="仿宋" w:eastAsia="仿宋" w:hAnsi="仿宋" w:cs="仿宋" w:hint="eastAsia"/>
            <w:lang w:eastAsia="zh-CN"/>
          </w:rPr>
          <w:t>(二)、涂料消泡剂项目工艺技术设计方案</w:t>
        </w:r>
        <w:r>
          <w:tab/>
        </w:r>
        <w:r>
          <w:fldChar w:fldCharType="begin"/>
        </w:r>
        <w:r>
          <w:instrText xml:space="preserve"> PAGEREF _Toc31982 \h </w:instrText>
        </w:r>
        <w:r>
          <w:fldChar w:fldCharType="separate"/>
        </w:r>
        <w:r>
          <w:t>4</w:t>
        </w:r>
        <w:r>
          <w:fldChar w:fldCharType="end"/>
        </w:r>
      </w:hyperlink>
    </w:p>
    <w:p>
      <w:pPr>
        <w:pStyle w:val="TOC2"/>
        <w:tabs>
          <w:tab w:val="right" w:leader="dot" w:pos="8306"/>
        </w:tabs>
      </w:pPr>
      <w:hyperlink w:anchor="_Toc2855" w:history="1">
        <w:r>
          <w:rPr>
            <w:rFonts w:ascii="仿宋" w:eastAsia="仿宋" w:hAnsi="仿宋" w:cs="仿宋" w:hint="eastAsia"/>
            <w:lang w:eastAsia="zh-CN"/>
          </w:rPr>
          <w:t>(三)、设备选型方案</w:t>
        </w:r>
        <w:r>
          <w:tab/>
        </w:r>
        <w:r>
          <w:fldChar w:fldCharType="begin"/>
        </w:r>
        <w:r>
          <w:instrText xml:space="preserve"> PAGEREF _Toc2855 \h </w:instrText>
        </w:r>
        <w:r>
          <w:fldChar w:fldCharType="separate"/>
        </w:r>
        <w:r>
          <w:t>5</w:t>
        </w:r>
        <w:r>
          <w:fldChar w:fldCharType="end"/>
        </w:r>
      </w:hyperlink>
    </w:p>
    <w:p>
      <w:pPr>
        <w:pStyle w:val="TOC1"/>
        <w:tabs>
          <w:tab w:val="right" w:leader="dot" w:pos="8306"/>
        </w:tabs>
      </w:pPr>
      <w:hyperlink w:anchor="_Toc6845" w:history="1">
        <w:r>
          <w:rPr>
            <w:rFonts w:ascii="仿宋" w:eastAsia="仿宋" w:hAnsi="仿宋" w:cs="仿宋" w:hint="eastAsia"/>
            <w:lang w:eastAsia="zh-CN"/>
          </w:rPr>
          <w:t>二、涂料消泡剂项目选址可行性分析</w:t>
        </w:r>
        <w:r>
          <w:tab/>
        </w:r>
        <w:r>
          <w:fldChar w:fldCharType="begin"/>
        </w:r>
        <w:r>
          <w:instrText xml:space="preserve"> PAGEREF _Toc6845 \h </w:instrText>
        </w:r>
        <w:r>
          <w:fldChar w:fldCharType="separate"/>
        </w:r>
        <w:r>
          <w:t>7</w:t>
        </w:r>
        <w:r>
          <w:fldChar w:fldCharType="end"/>
        </w:r>
      </w:hyperlink>
    </w:p>
    <w:p>
      <w:pPr>
        <w:pStyle w:val="TOC2"/>
        <w:tabs>
          <w:tab w:val="right" w:leader="dot" w:pos="8306"/>
        </w:tabs>
      </w:pPr>
      <w:hyperlink w:anchor="_Toc7013" w:history="1">
        <w:r>
          <w:rPr>
            <w:rFonts w:ascii="仿宋" w:eastAsia="仿宋" w:hAnsi="仿宋" w:cs="仿宋" w:hint="eastAsia"/>
            <w:lang w:eastAsia="zh-CN"/>
          </w:rPr>
          <w:t>(一)、涂料消泡剂项目选址</w:t>
        </w:r>
        <w:r>
          <w:tab/>
        </w:r>
        <w:r>
          <w:fldChar w:fldCharType="begin"/>
        </w:r>
        <w:r>
          <w:instrText xml:space="preserve"> PAGEREF _Toc7013 \h </w:instrText>
        </w:r>
        <w:r>
          <w:fldChar w:fldCharType="separate"/>
        </w:r>
        <w:r>
          <w:t>7</w:t>
        </w:r>
        <w:r>
          <w:fldChar w:fldCharType="end"/>
        </w:r>
      </w:hyperlink>
    </w:p>
    <w:p>
      <w:pPr>
        <w:pStyle w:val="TOC2"/>
        <w:tabs>
          <w:tab w:val="right" w:leader="dot" w:pos="8306"/>
        </w:tabs>
      </w:pPr>
      <w:hyperlink w:anchor="_Toc12446" w:history="1">
        <w:r>
          <w:rPr>
            <w:rFonts w:ascii="仿宋" w:eastAsia="仿宋" w:hAnsi="仿宋" w:cs="仿宋" w:hint="eastAsia"/>
            <w:lang w:eastAsia="zh-CN"/>
          </w:rPr>
          <w:t>(二)、用地控制指标</w:t>
        </w:r>
        <w:r>
          <w:tab/>
        </w:r>
        <w:r>
          <w:fldChar w:fldCharType="begin"/>
        </w:r>
        <w:r>
          <w:instrText xml:space="preserve"> PAGEREF _Toc12446 \h </w:instrText>
        </w:r>
        <w:r>
          <w:fldChar w:fldCharType="separate"/>
        </w:r>
        <w:r>
          <w:t>7</w:t>
        </w:r>
        <w:r>
          <w:fldChar w:fldCharType="end"/>
        </w:r>
      </w:hyperlink>
    </w:p>
    <w:p>
      <w:pPr>
        <w:pStyle w:val="TOC2"/>
        <w:tabs>
          <w:tab w:val="right" w:leader="dot" w:pos="8306"/>
        </w:tabs>
      </w:pPr>
      <w:hyperlink w:anchor="_Toc31507" w:history="1">
        <w:r>
          <w:rPr>
            <w:rFonts w:ascii="仿宋" w:eastAsia="仿宋" w:hAnsi="仿宋" w:cs="仿宋" w:hint="eastAsia"/>
            <w:lang w:eastAsia="zh-CN"/>
          </w:rPr>
          <w:t>(三)、节约用地措施</w:t>
        </w:r>
        <w:r>
          <w:tab/>
        </w:r>
        <w:r>
          <w:fldChar w:fldCharType="begin"/>
        </w:r>
        <w:r>
          <w:instrText xml:space="preserve"> PAGEREF _Toc31507 \h </w:instrText>
        </w:r>
        <w:r>
          <w:fldChar w:fldCharType="separate"/>
        </w:r>
        <w:r>
          <w:t>9</w:t>
        </w:r>
        <w:r>
          <w:fldChar w:fldCharType="end"/>
        </w:r>
      </w:hyperlink>
    </w:p>
    <w:p>
      <w:pPr>
        <w:pStyle w:val="TOC2"/>
        <w:tabs>
          <w:tab w:val="right" w:leader="dot" w:pos="8306"/>
        </w:tabs>
      </w:pPr>
      <w:hyperlink w:anchor="_Toc20037" w:history="1">
        <w:r>
          <w:rPr>
            <w:rFonts w:ascii="仿宋" w:eastAsia="仿宋" w:hAnsi="仿宋" w:cs="仿宋" w:hint="eastAsia"/>
            <w:lang w:eastAsia="zh-CN"/>
          </w:rPr>
          <w:t>(四)、总图布置方案</w:t>
        </w:r>
        <w:r>
          <w:tab/>
        </w:r>
        <w:r>
          <w:fldChar w:fldCharType="begin"/>
        </w:r>
        <w:r>
          <w:instrText xml:space="preserve"> PAGEREF _Toc20037 \h </w:instrText>
        </w:r>
        <w:r>
          <w:fldChar w:fldCharType="separate"/>
        </w:r>
        <w:r>
          <w:t>10</w:t>
        </w:r>
        <w:r>
          <w:fldChar w:fldCharType="end"/>
        </w:r>
      </w:hyperlink>
    </w:p>
    <w:p>
      <w:pPr>
        <w:pStyle w:val="TOC2"/>
        <w:tabs>
          <w:tab w:val="right" w:leader="dot" w:pos="8306"/>
        </w:tabs>
      </w:pPr>
      <w:hyperlink w:anchor="_Toc2605" w:history="1">
        <w:r>
          <w:rPr>
            <w:rFonts w:ascii="仿宋" w:eastAsia="仿宋" w:hAnsi="仿宋" w:cs="仿宋" w:hint="eastAsia"/>
            <w:lang w:eastAsia="zh-CN"/>
          </w:rPr>
          <w:t>(五)、选址综合评价</w:t>
        </w:r>
        <w:r>
          <w:tab/>
        </w:r>
        <w:r>
          <w:fldChar w:fldCharType="begin"/>
        </w:r>
        <w:r>
          <w:instrText xml:space="preserve"> PAGEREF _Toc2605 \h </w:instrText>
        </w:r>
        <w:r>
          <w:fldChar w:fldCharType="separate"/>
        </w:r>
        <w:r>
          <w:t>11</w:t>
        </w:r>
        <w:r>
          <w:fldChar w:fldCharType="end"/>
        </w:r>
      </w:hyperlink>
    </w:p>
    <w:p>
      <w:pPr>
        <w:pStyle w:val="TOC1"/>
        <w:tabs>
          <w:tab w:val="right" w:leader="dot" w:pos="8306"/>
        </w:tabs>
      </w:pPr>
      <w:hyperlink w:anchor="_Toc3698" w:history="1">
        <w:r>
          <w:rPr>
            <w:rFonts w:ascii="仿宋" w:eastAsia="仿宋" w:hAnsi="仿宋" w:cs="仿宋" w:hint="eastAsia"/>
            <w:lang w:eastAsia="zh-CN"/>
          </w:rPr>
          <w:t>三、市场分析、调研</w:t>
        </w:r>
        <w:r>
          <w:tab/>
        </w:r>
        <w:r>
          <w:fldChar w:fldCharType="begin"/>
        </w:r>
        <w:r>
          <w:instrText xml:space="preserve"> PAGEREF _Toc3698 \h </w:instrText>
        </w:r>
        <w:r>
          <w:fldChar w:fldCharType="separate"/>
        </w:r>
        <w:r>
          <w:t>12</w:t>
        </w:r>
        <w:r>
          <w:fldChar w:fldCharType="end"/>
        </w:r>
      </w:hyperlink>
    </w:p>
    <w:p>
      <w:pPr>
        <w:pStyle w:val="TOC2"/>
        <w:tabs>
          <w:tab w:val="right" w:leader="dot" w:pos="8306"/>
        </w:tabs>
      </w:pPr>
      <w:hyperlink w:anchor="_Toc4184" w:history="1">
        <w:r>
          <w:rPr>
            <w:rFonts w:ascii="仿宋" w:eastAsia="仿宋" w:hAnsi="仿宋" w:cs="仿宋" w:hint="eastAsia"/>
            <w:lang w:eastAsia="zh-CN"/>
          </w:rPr>
          <w:t>(一)、涂料消泡剂行业分析</w:t>
        </w:r>
        <w:r>
          <w:tab/>
        </w:r>
        <w:r>
          <w:fldChar w:fldCharType="begin"/>
        </w:r>
        <w:r>
          <w:instrText xml:space="preserve"> PAGEREF _Toc4184 \h </w:instrText>
        </w:r>
        <w:r>
          <w:fldChar w:fldCharType="separate"/>
        </w:r>
        <w:r>
          <w:t>12</w:t>
        </w:r>
        <w:r>
          <w:fldChar w:fldCharType="end"/>
        </w:r>
      </w:hyperlink>
    </w:p>
    <w:p>
      <w:pPr>
        <w:pStyle w:val="TOC2"/>
        <w:tabs>
          <w:tab w:val="right" w:leader="dot" w:pos="8306"/>
        </w:tabs>
      </w:pPr>
      <w:hyperlink w:anchor="_Toc31347" w:history="1">
        <w:r>
          <w:rPr>
            <w:rFonts w:ascii="仿宋" w:eastAsia="仿宋" w:hAnsi="仿宋" w:cs="仿宋" w:hint="eastAsia"/>
            <w:lang w:eastAsia="zh-CN"/>
          </w:rPr>
          <w:t>(二)、涂料消泡剂市场分析预测</w:t>
        </w:r>
        <w:r>
          <w:tab/>
        </w:r>
        <w:r>
          <w:fldChar w:fldCharType="begin"/>
        </w:r>
        <w:r>
          <w:instrText xml:space="preserve"> PAGEREF _Toc31347 \h </w:instrText>
        </w:r>
        <w:r>
          <w:fldChar w:fldCharType="separate"/>
        </w:r>
        <w:r>
          <w:t>13</w:t>
        </w:r>
        <w:r>
          <w:fldChar w:fldCharType="end"/>
        </w:r>
      </w:hyperlink>
    </w:p>
    <w:p>
      <w:pPr>
        <w:pStyle w:val="TOC1"/>
        <w:tabs>
          <w:tab w:val="right" w:leader="dot" w:pos="8306"/>
        </w:tabs>
      </w:pPr>
      <w:hyperlink w:anchor="_Toc22762" w:history="1">
        <w:r>
          <w:rPr>
            <w:rFonts w:ascii="仿宋" w:eastAsia="仿宋" w:hAnsi="仿宋" w:cs="仿宋" w:hint="eastAsia"/>
            <w:lang w:eastAsia="zh-CN"/>
          </w:rPr>
          <w:t>四、涂料消泡剂项目文档管理</w:t>
        </w:r>
        <w:r>
          <w:tab/>
        </w:r>
        <w:r>
          <w:fldChar w:fldCharType="begin"/>
        </w:r>
        <w:r>
          <w:instrText xml:space="preserve"> PAGEREF _Toc22762 \h </w:instrText>
        </w:r>
        <w:r>
          <w:fldChar w:fldCharType="separate"/>
        </w:r>
        <w:r>
          <w:t>14</w:t>
        </w:r>
        <w:r>
          <w:fldChar w:fldCharType="end"/>
        </w:r>
      </w:hyperlink>
    </w:p>
    <w:p>
      <w:pPr>
        <w:pStyle w:val="TOC2"/>
        <w:tabs>
          <w:tab w:val="right" w:leader="dot" w:pos="8306"/>
        </w:tabs>
      </w:pPr>
      <w:hyperlink w:anchor="_Toc25245" w:history="1">
        <w:r>
          <w:rPr>
            <w:rFonts w:ascii="仿宋" w:eastAsia="仿宋" w:hAnsi="仿宋" w:cs="仿宋" w:hint="eastAsia"/>
            <w:lang w:eastAsia="zh-CN"/>
          </w:rPr>
          <w:t>(一)、文档编制与审查</w:t>
        </w:r>
        <w:r>
          <w:tab/>
        </w:r>
        <w:r>
          <w:fldChar w:fldCharType="begin"/>
        </w:r>
        <w:r>
          <w:instrText xml:space="preserve"> PAGEREF _Toc25245 \h </w:instrText>
        </w:r>
        <w:r>
          <w:fldChar w:fldCharType="separate"/>
        </w:r>
        <w:r>
          <w:t>14</w:t>
        </w:r>
        <w:r>
          <w:fldChar w:fldCharType="end"/>
        </w:r>
      </w:hyperlink>
    </w:p>
    <w:p>
      <w:pPr>
        <w:pStyle w:val="TOC2"/>
        <w:tabs>
          <w:tab w:val="right" w:leader="dot" w:pos="8306"/>
        </w:tabs>
      </w:pPr>
      <w:hyperlink w:anchor="_Toc9199" w:history="1">
        <w:r>
          <w:rPr>
            <w:rFonts w:ascii="仿宋" w:eastAsia="仿宋" w:hAnsi="仿宋" w:cs="仿宋" w:hint="eastAsia"/>
            <w:lang w:eastAsia="zh-CN"/>
          </w:rPr>
          <w:t>(二)、文档发布与分发</w:t>
        </w:r>
        <w:r>
          <w:tab/>
        </w:r>
        <w:r>
          <w:fldChar w:fldCharType="begin"/>
        </w:r>
        <w:r>
          <w:instrText xml:space="preserve"> PAGEREF _Toc9199 \h </w:instrText>
        </w:r>
        <w:r>
          <w:fldChar w:fldCharType="separate"/>
        </w:r>
        <w:r>
          <w:t>15</w:t>
        </w:r>
        <w:r>
          <w:fldChar w:fldCharType="end"/>
        </w:r>
      </w:hyperlink>
    </w:p>
    <w:p>
      <w:pPr>
        <w:pStyle w:val="TOC2"/>
        <w:tabs>
          <w:tab w:val="right" w:leader="dot" w:pos="8306"/>
        </w:tabs>
      </w:pPr>
      <w:hyperlink w:anchor="_Toc7085" w:history="1">
        <w:r>
          <w:rPr>
            <w:rFonts w:ascii="仿宋" w:eastAsia="仿宋" w:hAnsi="仿宋" w:cs="仿宋" w:hint="eastAsia"/>
            <w:lang w:eastAsia="zh-CN"/>
          </w:rPr>
          <w:t>(三)、文档存档与归档</w:t>
        </w:r>
        <w:r>
          <w:tab/>
        </w:r>
        <w:r>
          <w:fldChar w:fldCharType="begin"/>
        </w:r>
        <w:r>
          <w:instrText xml:space="preserve"> PAGEREF _Toc7085 \h </w:instrText>
        </w:r>
        <w:r>
          <w:fldChar w:fldCharType="separate"/>
        </w:r>
        <w:r>
          <w:t>16</w:t>
        </w:r>
        <w:r>
          <w:fldChar w:fldCharType="end"/>
        </w:r>
      </w:hyperlink>
    </w:p>
    <w:p>
      <w:pPr>
        <w:pStyle w:val="TOC1"/>
        <w:tabs>
          <w:tab w:val="right" w:leader="dot" w:pos="8306"/>
        </w:tabs>
      </w:pPr>
      <w:hyperlink w:anchor="_Toc15492" w:history="1">
        <w:r>
          <w:rPr>
            <w:rFonts w:ascii="仿宋" w:eastAsia="仿宋" w:hAnsi="仿宋" w:cs="仿宋" w:hint="eastAsia"/>
            <w:lang w:eastAsia="zh-CN"/>
          </w:rPr>
          <w:t>五、涂料消泡剂项目可持续发展</w:t>
        </w:r>
        <w:r>
          <w:tab/>
        </w:r>
        <w:r>
          <w:fldChar w:fldCharType="begin"/>
        </w:r>
        <w:r>
          <w:instrText xml:space="preserve"> PAGEREF _Toc15492 \h </w:instrText>
        </w:r>
        <w:r>
          <w:fldChar w:fldCharType="separate"/>
        </w:r>
        <w:r>
          <w:t>17</w:t>
        </w:r>
        <w:r>
          <w:fldChar w:fldCharType="end"/>
        </w:r>
      </w:hyperlink>
    </w:p>
    <w:p>
      <w:pPr>
        <w:pStyle w:val="TOC2"/>
        <w:tabs>
          <w:tab w:val="right" w:leader="dot" w:pos="8306"/>
        </w:tabs>
      </w:pPr>
      <w:hyperlink w:anchor="_Toc20539" w:history="1">
        <w:r>
          <w:rPr>
            <w:rFonts w:ascii="仿宋" w:eastAsia="仿宋" w:hAnsi="仿宋" w:cs="仿宋" w:hint="eastAsia"/>
            <w:lang w:eastAsia="zh-CN"/>
          </w:rPr>
          <w:t>(一)、可持续战略与实践</w:t>
        </w:r>
        <w:r>
          <w:tab/>
        </w:r>
        <w:r>
          <w:fldChar w:fldCharType="begin"/>
        </w:r>
        <w:r>
          <w:instrText xml:space="preserve"> PAGEREF _Toc20539 \h </w:instrText>
        </w:r>
        <w:r>
          <w:fldChar w:fldCharType="separate"/>
        </w:r>
        <w:r>
          <w:t>17</w:t>
        </w:r>
        <w:r>
          <w:fldChar w:fldCharType="end"/>
        </w:r>
      </w:hyperlink>
    </w:p>
    <w:p>
      <w:pPr>
        <w:pStyle w:val="TOC2"/>
        <w:tabs>
          <w:tab w:val="right" w:leader="dot" w:pos="8306"/>
        </w:tabs>
      </w:pPr>
      <w:hyperlink w:anchor="_Toc18192" w:history="1">
        <w:r>
          <w:rPr>
            <w:rFonts w:ascii="仿宋" w:eastAsia="仿宋" w:hAnsi="仿宋" w:cs="仿宋" w:hint="eastAsia"/>
            <w:lang w:eastAsia="zh-CN"/>
          </w:rPr>
          <w:t>(二)、环保与社会责任</w:t>
        </w:r>
        <w:r>
          <w:tab/>
        </w:r>
        <w:r>
          <w:fldChar w:fldCharType="begin"/>
        </w:r>
        <w:r>
          <w:instrText xml:space="preserve"> PAGEREF _Toc18192 \h </w:instrText>
        </w:r>
        <w:r>
          <w:fldChar w:fldCharType="separate"/>
        </w:r>
        <w:r>
          <w:t>18</w:t>
        </w:r>
        <w:r>
          <w:fldChar w:fldCharType="end"/>
        </w:r>
      </w:hyperlink>
    </w:p>
    <w:p>
      <w:pPr>
        <w:pStyle w:val="TOC1"/>
        <w:tabs>
          <w:tab w:val="right" w:leader="dot" w:pos="8306"/>
        </w:tabs>
      </w:pPr>
      <w:hyperlink w:anchor="_Toc20122" w:history="1">
        <w:r>
          <w:rPr>
            <w:rFonts w:ascii="仿宋" w:eastAsia="仿宋" w:hAnsi="仿宋" w:cs="仿宋" w:hint="eastAsia"/>
            <w:lang w:eastAsia="zh-CN"/>
          </w:rPr>
          <w:t>六、涂料消泡剂项目建设背景及必要性分析</w:t>
        </w:r>
        <w:r>
          <w:tab/>
        </w:r>
        <w:r>
          <w:fldChar w:fldCharType="begin"/>
        </w:r>
        <w:r>
          <w:instrText xml:space="preserve"> PAGEREF _Toc20122 \h </w:instrText>
        </w:r>
        <w:r>
          <w:fldChar w:fldCharType="separate"/>
        </w:r>
        <w:r>
          <w:t>19</w:t>
        </w:r>
        <w:r>
          <w:fldChar w:fldCharType="end"/>
        </w:r>
      </w:hyperlink>
    </w:p>
    <w:p>
      <w:pPr>
        <w:pStyle w:val="TOC2"/>
        <w:tabs>
          <w:tab w:val="right" w:leader="dot" w:pos="8306"/>
        </w:tabs>
      </w:pPr>
      <w:hyperlink w:anchor="_Toc11793" w:history="1">
        <w:r>
          <w:rPr>
            <w:rFonts w:ascii="仿宋" w:eastAsia="仿宋" w:hAnsi="仿宋" w:cs="仿宋" w:hint="eastAsia"/>
            <w:lang w:eastAsia="zh-CN"/>
          </w:rPr>
          <w:t>(一)、涂料消泡剂项目背景分析</w:t>
        </w:r>
        <w:r>
          <w:tab/>
        </w:r>
        <w:r>
          <w:fldChar w:fldCharType="begin"/>
        </w:r>
        <w:r>
          <w:instrText xml:space="preserve"> PAGEREF _Toc11793 \h </w:instrText>
        </w:r>
        <w:r>
          <w:fldChar w:fldCharType="separate"/>
        </w:r>
        <w:r>
          <w:t>19</w:t>
        </w:r>
        <w:r>
          <w:fldChar w:fldCharType="end"/>
        </w:r>
      </w:hyperlink>
    </w:p>
    <w:p>
      <w:pPr>
        <w:pStyle w:val="TOC2"/>
        <w:tabs>
          <w:tab w:val="right" w:leader="dot" w:pos="8306"/>
        </w:tabs>
      </w:pPr>
      <w:hyperlink w:anchor="_Toc16089" w:history="1">
        <w:r>
          <w:rPr>
            <w:rFonts w:ascii="仿宋" w:eastAsia="仿宋" w:hAnsi="仿宋" w:cs="仿宋" w:hint="eastAsia"/>
            <w:lang w:eastAsia="zh-CN"/>
          </w:rPr>
          <w:t>(二)、涂料消泡剂项目建设必要性分析</w:t>
        </w:r>
        <w:r>
          <w:tab/>
        </w:r>
        <w:r>
          <w:fldChar w:fldCharType="begin"/>
        </w:r>
        <w:r>
          <w:instrText xml:space="preserve"> PAGEREF _Toc16089 \h </w:instrText>
        </w:r>
        <w:r>
          <w:fldChar w:fldCharType="separate"/>
        </w:r>
        <w:r>
          <w:t>20</w:t>
        </w:r>
        <w:r>
          <w:fldChar w:fldCharType="end"/>
        </w:r>
      </w:hyperlink>
    </w:p>
    <w:p>
      <w:pPr>
        <w:pStyle w:val="TOC1"/>
        <w:tabs>
          <w:tab w:val="right" w:leader="dot" w:pos="8306"/>
        </w:tabs>
      </w:pPr>
      <w:hyperlink w:anchor="_Toc2724" w:history="1">
        <w:r>
          <w:rPr>
            <w:rFonts w:ascii="仿宋" w:eastAsia="仿宋" w:hAnsi="仿宋" w:cs="仿宋" w:hint="eastAsia"/>
            <w:lang w:eastAsia="zh-CN"/>
          </w:rPr>
          <w:t>七、涂料消泡剂项目人力资源培养与发展</w:t>
        </w:r>
        <w:r>
          <w:tab/>
        </w:r>
        <w:r>
          <w:fldChar w:fldCharType="begin"/>
        </w:r>
        <w:r>
          <w:instrText xml:space="preserve"> PAGEREF _Toc2724 \h </w:instrText>
        </w:r>
        <w:r>
          <w:fldChar w:fldCharType="separate"/>
        </w:r>
        <w:r>
          <w:t>22</w:t>
        </w:r>
        <w:r>
          <w:fldChar w:fldCharType="end"/>
        </w:r>
      </w:hyperlink>
    </w:p>
    <w:p>
      <w:pPr>
        <w:pStyle w:val="TOC2"/>
        <w:tabs>
          <w:tab w:val="right" w:leader="dot" w:pos="8306"/>
        </w:tabs>
      </w:pPr>
      <w:hyperlink w:anchor="_Toc18892" w:history="1">
        <w:r>
          <w:rPr>
            <w:rFonts w:ascii="仿宋" w:eastAsia="仿宋" w:hAnsi="仿宋" w:cs="仿宋" w:hint="eastAsia"/>
            <w:lang w:eastAsia="zh-CN"/>
          </w:rPr>
          <w:t>(一)、人才需求与规划</w:t>
        </w:r>
        <w:r>
          <w:tab/>
        </w:r>
        <w:r>
          <w:fldChar w:fldCharType="begin"/>
        </w:r>
        <w:r>
          <w:instrText xml:space="preserve"> PAGEREF _Toc18892 \h </w:instrText>
        </w:r>
        <w:r>
          <w:fldChar w:fldCharType="separate"/>
        </w:r>
        <w:r>
          <w:t>22</w:t>
        </w:r>
        <w:r>
          <w:fldChar w:fldCharType="end"/>
        </w:r>
      </w:hyperlink>
    </w:p>
    <w:p>
      <w:pPr>
        <w:pStyle w:val="TOC2"/>
        <w:tabs>
          <w:tab w:val="right" w:leader="dot" w:pos="8306"/>
        </w:tabs>
      </w:pPr>
      <w:hyperlink w:anchor="_Toc3564" w:history="1">
        <w:r>
          <w:rPr>
            <w:rFonts w:ascii="仿宋" w:eastAsia="仿宋" w:hAnsi="仿宋" w:cs="仿宋" w:hint="eastAsia"/>
            <w:lang w:eastAsia="zh-CN"/>
          </w:rPr>
          <w:t>(二)、培训与发展计划</w:t>
        </w:r>
        <w:r>
          <w:tab/>
        </w:r>
        <w:r>
          <w:fldChar w:fldCharType="begin"/>
        </w:r>
        <w:r>
          <w:instrText xml:space="preserve"> PAGEREF _Toc3564 \h </w:instrText>
        </w:r>
        <w:r>
          <w:fldChar w:fldCharType="separate"/>
        </w:r>
        <w:r>
          <w:t>22</w:t>
        </w:r>
        <w:r>
          <w:fldChar w:fldCharType="end"/>
        </w:r>
      </w:hyperlink>
    </w:p>
    <w:p>
      <w:pPr>
        <w:pStyle w:val="TOC1"/>
        <w:tabs>
          <w:tab w:val="right" w:leader="dot" w:pos="8306"/>
        </w:tabs>
      </w:pPr>
      <w:hyperlink w:anchor="_Toc16696" w:history="1">
        <w:r>
          <w:rPr>
            <w:rFonts w:ascii="仿宋" w:eastAsia="仿宋" w:hAnsi="仿宋" w:cs="仿宋" w:hint="eastAsia"/>
            <w:lang w:eastAsia="zh-CN"/>
          </w:rPr>
          <w:t>八、涂料消泡剂项目人力资源管理</w:t>
        </w:r>
        <w:r>
          <w:tab/>
        </w:r>
        <w:r>
          <w:fldChar w:fldCharType="begin"/>
        </w:r>
        <w:r>
          <w:instrText xml:space="preserve"> PAGEREF _Toc16696 \h </w:instrText>
        </w:r>
        <w:r>
          <w:fldChar w:fldCharType="separate"/>
        </w:r>
        <w:r>
          <w:t>23</w:t>
        </w:r>
        <w:r>
          <w:fldChar w:fldCharType="end"/>
        </w:r>
      </w:hyperlink>
    </w:p>
    <w:p>
      <w:pPr>
        <w:pStyle w:val="TOC2"/>
        <w:tabs>
          <w:tab w:val="right" w:leader="dot" w:pos="8306"/>
        </w:tabs>
      </w:pPr>
      <w:hyperlink w:anchor="_Toc23293" w:history="1">
        <w:r>
          <w:rPr>
            <w:rFonts w:ascii="仿宋" w:eastAsia="仿宋" w:hAnsi="仿宋" w:cs="仿宋" w:hint="eastAsia"/>
            <w:lang w:eastAsia="zh-CN"/>
          </w:rPr>
          <w:t>(一)、建立健全的预算管理制度</w:t>
        </w:r>
        <w:r>
          <w:tab/>
        </w:r>
        <w:r>
          <w:fldChar w:fldCharType="begin"/>
        </w:r>
        <w:r>
          <w:instrText xml:space="preserve"> PAGEREF _Toc23293 \h </w:instrText>
        </w:r>
        <w:r>
          <w:fldChar w:fldCharType="separate"/>
        </w:r>
        <w:r>
          <w:t>23</w:t>
        </w:r>
        <w:r>
          <w:fldChar w:fldCharType="end"/>
        </w:r>
      </w:hyperlink>
    </w:p>
    <w:p>
      <w:pPr>
        <w:pStyle w:val="TOC2"/>
        <w:tabs>
          <w:tab w:val="right" w:leader="dot" w:pos="8306"/>
        </w:tabs>
      </w:pPr>
      <w:hyperlink w:anchor="_Toc6818" w:history="1">
        <w:r>
          <w:rPr>
            <w:rFonts w:ascii="仿宋" w:eastAsia="仿宋" w:hAnsi="仿宋" w:cs="仿宋" w:hint="eastAsia"/>
            <w:lang w:eastAsia="zh-CN"/>
          </w:rPr>
          <w:t>(二)、加强资金流动监控</w:t>
        </w:r>
        <w:r>
          <w:tab/>
        </w:r>
        <w:r>
          <w:fldChar w:fldCharType="begin"/>
        </w:r>
        <w:r>
          <w:instrText xml:space="preserve"> PAGEREF _Toc6818 \h </w:instrText>
        </w:r>
        <w:r>
          <w:fldChar w:fldCharType="separate"/>
        </w:r>
        <w:r>
          <w:t>24</w:t>
        </w:r>
        <w:r>
          <w:fldChar w:fldCharType="end"/>
        </w:r>
      </w:hyperlink>
    </w:p>
    <w:p>
      <w:pPr>
        <w:pStyle w:val="TOC2"/>
        <w:tabs>
          <w:tab w:val="right" w:leader="dot" w:pos="8306"/>
        </w:tabs>
      </w:pPr>
      <w:hyperlink w:anchor="_Toc32007" w:history="1">
        <w:r>
          <w:rPr>
            <w:rFonts w:ascii="仿宋" w:eastAsia="仿宋" w:hAnsi="仿宋" w:cs="仿宋" w:hint="eastAsia"/>
            <w:lang w:eastAsia="zh-CN"/>
          </w:rPr>
          <w:t>(三)、制定完善的风险控制机制</w:t>
        </w:r>
        <w:r>
          <w:tab/>
        </w:r>
        <w:r>
          <w:fldChar w:fldCharType="begin"/>
        </w:r>
        <w:r>
          <w:instrText xml:space="preserve"> PAGEREF _Toc32007 \h </w:instrText>
        </w:r>
        <w:r>
          <w:fldChar w:fldCharType="separate"/>
        </w:r>
        <w:r>
          <w:t>25</w:t>
        </w:r>
        <w:r>
          <w:fldChar w:fldCharType="end"/>
        </w:r>
      </w:hyperlink>
    </w:p>
    <w:p>
      <w:pPr>
        <w:pStyle w:val="TOC2"/>
        <w:tabs>
          <w:tab w:val="right" w:leader="dot" w:pos="8306"/>
        </w:tabs>
      </w:pPr>
      <w:hyperlink w:anchor="_Toc22862" w:history="1">
        <w:r>
          <w:rPr>
            <w:rFonts w:ascii="仿宋" w:eastAsia="仿宋" w:hAnsi="仿宋" w:cs="仿宋" w:hint="eastAsia"/>
            <w:lang w:eastAsia="zh-CN"/>
          </w:rPr>
          <w:t>(四)、优化成本管理</w:t>
        </w:r>
        <w:r>
          <w:tab/>
        </w:r>
        <w:r>
          <w:fldChar w:fldCharType="begin"/>
        </w:r>
        <w:r>
          <w:instrText xml:space="preserve"> PAGEREF _Toc22862 \h </w:instrText>
        </w:r>
        <w:r>
          <w:fldChar w:fldCharType="separate"/>
        </w:r>
        <w:r>
          <w:t>27</w:t>
        </w:r>
        <w:r>
          <w:fldChar w:fldCharType="end"/>
        </w:r>
      </w:hyperlink>
    </w:p>
    <w:p>
      <w:pPr>
        <w:pStyle w:val="TOC1"/>
        <w:tabs>
          <w:tab w:val="right" w:leader="dot" w:pos="8306"/>
        </w:tabs>
      </w:pPr>
      <w:hyperlink w:anchor="_Toc17349" w:history="1">
        <w:r>
          <w:rPr>
            <w:rFonts w:ascii="仿宋" w:eastAsia="仿宋" w:hAnsi="仿宋" w:cs="仿宋" w:hint="eastAsia"/>
            <w:lang w:eastAsia="zh-CN"/>
          </w:rPr>
          <w:t>九、涂料消泡剂项目技术管理</w:t>
        </w:r>
        <w:r>
          <w:tab/>
        </w:r>
        <w:r>
          <w:fldChar w:fldCharType="begin"/>
        </w:r>
        <w:r>
          <w:instrText xml:space="preserve"> PAGEREF _Toc17349 \h </w:instrText>
        </w:r>
        <w:r>
          <w:fldChar w:fldCharType="separate"/>
        </w:r>
        <w:r>
          <w:t>28</w:t>
        </w:r>
        <w:r>
          <w:fldChar w:fldCharType="end"/>
        </w:r>
      </w:hyperlink>
    </w:p>
    <w:p>
      <w:pPr>
        <w:pStyle w:val="TOC2"/>
        <w:tabs>
          <w:tab w:val="right" w:leader="dot" w:pos="8306"/>
        </w:tabs>
      </w:pPr>
      <w:hyperlink w:anchor="_Toc10604" w:history="1">
        <w:r>
          <w:rPr>
            <w:rFonts w:ascii="仿宋" w:eastAsia="仿宋" w:hAnsi="仿宋" w:cs="仿宋" w:hint="eastAsia"/>
            <w:lang w:eastAsia="zh-CN"/>
          </w:rPr>
          <w:t>(一)、技术方案选用方向</w:t>
        </w:r>
        <w:r>
          <w:tab/>
        </w:r>
        <w:r>
          <w:fldChar w:fldCharType="begin"/>
        </w:r>
        <w:r>
          <w:instrText xml:space="preserve"> PAGEREF _Toc10604 \h </w:instrText>
        </w:r>
        <w:r>
          <w:fldChar w:fldCharType="separate"/>
        </w:r>
        <w:r>
          <w:t>28</w:t>
        </w:r>
        <w:r>
          <w:fldChar w:fldCharType="end"/>
        </w:r>
      </w:hyperlink>
    </w:p>
    <w:p>
      <w:pPr>
        <w:pStyle w:val="TOC2"/>
        <w:tabs>
          <w:tab w:val="right" w:leader="dot" w:pos="8306"/>
        </w:tabs>
      </w:pPr>
      <w:hyperlink w:anchor="_Toc24706" w:history="1">
        <w:r>
          <w:rPr>
            <w:rFonts w:ascii="仿宋" w:eastAsia="仿宋" w:hAnsi="仿宋" w:cs="仿宋" w:hint="eastAsia"/>
            <w:lang w:eastAsia="zh-CN"/>
          </w:rPr>
          <w:t>(二)、工艺技术方案选用原则</w:t>
        </w:r>
        <w:r>
          <w:tab/>
        </w:r>
        <w:r>
          <w:fldChar w:fldCharType="begin"/>
        </w:r>
        <w:r>
          <w:instrText xml:space="preserve"> PAGEREF _Toc24706 \h </w:instrText>
        </w:r>
        <w:r>
          <w:fldChar w:fldCharType="separate"/>
        </w:r>
        <w:r>
          <w:t>30</w:t>
        </w:r>
        <w:r>
          <w:fldChar w:fldCharType="end"/>
        </w:r>
      </w:hyperlink>
    </w:p>
    <w:p>
      <w:pPr>
        <w:pStyle w:val="TOC2"/>
        <w:tabs>
          <w:tab w:val="right" w:leader="dot" w:pos="8306"/>
        </w:tabs>
      </w:pPr>
      <w:hyperlink w:anchor="_Toc15758" w:history="1">
        <w:r>
          <w:rPr>
            <w:rFonts w:ascii="仿宋" w:eastAsia="仿宋" w:hAnsi="仿宋" w:cs="仿宋" w:hint="eastAsia"/>
            <w:lang w:eastAsia="zh-CN"/>
          </w:rPr>
          <w:t>(三)、工艺技术方案要求</w:t>
        </w:r>
        <w:r>
          <w:tab/>
        </w:r>
        <w:r>
          <w:fldChar w:fldCharType="begin"/>
        </w:r>
        <w:r>
          <w:instrText xml:space="preserve"> PAGEREF _Toc15758 \h </w:instrText>
        </w:r>
        <w:r>
          <w:fldChar w:fldCharType="separate"/>
        </w:r>
        <w:r>
          <w:t>32</w:t>
        </w:r>
        <w:r>
          <w:fldChar w:fldCharType="end"/>
        </w:r>
      </w:hyperlink>
    </w:p>
    <w:p>
      <w:pPr>
        <w:pStyle w:val="TOC1"/>
        <w:tabs>
          <w:tab w:val="right" w:leader="dot" w:pos="8306"/>
        </w:tabs>
      </w:pPr>
      <w:hyperlink w:anchor="_Toc12340" w:history="1">
        <w:r>
          <w:rPr>
            <w:rFonts w:ascii="仿宋" w:eastAsia="仿宋" w:hAnsi="仿宋" w:cs="仿宋" w:hint="eastAsia"/>
            <w:lang w:eastAsia="zh-CN"/>
          </w:rPr>
          <w:t>十、涂料消泡剂项目投资规划</w:t>
        </w:r>
        <w:r>
          <w:tab/>
        </w:r>
        <w:r>
          <w:fldChar w:fldCharType="begin"/>
        </w:r>
        <w:r>
          <w:instrText xml:space="preserve"> PAGEREF _Toc12340 \h </w:instrText>
        </w:r>
        <w:r>
          <w:fldChar w:fldCharType="separate"/>
        </w:r>
        <w:r>
          <w:t>34</w:t>
        </w:r>
        <w:r>
          <w:fldChar w:fldCharType="end"/>
        </w:r>
      </w:hyperlink>
    </w:p>
    <w:p>
      <w:pPr>
        <w:pStyle w:val="TOC2"/>
        <w:tabs>
          <w:tab w:val="right" w:leader="dot" w:pos="8306"/>
        </w:tabs>
      </w:pPr>
      <w:hyperlink w:anchor="_Toc18641" w:history="1">
        <w:r>
          <w:rPr>
            <w:rFonts w:ascii="仿宋" w:eastAsia="仿宋" w:hAnsi="仿宋" w:cs="仿宋" w:hint="eastAsia"/>
            <w:lang w:eastAsia="zh-CN"/>
          </w:rPr>
          <w:t>(一)、涂料消泡剂项目总投资估算</w:t>
        </w:r>
        <w:r>
          <w:tab/>
        </w:r>
        <w:r>
          <w:fldChar w:fldCharType="begin"/>
        </w:r>
        <w:r>
          <w:instrText xml:space="preserve"> PAGEREF _Toc18641 \h </w:instrText>
        </w:r>
        <w:r>
          <w:fldChar w:fldCharType="separate"/>
        </w:r>
        <w:r>
          <w:t>34</w:t>
        </w:r>
        <w:r>
          <w:fldChar w:fldCharType="end"/>
        </w:r>
      </w:hyperlink>
    </w:p>
    <w:p>
      <w:pPr>
        <w:pStyle w:val="TOC2"/>
        <w:tabs>
          <w:tab w:val="right" w:leader="dot" w:pos="8306"/>
        </w:tabs>
      </w:pPr>
      <w:hyperlink w:anchor="_Toc17276" w:history="1">
        <w:r>
          <w:rPr>
            <w:rFonts w:ascii="仿宋" w:eastAsia="仿宋" w:hAnsi="仿宋" w:cs="仿宋" w:hint="eastAsia"/>
            <w:lang w:eastAsia="zh-CN"/>
          </w:rPr>
          <w:t>(二)、资金筹措</w:t>
        </w:r>
        <w:r>
          <w:tab/>
        </w:r>
        <w:r>
          <w:fldChar w:fldCharType="begin"/>
        </w:r>
        <w:r>
          <w:instrText xml:space="preserve"> PAGEREF _Toc17276 \h </w:instrText>
        </w:r>
        <w:r>
          <w:fldChar w:fldCharType="separate"/>
        </w:r>
        <w:r>
          <w:t>36</w:t>
        </w:r>
        <w:r>
          <w:fldChar w:fldCharType="end"/>
        </w:r>
      </w:hyperlink>
    </w:p>
    <w:p>
      <w:pPr>
        <w:pStyle w:val="TOC1"/>
        <w:tabs>
          <w:tab w:val="right" w:leader="dot" w:pos="8306"/>
        </w:tabs>
      </w:pPr>
      <w:hyperlink w:anchor="_Toc873" w:history="1">
        <w:r>
          <w:rPr>
            <w:rFonts w:ascii="仿宋" w:eastAsia="仿宋" w:hAnsi="仿宋" w:cs="仿宋" w:hint="eastAsia"/>
            <w:lang w:eastAsia="zh-CN"/>
          </w:rPr>
          <w:t>十一、涂料消泡剂项目经营效益</w:t>
        </w:r>
        <w:r>
          <w:tab/>
        </w:r>
        <w:r>
          <w:fldChar w:fldCharType="begin"/>
        </w:r>
        <w:r>
          <w:instrText xml:space="preserve"> PAGEREF _Toc873 \h </w:instrText>
        </w:r>
        <w:r>
          <w:fldChar w:fldCharType="separate"/>
        </w:r>
        <w:r>
          <w:t>36</w:t>
        </w:r>
        <w:r>
          <w:fldChar w:fldCharType="end"/>
        </w:r>
      </w:hyperlink>
    </w:p>
    <w:p>
      <w:pPr>
        <w:pStyle w:val="TOC2"/>
        <w:tabs>
          <w:tab w:val="right" w:leader="dot" w:pos="8306"/>
        </w:tabs>
      </w:pPr>
      <w:hyperlink w:anchor="_Toc31622" w:history="1">
        <w:r>
          <w:rPr>
            <w:rFonts w:ascii="仿宋" w:eastAsia="仿宋" w:hAnsi="仿宋" w:cs="仿宋" w:hint="eastAsia"/>
            <w:lang w:eastAsia="zh-CN"/>
          </w:rPr>
          <w:t>(一)、经济评价财务测算</w:t>
        </w:r>
        <w:r>
          <w:tab/>
        </w:r>
        <w:r>
          <w:fldChar w:fldCharType="begin"/>
        </w:r>
        <w:r>
          <w:instrText xml:space="preserve"> PAGEREF _Toc31622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14" w:history="1">
        <w:r>
          <w:rPr>
            <w:rFonts w:ascii="仿宋" w:eastAsia="仿宋" w:hAnsi="仿宋" w:cs="仿宋" w:hint="eastAsia"/>
            <w:lang w:eastAsia="zh-CN"/>
          </w:rPr>
          <w:t>(二)、涂料消泡剂项目盈利能力分析</w:t>
        </w:r>
        <w:r>
          <w:tab/>
        </w:r>
        <w:r>
          <w:fldChar w:fldCharType="begin"/>
        </w:r>
        <w:r>
          <w:instrText xml:space="preserve"> PAGEREF _Toc21614 \h </w:instrText>
        </w:r>
        <w:r>
          <w:fldChar w:fldCharType="separate"/>
        </w:r>
        <w:r>
          <w:t>38</w:t>
        </w:r>
        <w:r>
          <w:fldChar w:fldCharType="end"/>
        </w:r>
      </w:hyperlink>
    </w:p>
    <w:p>
      <w:pPr>
        <w:pStyle w:val="TOC1"/>
        <w:tabs>
          <w:tab w:val="right" w:leader="dot" w:pos="8306"/>
        </w:tabs>
      </w:pPr>
      <w:hyperlink w:anchor="_Toc2857" w:history="1">
        <w:r>
          <w:rPr>
            <w:rFonts w:ascii="仿宋" w:eastAsia="仿宋" w:hAnsi="仿宋" w:cs="仿宋" w:hint="eastAsia"/>
            <w:lang w:eastAsia="zh-CN"/>
          </w:rPr>
          <w:t>十二、涂料消泡剂项目计划安排</w:t>
        </w:r>
        <w:r>
          <w:tab/>
        </w:r>
        <w:r>
          <w:fldChar w:fldCharType="begin"/>
        </w:r>
        <w:r>
          <w:instrText xml:space="preserve"> PAGEREF _Toc2857 \h </w:instrText>
        </w:r>
        <w:r>
          <w:fldChar w:fldCharType="separate"/>
        </w:r>
        <w:r>
          <w:t>38</w:t>
        </w:r>
        <w:r>
          <w:fldChar w:fldCharType="end"/>
        </w:r>
      </w:hyperlink>
    </w:p>
    <w:p>
      <w:pPr>
        <w:pStyle w:val="TOC2"/>
        <w:tabs>
          <w:tab w:val="right" w:leader="dot" w:pos="8306"/>
        </w:tabs>
      </w:pPr>
      <w:hyperlink w:anchor="_Toc21269" w:history="1">
        <w:r>
          <w:rPr>
            <w:rFonts w:ascii="仿宋" w:eastAsia="仿宋" w:hAnsi="仿宋" w:cs="仿宋" w:hint="eastAsia"/>
            <w:lang w:eastAsia="zh-CN"/>
          </w:rPr>
          <w:t>(一)、建设周期</w:t>
        </w:r>
        <w:r>
          <w:tab/>
        </w:r>
        <w:r>
          <w:fldChar w:fldCharType="begin"/>
        </w:r>
        <w:r>
          <w:instrText xml:space="preserve"> PAGEREF _Toc21269 \h </w:instrText>
        </w:r>
        <w:r>
          <w:fldChar w:fldCharType="separate"/>
        </w:r>
        <w:r>
          <w:t>38</w:t>
        </w:r>
        <w:r>
          <w:fldChar w:fldCharType="end"/>
        </w:r>
      </w:hyperlink>
    </w:p>
    <w:p>
      <w:pPr>
        <w:pStyle w:val="TOC2"/>
        <w:tabs>
          <w:tab w:val="right" w:leader="dot" w:pos="8306"/>
        </w:tabs>
      </w:pPr>
      <w:hyperlink w:anchor="_Toc26029" w:history="1">
        <w:r>
          <w:rPr>
            <w:rFonts w:ascii="仿宋" w:eastAsia="仿宋" w:hAnsi="仿宋" w:cs="仿宋" w:hint="eastAsia"/>
            <w:lang w:eastAsia="zh-CN"/>
          </w:rPr>
          <w:t>(二)、建设进度</w:t>
        </w:r>
        <w:r>
          <w:tab/>
        </w:r>
        <w:r>
          <w:fldChar w:fldCharType="begin"/>
        </w:r>
        <w:r>
          <w:instrText xml:space="preserve"> PAGEREF _Toc26029 \h </w:instrText>
        </w:r>
        <w:r>
          <w:fldChar w:fldCharType="separate"/>
        </w:r>
        <w:r>
          <w:t>39</w:t>
        </w:r>
        <w:r>
          <w:fldChar w:fldCharType="end"/>
        </w:r>
      </w:hyperlink>
    </w:p>
    <w:p>
      <w:pPr>
        <w:pStyle w:val="TOC2"/>
        <w:tabs>
          <w:tab w:val="right" w:leader="dot" w:pos="8306"/>
        </w:tabs>
      </w:pPr>
      <w:hyperlink w:anchor="_Toc8896" w:history="1">
        <w:r>
          <w:rPr>
            <w:rFonts w:ascii="仿宋" w:eastAsia="仿宋" w:hAnsi="仿宋" w:cs="仿宋" w:hint="eastAsia"/>
            <w:lang w:eastAsia="zh-CN"/>
          </w:rPr>
          <w:t>(三)、进度安排注意事项</w:t>
        </w:r>
        <w:r>
          <w:tab/>
        </w:r>
        <w:r>
          <w:fldChar w:fldCharType="begin"/>
        </w:r>
        <w:r>
          <w:instrText xml:space="preserve"> PAGEREF _Toc8896 \h </w:instrText>
        </w:r>
        <w:r>
          <w:fldChar w:fldCharType="separate"/>
        </w:r>
        <w:r>
          <w:t>40</w:t>
        </w:r>
        <w:r>
          <w:fldChar w:fldCharType="end"/>
        </w:r>
      </w:hyperlink>
    </w:p>
    <w:p>
      <w:pPr>
        <w:pStyle w:val="TOC2"/>
        <w:tabs>
          <w:tab w:val="right" w:leader="dot" w:pos="8306"/>
        </w:tabs>
      </w:pPr>
      <w:hyperlink w:anchor="_Toc12580" w:history="1">
        <w:r>
          <w:rPr>
            <w:rFonts w:ascii="仿宋" w:eastAsia="仿宋" w:hAnsi="仿宋" w:cs="仿宋" w:hint="eastAsia"/>
            <w:lang w:eastAsia="zh-CN"/>
          </w:rPr>
          <w:t>(四)、人力资源配置</w:t>
        </w:r>
        <w:r>
          <w:tab/>
        </w:r>
        <w:r>
          <w:fldChar w:fldCharType="begin"/>
        </w:r>
        <w:r>
          <w:instrText xml:space="preserve"> PAGEREF _Toc12580 \h </w:instrText>
        </w:r>
        <w:r>
          <w:fldChar w:fldCharType="separate"/>
        </w:r>
        <w:r>
          <w:t>42</w:t>
        </w:r>
        <w:r>
          <w:fldChar w:fldCharType="end"/>
        </w:r>
      </w:hyperlink>
    </w:p>
    <w:p>
      <w:pPr>
        <w:pStyle w:val="TOC1"/>
        <w:tabs>
          <w:tab w:val="right" w:leader="dot" w:pos="8306"/>
        </w:tabs>
      </w:pPr>
      <w:hyperlink w:anchor="_Toc2189" w:history="1">
        <w:r>
          <w:rPr>
            <w:rFonts w:ascii="仿宋" w:eastAsia="仿宋" w:hAnsi="仿宋" w:cs="仿宋" w:hint="eastAsia"/>
            <w:lang w:eastAsia="zh-CN"/>
          </w:rPr>
          <w:t>十三、涂料消泡剂项目工程方案分析</w:t>
        </w:r>
        <w:r>
          <w:tab/>
        </w:r>
        <w:r>
          <w:fldChar w:fldCharType="begin"/>
        </w:r>
        <w:r>
          <w:instrText xml:space="preserve"> PAGEREF _Toc2189 \h </w:instrText>
        </w:r>
        <w:r>
          <w:fldChar w:fldCharType="separate"/>
        </w:r>
        <w:r>
          <w:t>42</w:t>
        </w:r>
        <w:r>
          <w:fldChar w:fldCharType="end"/>
        </w:r>
      </w:hyperlink>
    </w:p>
    <w:p>
      <w:pPr>
        <w:pStyle w:val="TOC2"/>
        <w:tabs>
          <w:tab w:val="right" w:leader="dot" w:pos="8306"/>
        </w:tabs>
      </w:pPr>
      <w:hyperlink w:anchor="_Toc16451" w:history="1">
        <w:r>
          <w:rPr>
            <w:rFonts w:ascii="仿宋" w:eastAsia="仿宋" w:hAnsi="仿宋" w:cs="仿宋" w:hint="eastAsia"/>
            <w:lang w:eastAsia="zh-CN"/>
          </w:rPr>
          <w:t>(一)、建筑工程设计原则</w:t>
        </w:r>
        <w:r>
          <w:tab/>
        </w:r>
        <w:r>
          <w:fldChar w:fldCharType="begin"/>
        </w:r>
        <w:r>
          <w:instrText xml:space="preserve"> PAGEREF _Toc16451 \h </w:instrText>
        </w:r>
        <w:r>
          <w:fldChar w:fldCharType="separate"/>
        </w:r>
        <w:r>
          <w:t>42</w:t>
        </w:r>
        <w:r>
          <w:fldChar w:fldCharType="end"/>
        </w:r>
      </w:hyperlink>
    </w:p>
    <w:p>
      <w:pPr>
        <w:pStyle w:val="TOC2"/>
        <w:tabs>
          <w:tab w:val="right" w:leader="dot" w:pos="8306"/>
        </w:tabs>
      </w:pPr>
      <w:hyperlink w:anchor="_Toc20036" w:history="1">
        <w:r>
          <w:rPr>
            <w:rFonts w:ascii="仿宋" w:eastAsia="仿宋" w:hAnsi="仿宋" w:cs="仿宋" w:hint="eastAsia"/>
            <w:lang w:eastAsia="zh-CN"/>
          </w:rPr>
          <w:t>(二)、土建工程建设指标</w:t>
        </w:r>
        <w:r>
          <w:tab/>
        </w:r>
        <w:r>
          <w:fldChar w:fldCharType="begin"/>
        </w:r>
        <w:r>
          <w:instrText xml:space="preserve"> PAGEREF _Toc20036 \h </w:instrText>
        </w:r>
        <w:r>
          <w:fldChar w:fldCharType="separate"/>
        </w:r>
        <w:r>
          <w:t>46</w:t>
        </w:r>
        <w:r>
          <w:fldChar w:fldCharType="end"/>
        </w:r>
      </w:hyperlink>
    </w:p>
    <w:p>
      <w:pPr>
        <w:pStyle w:val="TOC1"/>
        <w:tabs>
          <w:tab w:val="right" w:leader="dot" w:pos="8306"/>
        </w:tabs>
      </w:pPr>
      <w:hyperlink w:anchor="_Toc30727" w:history="1">
        <w:r>
          <w:rPr>
            <w:rFonts w:ascii="仿宋" w:eastAsia="仿宋" w:hAnsi="仿宋" w:cs="仿宋" w:hint="eastAsia"/>
            <w:lang w:eastAsia="zh-CN"/>
          </w:rPr>
          <w:t>十四、营销与推广策略</w:t>
        </w:r>
        <w:r>
          <w:tab/>
        </w:r>
        <w:r>
          <w:fldChar w:fldCharType="begin"/>
        </w:r>
        <w:r>
          <w:instrText xml:space="preserve"> PAGEREF _Toc30727 \h </w:instrText>
        </w:r>
        <w:r>
          <w:fldChar w:fldCharType="separate"/>
        </w:r>
        <w:r>
          <w:t>47</w:t>
        </w:r>
        <w:r>
          <w:fldChar w:fldCharType="end"/>
        </w:r>
      </w:hyperlink>
    </w:p>
    <w:p>
      <w:pPr>
        <w:pStyle w:val="TOC2"/>
        <w:tabs>
          <w:tab w:val="right" w:leader="dot" w:pos="8306"/>
        </w:tabs>
      </w:pPr>
      <w:hyperlink w:anchor="_Toc26073" w:history="1">
        <w:r>
          <w:rPr>
            <w:rFonts w:ascii="仿宋" w:eastAsia="仿宋" w:hAnsi="仿宋" w:cs="仿宋" w:hint="eastAsia"/>
            <w:lang w:eastAsia="zh-CN"/>
          </w:rPr>
          <w:t>(一)、产品/服务定位与特点</w:t>
        </w:r>
        <w:r>
          <w:tab/>
        </w:r>
        <w:r>
          <w:fldChar w:fldCharType="begin"/>
        </w:r>
        <w:r>
          <w:instrText xml:space="preserve"> PAGEREF _Toc26073 \h </w:instrText>
        </w:r>
        <w:r>
          <w:fldChar w:fldCharType="separate"/>
        </w:r>
        <w:r>
          <w:t>47</w:t>
        </w:r>
        <w:r>
          <w:fldChar w:fldCharType="end"/>
        </w:r>
      </w:hyperlink>
    </w:p>
    <w:p>
      <w:pPr>
        <w:pStyle w:val="TOC2"/>
        <w:tabs>
          <w:tab w:val="right" w:leader="dot" w:pos="8306"/>
        </w:tabs>
      </w:pPr>
      <w:hyperlink w:anchor="_Toc26562" w:history="1">
        <w:r>
          <w:rPr>
            <w:rFonts w:ascii="仿宋" w:eastAsia="仿宋" w:hAnsi="仿宋" w:cs="仿宋" w:hint="eastAsia"/>
            <w:lang w:eastAsia="zh-CN"/>
          </w:rPr>
          <w:t>(二)、市场定位与竞争分析</w:t>
        </w:r>
        <w:r>
          <w:tab/>
        </w:r>
        <w:r>
          <w:fldChar w:fldCharType="begin"/>
        </w:r>
        <w:r>
          <w:instrText xml:space="preserve"> PAGEREF _Toc26562 \h </w:instrText>
        </w:r>
        <w:r>
          <w:fldChar w:fldCharType="separate"/>
        </w:r>
        <w:r>
          <w:t>49</w:t>
        </w:r>
        <w:r>
          <w:fldChar w:fldCharType="end"/>
        </w:r>
      </w:hyperlink>
    </w:p>
    <w:p>
      <w:pPr>
        <w:pStyle w:val="TOC2"/>
        <w:tabs>
          <w:tab w:val="right" w:leader="dot" w:pos="8306"/>
        </w:tabs>
      </w:pPr>
      <w:hyperlink w:anchor="_Toc6620" w:history="1">
        <w:r>
          <w:rPr>
            <w:rFonts w:ascii="仿宋" w:eastAsia="仿宋" w:hAnsi="仿宋" w:cs="仿宋" w:hint="eastAsia"/>
            <w:lang w:eastAsia="zh-CN"/>
          </w:rPr>
          <w:t>(三)、营销渠道与策略</w:t>
        </w:r>
        <w:r>
          <w:tab/>
        </w:r>
        <w:r>
          <w:fldChar w:fldCharType="begin"/>
        </w:r>
        <w:r>
          <w:instrText xml:space="preserve"> PAGEREF _Toc6620 \h </w:instrText>
        </w:r>
        <w:r>
          <w:fldChar w:fldCharType="separate"/>
        </w:r>
        <w:r>
          <w:t>50</w:t>
        </w:r>
        <w:r>
          <w:fldChar w:fldCharType="end"/>
        </w:r>
      </w:hyperlink>
    </w:p>
    <w:p>
      <w:pPr>
        <w:pStyle w:val="TOC2"/>
        <w:tabs>
          <w:tab w:val="right" w:leader="dot" w:pos="8306"/>
        </w:tabs>
      </w:pPr>
      <w:hyperlink w:anchor="_Toc20026" w:history="1">
        <w:r>
          <w:rPr>
            <w:rFonts w:ascii="仿宋" w:eastAsia="仿宋" w:hAnsi="仿宋" w:cs="仿宋" w:hint="eastAsia"/>
            <w:lang w:eastAsia="zh-CN"/>
          </w:rPr>
          <w:t>(四)、推广与宣传活动</w:t>
        </w:r>
        <w:r>
          <w:tab/>
        </w:r>
        <w:r>
          <w:fldChar w:fldCharType="begin"/>
        </w:r>
        <w:r>
          <w:instrText xml:space="preserve"> PAGEREF _Toc20026 \h </w:instrText>
        </w:r>
        <w:r>
          <w:fldChar w:fldCharType="separate"/>
        </w:r>
        <w:r>
          <w:t>51</w:t>
        </w:r>
        <w:r>
          <w:fldChar w:fldCharType="end"/>
        </w:r>
      </w:hyperlink>
    </w:p>
    <w:p>
      <w:pPr>
        <w:pStyle w:val="TOC1"/>
        <w:tabs>
          <w:tab w:val="right" w:leader="dot" w:pos="8306"/>
        </w:tabs>
      </w:pPr>
      <w:hyperlink w:anchor="_Toc14991" w:history="1">
        <w:r>
          <w:rPr>
            <w:rFonts w:ascii="仿宋" w:eastAsia="仿宋" w:hAnsi="仿宋" w:cs="仿宋" w:hint="eastAsia"/>
            <w:lang w:eastAsia="zh-CN"/>
          </w:rPr>
          <w:t>十五、供应链管理</w:t>
        </w:r>
        <w:r>
          <w:tab/>
        </w:r>
        <w:r>
          <w:fldChar w:fldCharType="begin"/>
        </w:r>
        <w:r>
          <w:instrText xml:space="preserve"> PAGEREF _Toc14991 \h </w:instrText>
        </w:r>
        <w:r>
          <w:fldChar w:fldCharType="separate"/>
        </w:r>
        <w:r>
          <w:t>56</w:t>
        </w:r>
        <w:r>
          <w:fldChar w:fldCharType="end"/>
        </w:r>
      </w:hyperlink>
    </w:p>
    <w:p>
      <w:pPr>
        <w:pStyle w:val="TOC2"/>
        <w:tabs>
          <w:tab w:val="right" w:leader="dot" w:pos="8306"/>
        </w:tabs>
      </w:pPr>
      <w:hyperlink w:anchor="_Toc23799" w:history="1">
        <w:r>
          <w:rPr>
            <w:rFonts w:ascii="仿宋" w:eastAsia="仿宋" w:hAnsi="仿宋" w:cs="仿宋" w:hint="eastAsia"/>
            <w:lang w:eastAsia="zh-CN"/>
          </w:rPr>
          <w:t>(一)、供应链战略规划</w:t>
        </w:r>
        <w:r>
          <w:tab/>
        </w:r>
        <w:r>
          <w:fldChar w:fldCharType="begin"/>
        </w:r>
        <w:r>
          <w:instrText xml:space="preserve"> PAGEREF _Toc23799 \h </w:instrText>
        </w:r>
        <w:r>
          <w:fldChar w:fldCharType="separate"/>
        </w:r>
        <w:r>
          <w:t>56</w:t>
        </w:r>
        <w:r>
          <w:fldChar w:fldCharType="end"/>
        </w:r>
      </w:hyperlink>
    </w:p>
    <w:p>
      <w:pPr>
        <w:pStyle w:val="TOC2"/>
        <w:tabs>
          <w:tab w:val="right" w:leader="dot" w:pos="8306"/>
        </w:tabs>
      </w:pPr>
      <w:hyperlink w:anchor="_Toc29813" w:history="1">
        <w:r>
          <w:rPr>
            <w:rFonts w:ascii="仿宋" w:eastAsia="仿宋" w:hAnsi="仿宋" w:cs="仿宋" w:hint="eastAsia"/>
            <w:lang w:eastAsia="zh-CN"/>
          </w:rPr>
          <w:t>(二)、供应商选择与合作</w:t>
        </w:r>
        <w:r>
          <w:tab/>
        </w:r>
        <w:r>
          <w:fldChar w:fldCharType="begin"/>
        </w:r>
        <w:r>
          <w:instrText xml:space="preserve"> PAGEREF _Toc29813 \h </w:instrText>
        </w:r>
        <w:r>
          <w:fldChar w:fldCharType="separate"/>
        </w:r>
        <w:r>
          <w:t>58</w:t>
        </w:r>
        <w:r>
          <w:fldChar w:fldCharType="end"/>
        </w:r>
      </w:hyperlink>
    </w:p>
    <w:p>
      <w:pPr>
        <w:pStyle w:val="TOC2"/>
        <w:tabs>
          <w:tab w:val="right" w:leader="dot" w:pos="8306"/>
        </w:tabs>
      </w:pPr>
      <w:hyperlink w:anchor="_Toc21256" w:history="1">
        <w:r>
          <w:rPr>
            <w:rFonts w:ascii="仿宋" w:eastAsia="仿宋" w:hAnsi="仿宋" w:cs="仿宋" w:hint="eastAsia"/>
            <w:lang w:eastAsia="zh-CN"/>
          </w:rPr>
          <w:t>(三)、物流与库存管理</w:t>
        </w:r>
        <w:r>
          <w:tab/>
        </w:r>
        <w:r>
          <w:fldChar w:fldCharType="begin"/>
        </w:r>
        <w:r>
          <w:instrText xml:space="preserve"> PAGEREF _Toc21256 \h </w:instrText>
        </w:r>
        <w:r>
          <w:fldChar w:fldCharType="separate"/>
        </w:r>
        <w:r>
          <w:t>59</w:t>
        </w:r>
        <w:r>
          <w:fldChar w:fldCharType="end"/>
        </w:r>
      </w:hyperlink>
    </w:p>
    <w:p>
      <w:pPr>
        <w:pStyle w:val="TOC1"/>
        <w:tabs>
          <w:tab w:val="right" w:leader="dot" w:pos="8306"/>
        </w:tabs>
      </w:pPr>
      <w:hyperlink w:anchor="_Toc9370" w:history="1">
        <w:r>
          <w:rPr>
            <w:rFonts w:ascii="仿宋" w:eastAsia="仿宋" w:hAnsi="仿宋" w:cs="仿宋" w:hint="eastAsia"/>
            <w:lang w:eastAsia="zh-CN"/>
          </w:rPr>
          <w:t>十六、涂料消泡剂项目治理与监督</w:t>
        </w:r>
        <w:r>
          <w:tab/>
        </w:r>
        <w:r>
          <w:fldChar w:fldCharType="begin"/>
        </w:r>
        <w:r>
          <w:instrText xml:space="preserve"> PAGEREF _Toc9370 \h </w:instrText>
        </w:r>
        <w:r>
          <w:fldChar w:fldCharType="separate"/>
        </w:r>
        <w:r>
          <w:t>61</w:t>
        </w:r>
        <w:r>
          <w:fldChar w:fldCharType="end"/>
        </w:r>
      </w:hyperlink>
    </w:p>
    <w:p>
      <w:pPr>
        <w:pStyle w:val="TOC2"/>
        <w:tabs>
          <w:tab w:val="right" w:leader="dot" w:pos="8306"/>
        </w:tabs>
      </w:pPr>
      <w:hyperlink w:anchor="_Toc4788" w:history="1">
        <w:r>
          <w:rPr>
            <w:rFonts w:ascii="仿宋" w:eastAsia="仿宋" w:hAnsi="仿宋" w:cs="仿宋" w:hint="eastAsia"/>
            <w:lang w:eastAsia="zh-CN"/>
          </w:rPr>
          <w:t>(一)、涂料消泡剂项目治理结构</w:t>
        </w:r>
        <w:r>
          <w:tab/>
        </w:r>
        <w:r>
          <w:fldChar w:fldCharType="begin"/>
        </w:r>
        <w:r>
          <w:instrText xml:space="preserve"> PAGEREF _Toc4788 \h </w:instrText>
        </w:r>
        <w:r>
          <w:fldChar w:fldCharType="separate"/>
        </w:r>
        <w:r>
          <w:t>61</w:t>
        </w:r>
        <w:r>
          <w:fldChar w:fldCharType="end"/>
        </w:r>
      </w:hyperlink>
    </w:p>
    <w:p>
      <w:pPr>
        <w:pStyle w:val="TOC2"/>
        <w:tabs>
          <w:tab w:val="right" w:leader="dot" w:pos="8306"/>
        </w:tabs>
      </w:pPr>
      <w:hyperlink w:anchor="_Toc24551" w:history="1">
        <w:r>
          <w:rPr>
            <w:rFonts w:ascii="仿宋" w:eastAsia="仿宋" w:hAnsi="仿宋" w:cs="仿宋" w:hint="eastAsia"/>
            <w:lang w:eastAsia="zh-CN"/>
          </w:rPr>
          <w:t>(二)、监督与审计</w:t>
        </w:r>
        <w:r>
          <w:tab/>
        </w:r>
        <w:r>
          <w:fldChar w:fldCharType="begin"/>
        </w:r>
        <w:r>
          <w:instrText xml:space="preserve"> PAGEREF _Toc24551 \h </w:instrText>
        </w:r>
        <w:r>
          <w:fldChar w:fldCharType="separate"/>
        </w:r>
        <w:r>
          <w:t>62</w:t>
        </w:r>
        <w:r>
          <w:fldChar w:fldCharType="end"/>
        </w:r>
      </w:hyperlink>
    </w:p>
    <w:p>
      <w:pPr>
        <w:pStyle w:val="TOC1"/>
        <w:tabs>
          <w:tab w:val="right" w:leader="dot" w:pos="8306"/>
        </w:tabs>
      </w:pPr>
      <w:hyperlink w:anchor="_Toc12792" w:history="1">
        <w:r>
          <w:rPr>
            <w:rFonts w:ascii="仿宋" w:eastAsia="仿宋" w:hAnsi="仿宋" w:cs="仿宋" w:hint="eastAsia"/>
            <w:lang w:eastAsia="zh-CN"/>
          </w:rPr>
          <w:t>十七、质量管理体系</w:t>
        </w:r>
        <w:r>
          <w:tab/>
        </w:r>
        <w:r>
          <w:fldChar w:fldCharType="begin"/>
        </w:r>
        <w:r>
          <w:instrText xml:space="preserve"> PAGEREF _Toc12792 \h </w:instrText>
        </w:r>
        <w:r>
          <w:fldChar w:fldCharType="separate"/>
        </w:r>
        <w:r>
          <w:t>64</w:t>
        </w:r>
        <w:r>
          <w:fldChar w:fldCharType="end"/>
        </w:r>
      </w:hyperlink>
    </w:p>
    <w:p>
      <w:pPr>
        <w:pStyle w:val="TOC2"/>
        <w:tabs>
          <w:tab w:val="right" w:leader="dot" w:pos="8306"/>
        </w:tabs>
      </w:pPr>
      <w:hyperlink w:anchor="_Toc17350" w:history="1">
        <w:r>
          <w:rPr>
            <w:rFonts w:ascii="仿宋" w:eastAsia="仿宋" w:hAnsi="仿宋" w:cs="仿宋" w:hint="eastAsia"/>
            <w:lang w:eastAsia="zh-CN"/>
          </w:rPr>
          <w:t>(一)、质量目标与方针</w:t>
        </w:r>
        <w:r>
          <w:tab/>
        </w:r>
        <w:r>
          <w:fldChar w:fldCharType="begin"/>
        </w:r>
        <w:r>
          <w:instrText xml:space="preserve"> PAGEREF _Toc17350 \h </w:instrText>
        </w:r>
        <w:r>
          <w:fldChar w:fldCharType="separate"/>
        </w:r>
        <w:r>
          <w:t>64</w:t>
        </w:r>
        <w:r>
          <w:fldChar w:fldCharType="end"/>
        </w:r>
      </w:hyperlink>
    </w:p>
    <w:p>
      <w:pPr>
        <w:pStyle w:val="TOC2"/>
        <w:tabs>
          <w:tab w:val="right" w:leader="dot" w:pos="8306"/>
        </w:tabs>
      </w:pPr>
      <w:hyperlink w:anchor="_Toc16156" w:history="1">
        <w:r>
          <w:rPr>
            <w:rFonts w:ascii="仿宋" w:eastAsia="仿宋" w:hAnsi="仿宋" w:cs="仿宋" w:hint="eastAsia"/>
            <w:lang w:eastAsia="zh-CN"/>
          </w:rPr>
          <w:t>(二)、质量管理责任</w:t>
        </w:r>
        <w:r>
          <w:tab/>
        </w:r>
        <w:r>
          <w:fldChar w:fldCharType="begin"/>
        </w:r>
        <w:r>
          <w:instrText xml:space="preserve"> PAGEREF _Toc16156 \h </w:instrText>
        </w:r>
        <w:r>
          <w:fldChar w:fldCharType="separate"/>
        </w:r>
        <w:r>
          <w:t>65</w:t>
        </w:r>
        <w:r>
          <w:fldChar w:fldCharType="end"/>
        </w:r>
      </w:hyperlink>
    </w:p>
    <w:p>
      <w:pPr>
        <w:pStyle w:val="TOC2"/>
        <w:tabs>
          <w:tab w:val="right" w:leader="dot" w:pos="8306"/>
        </w:tabs>
      </w:pPr>
      <w:hyperlink w:anchor="_Toc18522" w:history="1">
        <w:r>
          <w:rPr>
            <w:rFonts w:ascii="仿宋" w:eastAsia="仿宋" w:hAnsi="仿宋" w:cs="仿宋" w:hint="eastAsia"/>
            <w:lang w:eastAsia="zh-CN"/>
          </w:rPr>
          <w:t>(三)、质量管理体系文件</w:t>
        </w:r>
        <w:r>
          <w:tab/>
        </w:r>
        <w:r>
          <w:fldChar w:fldCharType="begin"/>
        </w:r>
        <w:r>
          <w:instrText xml:space="preserve"> PAGEREF _Toc18522 \h </w:instrText>
        </w:r>
        <w:r>
          <w:fldChar w:fldCharType="separate"/>
        </w:r>
        <w:r>
          <w:t>66</w:t>
        </w:r>
        <w:r>
          <w:fldChar w:fldCharType="end"/>
        </w:r>
      </w:hyperlink>
    </w:p>
    <w:p>
      <w:pPr>
        <w:pStyle w:val="TOC2"/>
        <w:tabs>
          <w:tab w:val="right" w:leader="dot" w:pos="8306"/>
        </w:tabs>
      </w:pPr>
      <w:hyperlink w:anchor="_Toc19788" w:history="1">
        <w:r>
          <w:rPr>
            <w:rFonts w:ascii="仿宋" w:eastAsia="仿宋" w:hAnsi="仿宋" w:cs="仿宋" w:hint="eastAsia"/>
            <w:lang w:eastAsia="zh-CN"/>
          </w:rPr>
          <w:t>(四)、质量培训与教育</w:t>
        </w:r>
        <w:r>
          <w:tab/>
        </w:r>
        <w:r>
          <w:fldChar w:fldCharType="begin"/>
        </w:r>
        <w:r>
          <w:instrText xml:space="preserve"> PAGEREF _Toc19788 \h </w:instrText>
        </w:r>
        <w:r>
          <w:fldChar w:fldCharType="separate"/>
        </w:r>
        <w:r>
          <w:t>68</w:t>
        </w:r>
        <w:r>
          <w:fldChar w:fldCharType="end"/>
        </w:r>
      </w:hyperlink>
    </w:p>
    <w:p>
      <w:pPr>
        <w:pStyle w:val="TOC2"/>
        <w:tabs>
          <w:tab w:val="right" w:leader="dot" w:pos="8306"/>
        </w:tabs>
      </w:pPr>
      <w:hyperlink w:anchor="_Toc25894" w:history="1">
        <w:r>
          <w:rPr>
            <w:rFonts w:ascii="仿宋" w:eastAsia="仿宋" w:hAnsi="仿宋" w:cs="仿宋" w:hint="eastAsia"/>
            <w:lang w:eastAsia="zh-CN"/>
          </w:rPr>
          <w:t>(五)、质量审核与评价</w:t>
        </w:r>
        <w:r>
          <w:tab/>
        </w:r>
        <w:r>
          <w:fldChar w:fldCharType="begin"/>
        </w:r>
        <w:r>
          <w:instrText xml:space="preserve"> PAGEREF _Toc25894 \h </w:instrText>
        </w:r>
        <w:r>
          <w:fldChar w:fldCharType="separate"/>
        </w:r>
        <w:r>
          <w:t>69</w:t>
        </w:r>
        <w:r>
          <w:fldChar w:fldCharType="end"/>
        </w:r>
      </w:hyperlink>
    </w:p>
    <w:p>
      <w:pPr>
        <w:pStyle w:val="TOC2"/>
        <w:tabs>
          <w:tab w:val="right" w:leader="dot" w:pos="8306"/>
        </w:tabs>
      </w:pPr>
      <w:hyperlink w:anchor="_Toc20341" w:history="1">
        <w:r>
          <w:rPr>
            <w:rFonts w:ascii="仿宋" w:eastAsia="仿宋" w:hAnsi="仿宋" w:cs="仿宋" w:hint="eastAsia"/>
            <w:lang w:eastAsia="zh-CN"/>
          </w:rPr>
          <w:t>(六)、不符合与纠正措施</w:t>
        </w:r>
        <w:r>
          <w:tab/>
        </w:r>
        <w:r>
          <w:fldChar w:fldCharType="begin"/>
        </w:r>
        <w:r>
          <w:instrText xml:space="preserve"> PAGEREF _Toc20341 \h </w:instrText>
        </w:r>
        <w:r>
          <w:fldChar w:fldCharType="separate"/>
        </w:r>
        <w:r>
          <w:t>70</w:t>
        </w:r>
        <w:r>
          <w:fldChar w:fldCharType="end"/>
        </w:r>
      </w:hyperlink>
    </w:p>
    <w:p>
      <w:pPr>
        <w:pStyle w:val="TOC1"/>
        <w:tabs>
          <w:tab w:val="right" w:leader="dot" w:pos="8306"/>
        </w:tabs>
      </w:pPr>
      <w:hyperlink w:anchor="_Toc18720" w:history="1">
        <w:r>
          <w:rPr>
            <w:rFonts w:ascii="仿宋" w:eastAsia="仿宋" w:hAnsi="仿宋" w:cs="仿宋" w:hint="eastAsia"/>
            <w:lang w:eastAsia="zh-CN"/>
          </w:rPr>
          <w:t>十八、涂料消泡剂项目实施时间节点</w:t>
        </w:r>
        <w:r>
          <w:tab/>
        </w:r>
        <w:r>
          <w:fldChar w:fldCharType="begin"/>
        </w:r>
        <w:r>
          <w:instrText xml:space="preserve"> PAGEREF _Toc18720 \h </w:instrText>
        </w:r>
        <w:r>
          <w:fldChar w:fldCharType="separate"/>
        </w:r>
        <w:r>
          <w:t>72</w:t>
        </w:r>
        <w:r>
          <w:fldChar w:fldCharType="end"/>
        </w:r>
      </w:hyperlink>
    </w:p>
    <w:p>
      <w:pPr>
        <w:pStyle w:val="TOC2"/>
        <w:tabs>
          <w:tab w:val="right" w:leader="dot" w:pos="8306"/>
        </w:tabs>
      </w:pPr>
      <w:hyperlink w:anchor="_Toc1996" w:history="1">
        <w:r>
          <w:rPr>
            <w:rFonts w:ascii="仿宋" w:eastAsia="仿宋" w:hAnsi="仿宋" w:cs="仿宋" w:hint="eastAsia"/>
            <w:lang w:eastAsia="zh-CN"/>
          </w:rPr>
          <w:t>(一)、涂料消泡剂项目启动阶段时间节点</w:t>
        </w:r>
        <w:r>
          <w:tab/>
        </w:r>
        <w:r>
          <w:fldChar w:fldCharType="begin"/>
        </w:r>
        <w:r>
          <w:instrText xml:space="preserve"> PAGEREF _Toc1996 \h </w:instrText>
        </w:r>
        <w:r>
          <w:fldChar w:fldCharType="separate"/>
        </w:r>
        <w:r>
          <w:t>72</w:t>
        </w:r>
        <w:r>
          <w:fldChar w:fldCharType="end"/>
        </w:r>
      </w:hyperlink>
    </w:p>
    <w:p>
      <w:pPr>
        <w:pStyle w:val="TOC2"/>
        <w:tabs>
          <w:tab w:val="right" w:leader="dot" w:pos="8306"/>
        </w:tabs>
      </w:pPr>
      <w:hyperlink w:anchor="_Toc2164" w:history="1">
        <w:r>
          <w:rPr>
            <w:rFonts w:ascii="仿宋" w:eastAsia="仿宋" w:hAnsi="仿宋" w:cs="仿宋" w:hint="eastAsia"/>
            <w:lang w:eastAsia="zh-CN"/>
          </w:rPr>
          <w:t>(二)、涂料消泡剂项目执行阶段时间节点</w:t>
        </w:r>
        <w:r>
          <w:tab/>
        </w:r>
        <w:r>
          <w:fldChar w:fldCharType="begin"/>
        </w:r>
        <w:r>
          <w:instrText xml:space="preserve"> PAGEREF _Toc2164 \h </w:instrText>
        </w:r>
        <w:r>
          <w:fldChar w:fldCharType="separate"/>
        </w:r>
        <w:r>
          <w:t>73</w:t>
        </w:r>
        <w:r>
          <w:fldChar w:fldCharType="end"/>
        </w:r>
      </w:hyperlink>
    </w:p>
    <w:p>
      <w:pPr>
        <w:pStyle w:val="TOC2"/>
        <w:tabs>
          <w:tab w:val="right" w:leader="dot" w:pos="8306"/>
        </w:tabs>
      </w:pPr>
      <w:hyperlink w:anchor="_Toc20841" w:history="1">
        <w:r>
          <w:rPr>
            <w:rFonts w:ascii="仿宋" w:eastAsia="仿宋" w:hAnsi="仿宋" w:cs="仿宋" w:hint="eastAsia"/>
            <w:lang w:eastAsia="zh-CN"/>
          </w:rPr>
          <w:t>(三)、涂料消泡剂项目完成阶段时间节点</w:t>
        </w:r>
        <w:r>
          <w:tab/>
        </w:r>
        <w:r>
          <w:fldChar w:fldCharType="begin"/>
        </w:r>
        <w:r>
          <w:instrText xml:space="preserve"> PAGEREF _Toc20841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9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49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涂料消泡剂项目的技术管理特点体现在其创新导向。通过引入最先进的技术趋势和解决方案，涂料消泡剂项目致力于提升科技含量、提高质量和效率水平。这意味着我们将采用最新的工具和方法，确保涂料消泡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涂料消泡剂项目技术管理的显著特征。通过整合不同领域的技术资源，我们实现了跨学科的协同工作。这有助于优化技术架构，提高整体效能。此外，整合性策略还促进了不同技术团队之间的紧密沟通和高效合作，确保涂料消泡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涂料消泡剂项目所采用的技术。通过不断优化技术方案，涂料消泡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涂料消泡剂项目团队将在涂料消泡剂项目初期识别可能的技术风险，并采取相应的预防和应对措施。通过建立健全的风险评估机制，涂料消泡剂项目能够在实施过程中及时发现并解决潜在的技术问题，保障涂料消泡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涂料消泡剂项目中，技术将成为涂料消泡剂项目成功的有力支持。这一深度剖析揭示了技术管理在涂料消泡剂项目实施中的关键作用，为涂料消泡剂项目的技术基础奠定了坚实的基础。</w:t>
      </w:r>
    </w:p>
    <w:p>
      <w:pPr>
        <w:pStyle w:val="Heading2"/>
        <w:ind w:firstLine="560" w:firstLineChars="200"/>
        <w:rPr>
          <w:rFonts w:ascii="仿宋" w:eastAsia="仿宋" w:hAnsi="仿宋" w:cs="仿宋" w:hint="eastAsia"/>
          <w:sz w:val="28"/>
          <w:lang w:eastAsia="zh-CN"/>
        </w:rPr>
      </w:pPr>
      <w:bookmarkStart w:id="4" w:name="_Toc31982"/>
      <w:r>
        <w:rPr>
          <w:rFonts w:ascii="仿宋" w:eastAsia="仿宋" w:hAnsi="仿宋" w:cs="仿宋" w:hint="eastAsia"/>
          <w:sz w:val="28"/>
          <w:lang w:eastAsia="zh-CN"/>
        </w:rPr>
        <w:t>(二)、涂料消泡剂项目工艺技术设计方案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涂料消泡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涂料消泡剂项目将严格按照相关行业规范要求进行组织。通过有效控制产品质量，涂料消泡剂项目将致力于为顾客提供优质的涂料消泡剂项目产品和良好的服务。这体现了涂料消泡剂项目对于生产活动合规性和质量标准的高度重视，为涂料消泡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涂料消泡剂项目注重生态效益和清洁生产原则。涂料消泡剂项目建设将紧密结合地方特色经济发展，与社会经济发展规划和区域环境保护规划方案相协调一致。通过与当地区域自然生态系统的结合，涂料消泡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涂料消泡剂项目产品具有多样化的客户需求和个性化的特点。因此，涂料消泡剂项目产品规格品种多样，且单批生产数量较小。为满足这一特点，涂料消泡剂项目承办单位将建设先进的柔性制造生产线。通过广泛应用柔性制造技术，涂料消泡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涂料消泡剂项目采用的技术具有较高的技术含量和自动化水平，处于国内先进水平。这一技术选用不仅体现了对生产效率、质量和环境友好性的高标准要求，同时为涂料消泡剂项目的可持续发展奠定了坚实的基础。</w:t>
      </w:r>
    </w:p>
    <w:p>
      <w:pPr>
        <w:pStyle w:val="Heading2"/>
        <w:ind w:firstLine="560" w:firstLineChars="200"/>
        <w:rPr>
          <w:rFonts w:ascii="仿宋" w:eastAsia="仿宋" w:hAnsi="仿宋" w:cs="仿宋" w:hint="eastAsia"/>
          <w:sz w:val="28"/>
          <w:lang w:eastAsia="zh-CN"/>
        </w:rPr>
      </w:pPr>
      <w:bookmarkStart w:id="5" w:name="_Toc285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为确保涂料消泡剂项目的高效生产和技术实施，我们制定了一套精心设计的设备选型方案，以满足涂料消泡剂项目生产、质量和环保的要求。该方案的主要特点如下：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涂料消泡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针对涂料消泡剂项目产品的多样性和小批量生产的特点，我们将建设柔性制造生产线。通过在设备选型中考虑柔性制造技术，可以灵活应对不同产品规格和生产需求，实现生产线的高度灵活性和适应性。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845"/>
      <w:r>
        <w:rPr>
          <w:rFonts w:ascii="仿宋" w:eastAsia="仿宋" w:hAnsi="仿宋" w:cs="仿宋" w:hint="eastAsia"/>
          <w:sz w:val="28"/>
          <w:lang w:eastAsia="zh-CN"/>
        </w:rPr>
        <w:t>二、涂料消泡剂项目选址可行性分析</w:t>
      </w:r>
      <w:bookmarkEnd w:id="6"/>
    </w:p>
    <w:p>
      <w:pPr>
        <w:pStyle w:val="Heading2"/>
        <w:rPr>
          <w:rFonts w:ascii="仿宋" w:eastAsia="仿宋" w:hAnsi="仿宋" w:cs="仿宋" w:hint="eastAsia"/>
          <w:lang w:eastAsia="zh-CN"/>
        </w:rPr>
      </w:pPr>
      <w:bookmarkStart w:id="7" w:name="_Toc7013"/>
      <w:r>
        <w:rPr>
          <w:rFonts w:ascii="仿宋" w:eastAsia="仿宋" w:hAnsi="仿宋" w:cs="仿宋" w:hint="eastAsia"/>
          <w:lang w:eastAsia="zh-CN"/>
        </w:rPr>
        <w:t>(一)、涂料消泡剂项目选址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该涂料消泡剂项目选址位于XX省XX市XX区XXX街道</w:t>
      </w:r>
    </w:p>
    <w:p>
      <w:pPr>
        <w:pStyle w:val="Heading2"/>
        <w:ind w:firstLine="560" w:firstLineChars="200"/>
        <w:rPr>
          <w:rFonts w:ascii="仿宋" w:eastAsia="仿宋" w:hAnsi="仿宋" w:cs="仿宋" w:hint="eastAsia"/>
          <w:sz w:val="28"/>
          <w:lang w:eastAsia="zh-CN"/>
        </w:rPr>
      </w:pPr>
      <w:bookmarkStart w:id="8" w:name="_Toc1244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涂料消泡剂项目的征地面积将根据涂料消泡剂项目的实际规模和需求进行精确规划。具体面积XXX平方米，旨在确保涂料消泡剂项目不仅能够满足当前的发展需求，还能够预留空间以适应未来的扩展。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净用地面积是在征地面积基础上去除不可利用面积后的实际可开发用地。具体面积XXX平方米，考虑到环保、交通、安全等多方面因素，以确保涂料消泡剂项目在整体利用效率上达到最优。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涂料消泡剂项目计划建设的建筑总规模具体面积XXX平方米。这一规模的确定综合考虑了涂料消泡剂项目的性质、规模，以及城市规划的相关要求，确保建筑布局与周边环境协调一致。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绿地率是涂料消泡剂项目用地中被规划为绿地的比例。具体面积XXX平方米，旨在通过合理规划绿地，改善涂料消泡剂项目周边环境，提升居民生活质量，并符合城市整体绿化规划。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容积率是用地上可以建设的建筑总体积与用地面积之比。具体面积XXX，通过合理的容积率规划，确保涂料消泡剂项目建筑规模与周边环境和谐共生。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涂料消泡剂项目选址与当地城市规划相一致，具体面积XXX平方米。通过与城市规划部门深入沟通，确保涂料消泡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涂料消泡剂项目选址符合当地产业政策，具体面积XXX平方米。这包括涂料消泡剂项目对当地经济的促进作用，以及对相关产业的带动效应，确保涂料消泡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用地总体要求必须符合环保和可持续发展的原则，具体面积XXX平方米。通过采用绿色建筑设计、节能减排等措施，确保涂料消泡剂项目在建设和运营过程中对环境的影响最小化，达到可持续发展的要求。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确保涂料消泡剂项目选址具备必要的公共设施配套，具体面积XXX平方米。这包括交通便利性、教育、医疗等基础设施，以提高居民生活品质，使得涂料消泡剂项目选址更具吸引力。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考虑用地总体要求对当地社会稳定性的影响，具体面积XXX平方米。通过深入了解当地社区反馈，确保涂料消泡剂项目的选址和建设过程对当地社会和谐稳定产生积极作用。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涂料消泡剂项目选址不仅符合法规和规划，还在实际操作中具有可行性。这一全面规划将为涂料消泡剂项目的成功实施提供坚实的基础，确保涂料消泡剂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150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消泡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涂料消泡剂项目的设备规划和空间设计中，我们将采取灵活设备布局的措施。设备布局将根据实际需求进行灵活设计，避免不必要的浪费。通过合理规划设备摆放位置，我们将提高设备的利用率，减少设备间距，以确保涂料消泡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涂料消泡剂项目内部引入共享设施的概念，例如共享会议室、办公区等。通过这种方式，我们可以减少对资源的重复建设，提高资源共享效率，从而减小涂料消泡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003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涂料消泡剂项目的总图布置中，我们将不同功能区域进行明确的规划，以最大程度满足涂料消泡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60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涂料消泡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涂料消泡剂项目对环境的影响是综合评价的重要因素之一。我们将详细考虑选址周边的自然环境、生态保护区、水源地等情况，确保涂料消泡剂项目的建设和运营对环境影响最小化，并符合当地的环保法规标准。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对选址的评价还需充分考虑当地政府的产业政策和法规。我们将详细了解涂料消泡剂项目所在地的相关政策，确保涂料消泡剂项目的规划和运营与当地法规相符，降低不必要的法律风险。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考虑到社会稳定性对企业运营的重要性，我们将评估选址地区的社会安全情况、劳工关系、社区反馈等方面，以确保涂料消泡剂项目的建设和运营不会受到社会稳定性的负面影响。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最后，我们将综合考虑用地成本，包括土地购置费用、土地开发成本等。通过对用地成本的详细评估，我们能够做出更为精确的经济效益分析，为涂料消泡剂项目的投资决策提供有力支持。</w:t>
      </w:r>
    </w:p>
    <w:p>
      <w:pPr>
        <w:pStyle w:val="Heading1"/>
        <w:ind w:firstLine="560" w:firstLineChars="200"/>
        <w:rPr>
          <w:rFonts w:ascii="仿宋" w:eastAsia="仿宋" w:hAnsi="仿宋" w:cs="仿宋" w:hint="eastAsia"/>
          <w:sz w:val="28"/>
          <w:lang w:eastAsia="zh-CN"/>
        </w:rPr>
      </w:pPr>
      <w:bookmarkStart w:id="12" w:name="_Toc3698"/>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4184"/>
      <w:r>
        <w:rPr>
          <w:rFonts w:ascii="仿宋" w:eastAsia="仿宋" w:hAnsi="仿宋" w:cs="仿宋" w:hint="eastAsia"/>
          <w:lang w:eastAsia="zh-CN"/>
        </w:rPr>
        <w:t>(一)、涂料消泡剂行业分析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涂料消泡剂行业一直以来都是市场的关注焦点。行业内的发展趋势、竞争态势以及潜在机会都对涂料消泡剂项目的推进产生深远的影响。通过深入研究行业的整体概貌，我们将更好地理解行业的核心特征，为涂料消泡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消泡剂行业，技术一直是推动创新和发展的关键因素。我们将对当前技术趋势进行详尽分析，包括但不限于人工智能、大数据应用、先进制造技术等。这有助于涂料消泡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涂料消泡剂项目成功的基础。我们将对主要竞争对手进行深入研究，包括其市场份额、产品特点、市场定位等。通过全面了解竞争对手的优势和劣势，涂料消泡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1347"/>
      <w:r>
        <w:rPr>
          <w:rFonts w:ascii="仿宋" w:eastAsia="仿宋" w:hAnsi="仿宋" w:cs="仿宋" w:hint="eastAsia"/>
          <w:sz w:val="28"/>
          <w:lang w:eastAsia="zh-CN"/>
        </w:rPr>
        <w:t>(二)、涂料消泡剂市场分析预测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涂料消泡剂市场未来的增长趋势。这包括市场的整体规模、各细分领域的发展趋势等。涂料消泡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涂料消泡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涂料消泡剂项目实施过程中需要充分考虑的因素。我们将对市场风险进行全面评估，包括但不限于政策法规风险、市场竞争风险、技术变革风险等。通过对潜在风险的深入分析，涂料消泡剂项目可以制定相应的风险缓解策略，降低不确定性对涂料消泡剂项目的影响。</w:t>
      </w:r>
    </w:p>
    <w:p>
      <w:pPr>
        <w:pStyle w:val="Heading1"/>
        <w:ind w:firstLine="560" w:firstLineChars="200"/>
        <w:rPr>
          <w:rFonts w:ascii="仿宋" w:eastAsia="仿宋" w:hAnsi="仿宋" w:cs="仿宋" w:hint="eastAsia"/>
          <w:sz w:val="28"/>
          <w:lang w:eastAsia="zh-CN"/>
        </w:rPr>
      </w:pPr>
      <w:bookmarkStart w:id="15" w:name="_Toc22762"/>
      <w:r>
        <w:rPr>
          <w:rFonts w:ascii="仿宋" w:eastAsia="仿宋" w:hAnsi="仿宋" w:cs="仿宋" w:hint="eastAsia"/>
          <w:sz w:val="28"/>
          <w:lang w:eastAsia="zh-CN"/>
        </w:rPr>
        <w:t>四、涂料消泡剂项目文档管理</w:t>
      </w:r>
      <w:bookmarkEnd w:id="15"/>
    </w:p>
    <w:p>
      <w:pPr>
        <w:pStyle w:val="Heading2"/>
        <w:rPr>
          <w:rFonts w:ascii="仿宋" w:eastAsia="仿宋" w:hAnsi="仿宋" w:cs="仿宋" w:hint="eastAsia"/>
          <w:lang w:eastAsia="zh-CN"/>
        </w:rPr>
      </w:pPr>
      <w:bookmarkStart w:id="16" w:name="_Toc2524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涂料消泡剂项目高度重视文档的质量和准确性，以支持涂料消泡剂项目的各项活动和决策。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消泡剂项目文档的编制始于涂料消泡剂项目计划的初期，我们制定了详细的文档编制计划，明确了每个文档的内容、格式和编写责任人。在涂料消泡剂项目启动阶段，我们首先编制了涂料消泡剂项目章程，明确定义了涂料消泡剂项目的目标、范围、风险等关键要素。随后，涂料消泡剂项目团队根据计划陆续编制了需求文档、设计文档、测试文档等各类文档，确保涂料消泡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涂料消泡剂项目管理中的重要环节，旨在确保涂料消泡剂项目文档符合质量标准和涂料消泡剂项目需求。在涂料消泡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涂料消泡剂项目相关利益方和专业领域的专家对文档进行独立审查。这有助于获取更全面、客观的反馈，确保涂料消泡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涂料消泡剂项目在文档编制与审查方面建立了严格的管理机制，通过规范的流程和多维度的审查，确保涂料消泡剂项目文档的质量、准确性和可靠性，为涂料消泡剂项目的顺利推进提供了有力支持。</w:t>
      </w:r>
    </w:p>
    <w:p>
      <w:pPr>
        <w:pStyle w:val="Heading2"/>
        <w:ind w:firstLine="560" w:firstLineChars="200"/>
        <w:rPr>
          <w:rFonts w:ascii="仿宋" w:eastAsia="仿宋" w:hAnsi="仿宋" w:cs="仿宋" w:hint="eastAsia"/>
          <w:sz w:val="28"/>
          <w:lang w:eastAsia="zh-CN"/>
        </w:rPr>
      </w:pPr>
      <w:bookmarkStart w:id="17" w:name="_Toc9199"/>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在涂料消泡剂项目中，我们致力于优化文档发布与分发过程，以确保信息的高效传递和团队间协作的顺畅进行。以下是我们采取的关键优化策略：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我们通过多渠道发布文档，包括电子邮件、涂料消泡剂项目管理平台、内部网站等，以满足不同团队成员的偏好和需求。多渠道发布确保了信息的全面覆盖。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我们采用了精细的权限控制，确保只有授权人员可以访问敏感信息。这种安全措施保护了涂料消泡剂项目文档的机密性，防止了未经授权的信息泄露。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7085"/>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文档存档与归档是涂料消泡剂项目生命周期中一个至关重要的环节，直接关系到涂料消泡剂项目信息的长期保存和历史记录的完整性。在涂料消泡剂项目中，我们实施了一系列有效的文档存档与归档管理策略：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https://d.book118.com/827136041061006045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3B2600"/>
    <w:rsid w:val="2C3B26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136041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2024-02-23T00:24:00Z</dcterms:created>
  <dcterms:modified xsi:type="dcterms:W3CDTF">2024-02-23T00:24:29Z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D6BE74E905DA4020B2003E48E6DDE94F_11</vt:lpwstr>
  </property>
  <property fmtid="{D5CDD505-2E9C-101B-9397-08002B2CF9AE}" pid="3" name="KSOProductBuildVer">
    <vt:lpwstr>2052-12.1.0.16250</vt:lpwstr>
  </property>
</Properties>
</file>