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食品级纤维素醚项目招商引资推介报告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7" w:history="1">
        <w:r>
          <w:rPr>
            <w:rFonts w:ascii="仿宋" w:eastAsia="仿宋" w:hAnsi="仿宋" w:cs="仿宋" w:hint="eastAsia"/>
            <w:lang w:eastAsia="zh-CN"/>
          </w:rPr>
          <w:t>序言</w:t>
        </w:r>
        <w:r>
          <w:tab/>
        </w:r>
        <w:r>
          <w:fldChar w:fldCharType="begin"/>
        </w:r>
        <w:r>
          <w:instrText xml:space="preserve"> PAGEREF _Toc24227 \h </w:instrText>
        </w:r>
        <w:r>
          <w:fldChar w:fldCharType="separate"/>
        </w:r>
        <w:r>
          <w:t>3</w:t>
        </w:r>
        <w:r>
          <w:fldChar w:fldCharType="end"/>
        </w:r>
      </w:hyperlink>
    </w:p>
    <w:p>
      <w:pPr>
        <w:pStyle w:val="TOC1"/>
        <w:tabs>
          <w:tab w:val="right" w:leader="dot" w:pos="8306"/>
        </w:tabs>
      </w:pPr>
      <w:hyperlink w:anchor="_Toc31023" w:history="1">
        <w:r>
          <w:rPr>
            <w:rFonts w:ascii="仿宋" w:eastAsia="仿宋" w:hAnsi="仿宋" w:cs="仿宋" w:hint="eastAsia"/>
            <w:lang w:eastAsia="zh-CN"/>
          </w:rPr>
          <w:t>一、食品级纤维素醚项目工程设计研究</w:t>
        </w:r>
        <w:r>
          <w:tab/>
        </w:r>
        <w:r>
          <w:fldChar w:fldCharType="begin"/>
        </w:r>
        <w:r>
          <w:instrText xml:space="preserve"> PAGEREF _Toc31023 \h </w:instrText>
        </w:r>
        <w:r>
          <w:fldChar w:fldCharType="separate"/>
        </w:r>
        <w:r>
          <w:t>3</w:t>
        </w:r>
        <w:r>
          <w:fldChar w:fldCharType="end"/>
        </w:r>
      </w:hyperlink>
    </w:p>
    <w:p>
      <w:pPr>
        <w:pStyle w:val="TOC2"/>
        <w:tabs>
          <w:tab w:val="right" w:leader="dot" w:pos="8306"/>
        </w:tabs>
      </w:pPr>
      <w:hyperlink w:anchor="_Toc28134" w:history="1">
        <w:r>
          <w:rPr>
            <w:rFonts w:ascii="仿宋" w:eastAsia="仿宋" w:hAnsi="仿宋" w:cs="仿宋" w:hint="eastAsia"/>
            <w:lang w:eastAsia="zh-CN"/>
          </w:rPr>
          <w:t>(一)、建筑工程设计原则</w:t>
        </w:r>
        <w:r>
          <w:tab/>
        </w:r>
        <w:r>
          <w:fldChar w:fldCharType="begin"/>
        </w:r>
        <w:r>
          <w:instrText xml:space="preserve"> PAGEREF _Toc28134 \h </w:instrText>
        </w:r>
        <w:r>
          <w:fldChar w:fldCharType="separate"/>
        </w:r>
        <w:r>
          <w:t>3</w:t>
        </w:r>
        <w:r>
          <w:fldChar w:fldCharType="end"/>
        </w:r>
      </w:hyperlink>
    </w:p>
    <w:p>
      <w:pPr>
        <w:pStyle w:val="TOC2"/>
        <w:tabs>
          <w:tab w:val="right" w:leader="dot" w:pos="8306"/>
        </w:tabs>
      </w:pPr>
      <w:hyperlink w:anchor="_Toc1570" w:history="1">
        <w:r>
          <w:rPr>
            <w:rFonts w:ascii="仿宋" w:eastAsia="仿宋" w:hAnsi="仿宋" w:cs="仿宋" w:hint="eastAsia"/>
            <w:lang w:eastAsia="zh-CN"/>
          </w:rPr>
          <w:t>(二)、食品级纤维素醚项目工程建设标准规范</w:t>
        </w:r>
        <w:r>
          <w:tab/>
        </w:r>
        <w:r>
          <w:fldChar w:fldCharType="begin"/>
        </w:r>
        <w:r>
          <w:instrText xml:space="preserve"> PAGEREF _Toc1570 \h </w:instrText>
        </w:r>
        <w:r>
          <w:fldChar w:fldCharType="separate"/>
        </w:r>
        <w:r>
          <w:t>4</w:t>
        </w:r>
        <w:r>
          <w:fldChar w:fldCharType="end"/>
        </w:r>
      </w:hyperlink>
    </w:p>
    <w:p>
      <w:pPr>
        <w:pStyle w:val="TOC2"/>
        <w:tabs>
          <w:tab w:val="right" w:leader="dot" w:pos="8306"/>
        </w:tabs>
      </w:pPr>
      <w:hyperlink w:anchor="_Toc20471" w:history="1">
        <w:r>
          <w:rPr>
            <w:rFonts w:ascii="仿宋" w:eastAsia="仿宋" w:hAnsi="仿宋" w:cs="仿宋" w:hint="eastAsia"/>
            <w:lang w:eastAsia="zh-CN"/>
          </w:rPr>
          <w:t>(三)、食品级纤维素醚项目总平面设计要求</w:t>
        </w:r>
        <w:r>
          <w:tab/>
        </w:r>
        <w:r>
          <w:fldChar w:fldCharType="begin"/>
        </w:r>
        <w:r>
          <w:instrText xml:space="preserve"> PAGEREF _Toc20471 \h </w:instrText>
        </w:r>
        <w:r>
          <w:fldChar w:fldCharType="separate"/>
        </w:r>
        <w:r>
          <w:t>6</w:t>
        </w:r>
        <w:r>
          <w:fldChar w:fldCharType="end"/>
        </w:r>
      </w:hyperlink>
    </w:p>
    <w:p>
      <w:pPr>
        <w:pStyle w:val="TOC2"/>
        <w:tabs>
          <w:tab w:val="right" w:leader="dot" w:pos="8306"/>
        </w:tabs>
      </w:pPr>
      <w:hyperlink w:anchor="_Toc6600" w:history="1">
        <w:r>
          <w:rPr>
            <w:rFonts w:ascii="仿宋" w:eastAsia="仿宋" w:hAnsi="仿宋" w:cs="仿宋" w:hint="eastAsia"/>
            <w:lang w:eastAsia="zh-CN"/>
          </w:rPr>
          <w:t>(四)、建筑设计规范和标准</w:t>
        </w:r>
        <w:r>
          <w:tab/>
        </w:r>
        <w:r>
          <w:fldChar w:fldCharType="begin"/>
        </w:r>
        <w:r>
          <w:instrText xml:space="preserve"> PAGEREF _Toc6600 \h </w:instrText>
        </w:r>
        <w:r>
          <w:fldChar w:fldCharType="separate"/>
        </w:r>
        <w:r>
          <w:t>6</w:t>
        </w:r>
        <w:r>
          <w:fldChar w:fldCharType="end"/>
        </w:r>
      </w:hyperlink>
    </w:p>
    <w:p>
      <w:pPr>
        <w:pStyle w:val="TOC2"/>
        <w:tabs>
          <w:tab w:val="right" w:leader="dot" w:pos="8306"/>
        </w:tabs>
      </w:pPr>
      <w:hyperlink w:anchor="_Toc27031" w:history="1">
        <w:r>
          <w:rPr>
            <w:rFonts w:ascii="仿宋" w:eastAsia="仿宋" w:hAnsi="仿宋" w:cs="仿宋" w:hint="eastAsia"/>
            <w:lang w:eastAsia="zh-CN"/>
          </w:rPr>
          <w:t>(五)、土建工程设计年限及安全等级</w:t>
        </w:r>
        <w:r>
          <w:tab/>
        </w:r>
        <w:r>
          <w:fldChar w:fldCharType="begin"/>
        </w:r>
        <w:r>
          <w:instrText xml:space="preserve"> PAGEREF _Toc27031 \h </w:instrText>
        </w:r>
        <w:r>
          <w:fldChar w:fldCharType="separate"/>
        </w:r>
        <w:r>
          <w:t>7</w:t>
        </w:r>
        <w:r>
          <w:fldChar w:fldCharType="end"/>
        </w:r>
      </w:hyperlink>
    </w:p>
    <w:p>
      <w:pPr>
        <w:pStyle w:val="TOC2"/>
        <w:tabs>
          <w:tab w:val="right" w:leader="dot" w:pos="8306"/>
        </w:tabs>
      </w:pPr>
      <w:hyperlink w:anchor="_Toc18642" w:history="1">
        <w:r>
          <w:rPr>
            <w:rFonts w:ascii="仿宋" w:eastAsia="仿宋" w:hAnsi="仿宋" w:cs="仿宋" w:hint="eastAsia"/>
            <w:lang w:eastAsia="zh-CN"/>
          </w:rPr>
          <w:t>(六)、建筑工程设计总体要求</w:t>
        </w:r>
        <w:r>
          <w:tab/>
        </w:r>
        <w:r>
          <w:fldChar w:fldCharType="begin"/>
        </w:r>
        <w:r>
          <w:instrText xml:space="preserve"> PAGEREF _Toc18642 \h </w:instrText>
        </w:r>
        <w:r>
          <w:fldChar w:fldCharType="separate"/>
        </w:r>
        <w:r>
          <w:t>8</w:t>
        </w:r>
        <w:r>
          <w:fldChar w:fldCharType="end"/>
        </w:r>
      </w:hyperlink>
    </w:p>
    <w:p>
      <w:pPr>
        <w:pStyle w:val="TOC2"/>
        <w:tabs>
          <w:tab w:val="right" w:leader="dot" w:pos="8306"/>
        </w:tabs>
      </w:pPr>
      <w:hyperlink w:anchor="_Toc31707" w:history="1">
        <w:r>
          <w:rPr>
            <w:rFonts w:ascii="仿宋" w:eastAsia="仿宋" w:hAnsi="仿宋" w:cs="仿宋" w:hint="eastAsia"/>
            <w:lang w:eastAsia="zh-CN"/>
          </w:rPr>
          <w:t>(七)、土建工程建设指标</w:t>
        </w:r>
        <w:r>
          <w:tab/>
        </w:r>
        <w:r>
          <w:fldChar w:fldCharType="begin"/>
        </w:r>
        <w:r>
          <w:instrText xml:space="preserve"> PAGEREF _Toc31707 \h </w:instrText>
        </w:r>
        <w:r>
          <w:fldChar w:fldCharType="separate"/>
        </w:r>
        <w:r>
          <w:t>9</w:t>
        </w:r>
        <w:r>
          <w:fldChar w:fldCharType="end"/>
        </w:r>
      </w:hyperlink>
    </w:p>
    <w:p>
      <w:pPr>
        <w:pStyle w:val="TOC1"/>
        <w:tabs>
          <w:tab w:val="right" w:leader="dot" w:pos="8306"/>
        </w:tabs>
      </w:pPr>
      <w:hyperlink w:anchor="_Toc31364" w:history="1">
        <w:r>
          <w:rPr>
            <w:rFonts w:ascii="仿宋" w:eastAsia="仿宋" w:hAnsi="仿宋" w:cs="仿宋" w:hint="eastAsia"/>
            <w:lang w:eastAsia="zh-CN"/>
          </w:rPr>
          <w:t>二、食品级纤维素醚项目建设背景</w:t>
        </w:r>
        <w:r>
          <w:tab/>
        </w:r>
        <w:r>
          <w:fldChar w:fldCharType="begin"/>
        </w:r>
        <w:r>
          <w:instrText xml:space="preserve"> PAGEREF _Toc31364 \h </w:instrText>
        </w:r>
        <w:r>
          <w:fldChar w:fldCharType="separate"/>
        </w:r>
        <w:r>
          <w:t>10</w:t>
        </w:r>
        <w:r>
          <w:fldChar w:fldCharType="end"/>
        </w:r>
      </w:hyperlink>
    </w:p>
    <w:p>
      <w:pPr>
        <w:pStyle w:val="TOC2"/>
        <w:tabs>
          <w:tab w:val="right" w:leader="dot" w:pos="8306"/>
        </w:tabs>
      </w:pPr>
      <w:hyperlink w:anchor="_Toc22896" w:history="1">
        <w:r>
          <w:rPr>
            <w:rFonts w:ascii="仿宋" w:eastAsia="仿宋" w:hAnsi="仿宋" w:cs="仿宋" w:hint="eastAsia"/>
            <w:lang w:eastAsia="zh-CN"/>
          </w:rPr>
          <w:t>(一)、食品级纤维素醚项目承办单位背景分析</w:t>
        </w:r>
        <w:r>
          <w:tab/>
        </w:r>
        <w:r>
          <w:fldChar w:fldCharType="begin"/>
        </w:r>
        <w:r>
          <w:instrText xml:space="preserve"> PAGEREF _Toc22896 \h </w:instrText>
        </w:r>
        <w:r>
          <w:fldChar w:fldCharType="separate"/>
        </w:r>
        <w:r>
          <w:t>10</w:t>
        </w:r>
        <w:r>
          <w:fldChar w:fldCharType="end"/>
        </w:r>
      </w:hyperlink>
    </w:p>
    <w:p>
      <w:pPr>
        <w:pStyle w:val="TOC2"/>
        <w:tabs>
          <w:tab w:val="right" w:leader="dot" w:pos="8306"/>
        </w:tabs>
      </w:pPr>
      <w:hyperlink w:anchor="_Toc1380" w:history="1">
        <w:r>
          <w:rPr>
            <w:rFonts w:ascii="仿宋" w:eastAsia="仿宋" w:hAnsi="仿宋" w:cs="仿宋" w:hint="eastAsia"/>
            <w:lang w:eastAsia="zh-CN"/>
          </w:rPr>
          <w:t>(二)、产业政策及发展规划</w:t>
        </w:r>
        <w:r>
          <w:tab/>
        </w:r>
        <w:r>
          <w:fldChar w:fldCharType="begin"/>
        </w:r>
        <w:r>
          <w:instrText xml:space="preserve"> PAGEREF _Toc1380 \h </w:instrText>
        </w:r>
        <w:r>
          <w:fldChar w:fldCharType="separate"/>
        </w:r>
        <w:r>
          <w:t>11</w:t>
        </w:r>
        <w:r>
          <w:fldChar w:fldCharType="end"/>
        </w:r>
      </w:hyperlink>
    </w:p>
    <w:p>
      <w:pPr>
        <w:pStyle w:val="TOC2"/>
        <w:tabs>
          <w:tab w:val="right" w:leader="dot" w:pos="8306"/>
        </w:tabs>
      </w:pPr>
      <w:hyperlink w:anchor="_Toc23310" w:history="1">
        <w:r>
          <w:rPr>
            <w:rFonts w:ascii="仿宋" w:eastAsia="仿宋" w:hAnsi="仿宋" w:cs="仿宋" w:hint="eastAsia"/>
            <w:lang w:eastAsia="zh-CN"/>
          </w:rPr>
          <w:t>(三)、食品级纤维素醚项目建设对区域经济的影响</w:t>
        </w:r>
        <w:r>
          <w:tab/>
        </w:r>
        <w:r>
          <w:fldChar w:fldCharType="begin"/>
        </w:r>
        <w:r>
          <w:instrText xml:space="preserve"> PAGEREF _Toc23310 \h </w:instrText>
        </w:r>
        <w:r>
          <w:fldChar w:fldCharType="separate"/>
        </w:r>
        <w:r>
          <w:t>13</w:t>
        </w:r>
        <w:r>
          <w:fldChar w:fldCharType="end"/>
        </w:r>
      </w:hyperlink>
    </w:p>
    <w:p>
      <w:pPr>
        <w:pStyle w:val="TOC2"/>
        <w:tabs>
          <w:tab w:val="right" w:leader="dot" w:pos="8306"/>
        </w:tabs>
      </w:pPr>
      <w:hyperlink w:anchor="_Toc29297" w:history="1">
        <w:r>
          <w:rPr>
            <w:rFonts w:ascii="仿宋" w:eastAsia="仿宋" w:hAnsi="仿宋" w:cs="仿宋" w:hint="eastAsia"/>
            <w:lang w:eastAsia="zh-CN"/>
          </w:rPr>
          <w:t>(四)、食品级纤维素醚项目必要性分析</w:t>
        </w:r>
        <w:r>
          <w:tab/>
        </w:r>
        <w:r>
          <w:fldChar w:fldCharType="begin"/>
        </w:r>
        <w:r>
          <w:instrText xml:space="preserve"> PAGEREF _Toc29297 \h </w:instrText>
        </w:r>
        <w:r>
          <w:fldChar w:fldCharType="separate"/>
        </w:r>
        <w:r>
          <w:t>14</w:t>
        </w:r>
        <w:r>
          <w:fldChar w:fldCharType="end"/>
        </w:r>
      </w:hyperlink>
    </w:p>
    <w:p>
      <w:pPr>
        <w:pStyle w:val="TOC1"/>
        <w:tabs>
          <w:tab w:val="right" w:leader="dot" w:pos="8306"/>
        </w:tabs>
      </w:pPr>
      <w:hyperlink w:anchor="_Toc13394" w:history="1">
        <w:r>
          <w:rPr>
            <w:rFonts w:ascii="仿宋" w:eastAsia="仿宋" w:hAnsi="仿宋" w:cs="仿宋" w:hint="eastAsia"/>
            <w:lang w:eastAsia="zh-CN"/>
          </w:rPr>
          <w:t>三、建设规模</w:t>
        </w:r>
        <w:r>
          <w:tab/>
        </w:r>
        <w:r>
          <w:fldChar w:fldCharType="begin"/>
        </w:r>
        <w:r>
          <w:instrText xml:space="preserve"> PAGEREF _Toc13394 \h </w:instrText>
        </w:r>
        <w:r>
          <w:fldChar w:fldCharType="separate"/>
        </w:r>
        <w:r>
          <w:t>15</w:t>
        </w:r>
        <w:r>
          <w:fldChar w:fldCharType="end"/>
        </w:r>
      </w:hyperlink>
    </w:p>
    <w:p>
      <w:pPr>
        <w:pStyle w:val="TOC2"/>
        <w:tabs>
          <w:tab w:val="right" w:leader="dot" w:pos="8306"/>
        </w:tabs>
      </w:pPr>
      <w:hyperlink w:anchor="_Toc8965" w:history="1">
        <w:r>
          <w:rPr>
            <w:rFonts w:ascii="仿宋" w:eastAsia="仿宋" w:hAnsi="仿宋" w:cs="仿宋" w:hint="eastAsia"/>
            <w:lang w:eastAsia="zh-CN"/>
          </w:rPr>
          <w:t>(一)、产品规划</w:t>
        </w:r>
        <w:r>
          <w:tab/>
        </w:r>
        <w:r>
          <w:fldChar w:fldCharType="begin"/>
        </w:r>
        <w:r>
          <w:instrText xml:space="preserve"> PAGEREF _Toc8965 \h </w:instrText>
        </w:r>
        <w:r>
          <w:fldChar w:fldCharType="separate"/>
        </w:r>
        <w:r>
          <w:t>15</w:t>
        </w:r>
        <w:r>
          <w:fldChar w:fldCharType="end"/>
        </w:r>
      </w:hyperlink>
    </w:p>
    <w:p>
      <w:pPr>
        <w:pStyle w:val="TOC2"/>
        <w:tabs>
          <w:tab w:val="right" w:leader="dot" w:pos="8306"/>
        </w:tabs>
      </w:pPr>
      <w:hyperlink w:anchor="_Toc5272" w:history="1">
        <w:r>
          <w:rPr>
            <w:rFonts w:ascii="仿宋" w:eastAsia="仿宋" w:hAnsi="仿宋" w:cs="仿宋" w:hint="eastAsia"/>
            <w:lang w:eastAsia="zh-CN"/>
          </w:rPr>
          <w:t>(二)、建设规模</w:t>
        </w:r>
        <w:r>
          <w:tab/>
        </w:r>
        <w:r>
          <w:fldChar w:fldCharType="begin"/>
        </w:r>
        <w:r>
          <w:instrText xml:space="preserve"> PAGEREF _Toc5272 \h </w:instrText>
        </w:r>
        <w:r>
          <w:fldChar w:fldCharType="separate"/>
        </w:r>
        <w:r>
          <w:t>16</w:t>
        </w:r>
        <w:r>
          <w:fldChar w:fldCharType="end"/>
        </w:r>
      </w:hyperlink>
    </w:p>
    <w:p>
      <w:pPr>
        <w:pStyle w:val="TOC1"/>
        <w:tabs>
          <w:tab w:val="right" w:leader="dot" w:pos="8306"/>
        </w:tabs>
      </w:pPr>
      <w:hyperlink w:anchor="_Toc14028" w:history="1">
        <w:r>
          <w:rPr>
            <w:rFonts w:ascii="仿宋" w:eastAsia="仿宋" w:hAnsi="仿宋" w:cs="仿宋" w:hint="eastAsia"/>
            <w:lang w:eastAsia="zh-CN"/>
          </w:rPr>
          <w:t>四、风险性分析</w:t>
        </w:r>
        <w:r>
          <w:tab/>
        </w:r>
        <w:r>
          <w:fldChar w:fldCharType="begin"/>
        </w:r>
        <w:r>
          <w:instrText xml:space="preserve"> PAGEREF _Toc14028 \h </w:instrText>
        </w:r>
        <w:r>
          <w:fldChar w:fldCharType="separate"/>
        </w:r>
        <w:r>
          <w:t>17</w:t>
        </w:r>
        <w:r>
          <w:fldChar w:fldCharType="end"/>
        </w:r>
      </w:hyperlink>
    </w:p>
    <w:p>
      <w:pPr>
        <w:pStyle w:val="TOC2"/>
        <w:tabs>
          <w:tab w:val="right" w:leader="dot" w:pos="8306"/>
        </w:tabs>
      </w:pPr>
      <w:hyperlink w:anchor="_Toc7061" w:history="1">
        <w:r>
          <w:rPr>
            <w:rFonts w:ascii="仿宋" w:eastAsia="仿宋" w:hAnsi="仿宋" w:cs="仿宋" w:hint="eastAsia"/>
            <w:lang w:eastAsia="zh-CN"/>
          </w:rPr>
          <w:t>(一)、风险识别与评估</w:t>
        </w:r>
        <w:r>
          <w:tab/>
        </w:r>
        <w:r>
          <w:fldChar w:fldCharType="begin"/>
        </w:r>
        <w:r>
          <w:instrText xml:space="preserve"> PAGEREF _Toc7061 \h </w:instrText>
        </w:r>
        <w:r>
          <w:fldChar w:fldCharType="separate"/>
        </w:r>
        <w:r>
          <w:t>17</w:t>
        </w:r>
        <w:r>
          <w:fldChar w:fldCharType="end"/>
        </w:r>
      </w:hyperlink>
    </w:p>
    <w:p>
      <w:pPr>
        <w:pStyle w:val="TOC2"/>
        <w:tabs>
          <w:tab w:val="right" w:leader="dot" w:pos="8306"/>
        </w:tabs>
      </w:pPr>
      <w:hyperlink w:anchor="_Toc14971" w:history="1">
        <w:r>
          <w:rPr>
            <w:rFonts w:ascii="仿宋" w:eastAsia="仿宋" w:hAnsi="仿宋" w:cs="仿宋" w:hint="eastAsia"/>
            <w:lang w:eastAsia="zh-CN"/>
          </w:rPr>
          <w:t>(二)、风险类型及分类</w:t>
        </w:r>
        <w:r>
          <w:tab/>
        </w:r>
        <w:r>
          <w:fldChar w:fldCharType="begin"/>
        </w:r>
        <w:r>
          <w:instrText xml:space="preserve"> PAGEREF _Toc14971 \h </w:instrText>
        </w:r>
        <w:r>
          <w:fldChar w:fldCharType="separate"/>
        </w:r>
        <w:r>
          <w:t>20</w:t>
        </w:r>
        <w:r>
          <w:fldChar w:fldCharType="end"/>
        </w:r>
      </w:hyperlink>
    </w:p>
    <w:p>
      <w:pPr>
        <w:pStyle w:val="TOC2"/>
        <w:tabs>
          <w:tab w:val="right" w:leader="dot" w:pos="8306"/>
        </w:tabs>
      </w:pPr>
      <w:hyperlink w:anchor="_Toc10169" w:history="1">
        <w:r>
          <w:rPr>
            <w:rFonts w:ascii="仿宋" w:eastAsia="仿宋" w:hAnsi="仿宋" w:cs="仿宋" w:hint="eastAsia"/>
            <w:lang w:eastAsia="zh-CN"/>
          </w:rPr>
          <w:t>(三)、技术风险及应对措施</w:t>
        </w:r>
        <w:r>
          <w:tab/>
        </w:r>
        <w:r>
          <w:fldChar w:fldCharType="begin"/>
        </w:r>
        <w:r>
          <w:instrText xml:space="preserve"> PAGEREF _Toc10169 \h </w:instrText>
        </w:r>
        <w:r>
          <w:fldChar w:fldCharType="separate"/>
        </w:r>
        <w:r>
          <w:t>23</w:t>
        </w:r>
        <w:r>
          <w:fldChar w:fldCharType="end"/>
        </w:r>
      </w:hyperlink>
    </w:p>
    <w:p>
      <w:pPr>
        <w:pStyle w:val="TOC2"/>
        <w:tabs>
          <w:tab w:val="right" w:leader="dot" w:pos="8306"/>
        </w:tabs>
      </w:pPr>
      <w:hyperlink w:anchor="_Toc11556" w:history="1">
        <w:r>
          <w:rPr>
            <w:rFonts w:ascii="仿宋" w:eastAsia="仿宋" w:hAnsi="仿宋" w:cs="仿宋" w:hint="eastAsia"/>
            <w:lang w:eastAsia="zh-CN"/>
          </w:rPr>
          <w:t>(四)、市场风险及应对策略</w:t>
        </w:r>
        <w:r>
          <w:tab/>
        </w:r>
        <w:r>
          <w:fldChar w:fldCharType="begin"/>
        </w:r>
        <w:r>
          <w:instrText xml:space="preserve"> PAGEREF _Toc11556 \h </w:instrText>
        </w:r>
        <w:r>
          <w:fldChar w:fldCharType="separate"/>
        </w:r>
        <w:r>
          <w:t>26</w:t>
        </w:r>
        <w:r>
          <w:fldChar w:fldCharType="end"/>
        </w:r>
      </w:hyperlink>
    </w:p>
    <w:p>
      <w:pPr>
        <w:pStyle w:val="TOC2"/>
        <w:tabs>
          <w:tab w:val="right" w:leader="dot" w:pos="8306"/>
        </w:tabs>
      </w:pPr>
      <w:hyperlink w:anchor="_Toc29855" w:history="1">
        <w:r>
          <w:rPr>
            <w:rFonts w:ascii="仿宋" w:eastAsia="仿宋" w:hAnsi="仿宋" w:cs="仿宋" w:hint="eastAsia"/>
            <w:lang w:eastAsia="zh-CN"/>
          </w:rPr>
          <w:t>(五)、管理风险及规避方法</w:t>
        </w:r>
        <w:r>
          <w:tab/>
        </w:r>
        <w:r>
          <w:fldChar w:fldCharType="begin"/>
        </w:r>
        <w:r>
          <w:instrText xml:space="preserve"> PAGEREF _Toc29855 \h </w:instrText>
        </w:r>
        <w:r>
          <w:fldChar w:fldCharType="separate"/>
        </w:r>
        <w:r>
          <w:t>28</w:t>
        </w:r>
        <w:r>
          <w:fldChar w:fldCharType="end"/>
        </w:r>
      </w:hyperlink>
    </w:p>
    <w:p>
      <w:pPr>
        <w:pStyle w:val="TOC2"/>
        <w:tabs>
          <w:tab w:val="right" w:leader="dot" w:pos="8306"/>
        </w:tabs>
      </w:pPr>
      <w:hyperlink w:anchor="_Toc6502" w:history="1">
        <w:r>
          <w:rPr>
            <w:rFonts w:ascii="仿宋" w:eastAsia="仿宋" w:hAnsi="仿宋" w:cs="仿宋" w:hint="eastAsia"/>
            <w:lang w:eastAsia="zh-CN"/>
          </w:rPr>
          <w:t>(六)、财务风险及防范措施</w:t>
        </w:r>
        <w:r>
          <w:tab/>
        </w:r>
        <w:r>
          <w:fldChar w:fldCharType="begin"/>
        </w:r>
        <w:r>
          <w:instrText xml:space="preserve"> PAGEREF _Toc6502 \h </w:instrText>
        </w:r>
        <w:r>
          <w:fldChar w:fldCharType="separate"/>
        </w:r>
        <w:r>
          <w:t>30</w:t>
        </w:r>
        <w:r>
          <w:fldChar w:fldCharType="end"/>
        </w:r>
      </w:hyperlink>
    </w:p>
    <w:p>
      <w:pPr>
        <w:pStyle w:val="TOC2"/>
        <w:tabs>
          <w:tab w:val="right" w:leader="dot" w:pos="8306"/>
        </w:tabs>
      </w:pPr>
      <w:hyperlink w:anchor="_Toc29215" w:history="1">
        <w:r>
          <w:rPr>
            <w:rFonts w:ascii="仿宋" w:eastAsia="仿宋" w:hAnsi="仿宋" w:cs="仿宋" w:hint="eastAsia"/>
            <w:lang w:eastAsia="zh-CN"/>
          </w:rPr>
          <w:t>(七)、食品级纤维素醚项目建设风险及控制手段</w:t>
        </w:r>
        <w:r>
          <w:tab/>
        </w:r>
        <w:r>
          <w:fldChar w:fldCharType="begin"/>
        </w:r>
        <w:r>
          <w:instrText xml:space="preserve"> PAGEREF _Toc29215 \h </w:instrText>
        </w:r>
        <w:r>
          <w:fldChar w:fldCharType="separate"/>
        </w:r>
        <w:r>
          <w:t>32</w:t>
        </w:r>
        <w:r>
          <w:fldChar w:fldCharType="end"/>
        </w:r>
      </w:hyperlink>
    </w:p>
    <w:p>
      <w:pPr>
        <w:pStyle w:val="TOC2"/>
        <w:tabs>
          <w:tab w:val="right" w:leader="dot" w:pos="8306"/>
        </w:tabs>
      </w:pPr>
      <w:hyperlink w:anchor="_Toc10429" w:history="1">
        <w:r>
          <w:rPr>
            <w:rFonts w:ascii="仿宋" w:eastAsia="仿宋" w:hAnsi="仿宋" w:cs="仿宋" w:hint="eastAsia"/>
            <w:lang w:eastAsia="zh-CN"/>
          </w:rPr>
          <w:t>(八)、环境风险及安全防范</w:t>
        </w:r>
        <w:r>
          <w:tab/>
        </w:r>
        <w:r>
          <w:fldChar w:fldCharType="begin"/>
        </w:r>
        <w:r>
          <w:instrText xml:space="preserve"> PAGEREF _Toc10429 \h </w:instrText>
        </w:r>
        <w:r>
          <w:fldChar w:fldCharType="separate"/>
        </w:r>
        <w:r>
          <w:t>34</w:t>
        </w:r>
        <w:r>
          <w:fldChar w:fldCharType="end"/>
        </w:r>
      </w:hyperlink>
    </w:p>
    <w:p>
      <w:pPr>
        <w:pStyle w:val="TOC2"/>
        <w:tabs>
          <w:tab w:val="right" w:leader="dot" w:pos="8306"/>
        </w:tabs>
      </w:pPr>
      <w:hyperlink w:anchor="_Toc16565" w:history="1">
        <w:r>
          <w:rPr>
            <w:rFonts w:ascii="仿宋" w:eastAsia="仿宋" w:hAnsi="仿宋" w:cs="仿宋" w:hint="eastAsia"/>
            <w:lang w:eastAsia="zh-CN"/>
          </w:rPr>
          <w:t>(九)、风险综合评估与决策分析</w:t>
        </w:r>
        <w:r>
          <w:tab/>
        </w:r>
        <w:r>
          <w:fldChar w:fldCharType="begin"/>
        </w:r>
        <w:r>
          <w:instrText xml:space="preserve"> PAGEREF _Toc16565 \h </w:instrText>
        </w:r>
        <w:r>
          <w:fldChar w:fldCharType="separate"/>
        </w:r>
        <w:r>
          <w:t>36</w:t>
        </w:r>
        <w:r>
          <w:fldChar w:fldCharType="end"/>
        </w:r>
      </w:hyperlink>
    </w:p>
    <w:p>
      <w:pPr>
        <w:pStyle w:val="TOC2"/>
        <w:tabs>
          <w:tab w:val="right" w:leader="dot" w:pos="8306"/>
        </w:tabs>
      </w:pPr>
      <w:hyperlink w:anchor="_Toc2757" w:history="1">
        <w:r>
          <w:rPr>
            <w:rFonts w:ascii="仿宋" w:eastAsia="仿宋" w:hAnsi="仿宋" w:cs="仿宋" w:hint="eastAsia"/>
            <w:lang w:eastAsia="zh-CN"/>
          </w:rPr>
          <w:t>(十)、风险管理计划与控制方案</w:t>
        </w:r>
        <w:r>
          <w:tab/>
        </w:r>
        <w:r>
          <w:fldChar w:fldCharType="begin"/>
        </w:r>
        <w:r>
          <w:instrText xml:space="preserve"> PAGEREF _Toc2757 \h </w:instrText>
        </w:r>
        <w:r>
          <w:fldChar w:fldCharType="separate"/>
        </w:r>
        <w:r>
          <w:t>38</w:t>
        </w:r>
        <w:r>
          <w:fldChar w:fldCharType="end"/>
        </w:r>
      </w:hyperlink>
    </w:p>
    <w:p>
      <w:pPr>
        <w:pStyle w:val="TOC1"/>
        <w:tabs>
          <w:tab w:val="right" w:leader="dot" w:pos="8306"/>
        </w:tabs>
      </w:pPr>
      <w:hyperlink w:anchor="_Toc26203" w:history="1">
        <w:r>
          <w:rPr>
            <w:rFonts w:ascii="仿宋" w:eastAsia="仿宋" w:hAnsi="仿宋" w:cs="仿宋" w:hint="eastAsia"/>
            <w:lang w:eastAsia="zh-CN"/>
          </w:rPr>
          <w:t>五、经济效益分析</w:t>
        </w:r>
        <w:r>
          <w:tab/>
        </w:r>
        <w:r>
          <w:fldChar w:fldCharType="begin"/>
        </w:r>
        <w:r>
          <w:instrText xml:space="preserve"> PAGEREF _Toc26203 \h </w:instrText>
        </w:r>
        <w:r>
          <w:fldChar w:fldCharType="separate"/>
        </w:r>
        <w:r>
          <w:t>40</w:t>
        </w:r>
        <w:r>
          <w:fldChar w:fldCharType="end"/>
        </w:r>
      </w:hyperlink>
    </w:p>
    <w:p>
      <w:pPr>
        <w:pStyle w:val="TOC2"/>
        <w:tabs>
          <w:tab w:val="right" w:leader="dot" w:pos="8306"/>
        </w:tabs>
      </w:pPr>
      <w:hyperlink w:anchor="_Toc5939" w:history="1">
        <w:r>
          <w:rPr>
            <w:rFonts w:ascii="仿宋" w:eastAsia="仿宋" w:hAnsi="仿宋" w:cs="仿宋" w:hint="eastAsia"/>
            <w:lang w:eastAsia="zh-CN"/>
          </w:rPr>
          <w:t>(一)、经济评价综述</w:t>
        </w:r>
        <w:r>
          <w:tab/>
        </w:r>
        <w:r>
          <w:fldChar w:fldCharType="begin"/>
        </w:r>
        <w:r>
          <w:instrText xml:space="preserve"> PAGEREF _Toc5939 \h </w:instrText>
        </w:r>
        <w:r>
          <w:fldChar w:fldCharType="separate"/>
        </w:r>
        <w:r>
          <w:t>40</w:t>
        </w:r>
        <w:r>
          <w:fldChar w:fldCharType="end"/>
        </w:r>
      </w:hyperlink>
    </w:p>
    <w:p>
      <w:pPr>
        <w:pStyle w:val="TOC2"/>
        <w:tabs>
          <w:tab w:val="right" w:leader="dot" w:pos="8306"/>
        </w:tabs>
      </w:pPr>
      <w:hyperlink w:anchor="_Toc10000" w:history="1">
        <w:r>
          <w:rPr>
            <w:rFonts w:ascii="仿宋" w:eastAsia="仿宋" w:hAnsi="仿宋" w:cs="仿宋" w:hint="eastAsia"/>
            <w:lang w:eastAsia="zh-CN"/>
          </w:rPr>
          <w:t>(二)、经济评价财务测算</w:t>
        </w:r>
        <w:r>
          <w:tab/>
        </w:r>
        <w:r>
          <w:fldChar w:fldCharType="begin"/>
        </w:r>
        <w:r>
          <w:instrText xml:space="preserve"> PAGEREF _Toc10000 \h </w:instrText>
        </w:r>
        <w:r>
          <w:fldChar w:fldCharType="separate"/>
        </w:r>
        <w:r>
          <w:t>41</w:t>
        </w:r>
        <w:r>
          <w:fldChar w:fldCharType="end"/>
        </w:r>
      </w:hyperlink>
    </w:p>
    <w:p>
      <w:pPr>
        <w:pStyle w:val="TOC2"/>
        <w:tabs>
          <w:tab w:val="right" w:leader="dot" w:pos="8306"/>
        </w:tabs>
      </w:pPr>
      <w:hyperlink w:anchor="_Toc2237" w:history="1">
        <w:r>
          <w:rPr>
            <w:rFonts w:ascii="仿宋" w:eastAsia="仿宋" w:hAnsi="仿宋" w:cs="仿宋" w:hint="eastAsia"/>
            <w:lang w:eastAsia="zh-CN"/>
          </w:rPr>
          <w:t>(三)、食品级纤维素醚项目盈利能力分析</w:t>
        </w:r>
        <w:r>
          <w:tab/>
        </w:r>
        <w:r>
          <w:fldChar w:fldCharType="begin"/>
        </w:r>
        <w:r>
          <w:instrText xml:space="preserve"> PAGEREF _Toc2237 \h </w:instrText>
        </w:r>
        <w:r>
          <w:fldChar w:fldCharType="separate"/>
        </w:r>
        <w:r>
          <w:t>43</w:t>
        </w:r>
        <w:r>
          <w:fldChar w:fldCharType="end"/>
        </w:r>
      </w:hyperlink>
    </w:p>
    <w:p>
      <w:pPr>
        <w:pStyle w:val="TOC1"/>
        <w:tabs>
          <w:tab w:val="right" w:leader="dot" w:pos="8306"/>
        </w:tabs>
      </w:pPr>
      <w:hyperlink w:anchor="_Toc1686" w:history="1">
        <w:r>
          <w:rPr>
            <w:rFonts w:ascii="仿宋" w:eastAsia="仿宋" w:hAnsi="仿宋" w:cs="仿宋" w:hint="eastAsia"/>
            <w:lang w:eastAsia="zh-CN"/>
          </w:rPr>
          <w:t>六、生产安全保护</w:t>
        </w:r>
        <w:r>
          <w:tab/>
        </w:r>
        <w:r>
          <w:fldChar w:fldCharType="begin"/>
        </w:r>
        <w:r>
          <w:instrText xml:space="preserve"> PAGEREF _Toc1686 \h </w:instrText>
        </w:r>
        <w:r>
          <w:fldChar w:fldCharType="separate"/>
        </w:r>
        <w:r>
          <w:t>43</w:t>
        </w:r>
        <w:r>
          <w:fldChar w:fldCharType="end"/>
        </w:r>
      </w:hyperlink>
    </w:p>
    <w:p>
      <w:pPr>
        <w:pStyle w:val="TOC2"/>
        <w:tabs>
          <w:tab w:val="right" w:leader="dot" w:pos="8306"/>
        </w:tabs>
      </w:pPr>
      <w:hyperlink w:anchor="_Toc24671" w:history="1">
        <w:r>
          <w:rPr>
            <w:rFonts w:ascii="仿宋" w:eastAsia="仿宋" w:hAnsi="仿宋" w:cs="仿宋" w:hint="eastAsia"/>
            <w:lang w:eastAsia="zh-CN"/>
          </w:rPr>
          <w:t>(一)、生产安全管理制度</w:t>
        </w:r>
        <w:r>
          <w:tab/>
        </w:r>
        <w:r>
          <w:fldChar w:fldCharType="begin"/>
        </w:r>
        <w:r>
          <w:instrText xml:space="preserve"> PAGEREF _Toc24671 \h </w:instrText>
        </w:r>
        <w:r>
          <w:fldChar w:fldCharType="separate"/>
        </w:r>
        <w:r>
          <w:t>43</w:t>
        </w:r>
        <w:r>
          <w:fldChar w:fldCharType="end"/>
        </w:r>
      </w:hyperlink>
    </w:p>
    <w:p>
      <w:pPr>
        <w:pStyle w:val="TOC2"/>
        <w:tabs>
          <w:tab w:val="right" w:leader="dot" w:pos="8306"/>
        </w:tabs>
      </w:pPr>
      <w:hyperlink w:anchor="_Toc25908" w:history="1">
        <w:r>
          <w:rPr>
            <w:rFonts w:ascii="仿宋" w:eastAsia="仿宋" w:hAnsi="仿宋" w:cs="仿宋" w:hint="eastAsia"/>
            <w:lang w:eastAsia="zh-CN"/>
          </w:rPr>
          <w:t>(二)、安全生产责任制</w:t>
        </w:r>
        <w:r>
          <w:tab/>
        </w:r>
        <w:r>
          <w:fldChar w:fldCharType="begin"/>
        </w:r>
        <w:r>
          <w:instrText xml:space="preserve"> PAGEREF _Toc25908 \h </w:instrText>
        </w:r>
        <w:r>
          <w:fldChar w:fldCharType="separate"/>
        </w:r>
        <w:r>
          <w:t>43</w:t>
        </w:r>
        <w:r>
          <w:fldChar w:fldCharType="end"/>
        </w:r>
      </w:hyperlink>
    </w:p>
    <w:p>
      <w:pPr>
        <w:pStyle w:val="TOC2"/>
        <w:tabs>
          <w:tab w:val="right" w:leader="dot" w:pos="8306"/>
        </w:tabs>
      </w:pPr>
      <w:hyperlink w:anchor="_Toc15254" w:history="1">
        <w:r>
          <w:rPr>
            <w:rFonts w:ascii="仿宋" w:eastAsia="仿宋" w:hAnsi="仿宋" w:cs="仿宋" w:hint="eastAsia"/>
            <w:lang w:eastAsia="zh-CN"/>
          </w:rPr>
          <w:t>(三)、安全培训与教育</w:t>
        </w:r>
        <w:r>
          <w:tab/>
        </w:r>
        <w:r>
          <w:fldChar w:fldCharType="begin"/>
        </w:r>
        <w:r>
          <w:instrText xml:space="preserve"> PAGEREF _Toc15254 \h </w:instrText>
        </w:r>
        <w:r>
          <w:fldChar w:fldCharType="separate"/>
        </w:r>
        <w:r>
          <w:t>44</w:t>
        </w:r>
        <w:r>
          <w:fldChar w:fldCharType="end"/>
        </w:r>
      </w:hyperlink>
    </w:p>
    <w:p>
      <w:pPr>
        <w:pStyle w:val="TOC2"/>
        <w:tabs>
          <w:tab w:val="right" w:leader="dot" w:pos="8306"/>
        </w:tabs>
      </w:pPr>
      <w:hyperlink w:anchor="_Toc30592" w:history="1">
        <w:r>
          <w:rPr>
            <w:rFonts w:ascii="仿宋" w:eastAsia="仿宋" w:hAnsi="仿宋" w:cs="仿宋" w:hint="eastAsia"/>
            <w:lang w:eastAsia="zh-CN"/>
          </w:rPr>
          <w:t>(四)、安全检查与隐患排查</w:t>
        </w:r>
        <w:r>
          <w:tab/>
        </w:r>
        <w:r>
          <w:fldChar w:fldCharType="begin"/>
        </w:r>
        <w:r>
          <w:instrText xml:space="preserve"> PAGEREF _Toc30592 \h </w:instrText>
        </w:r>
        <w:r>
          <w:fldChar w:fldCharType="separate"/>
        </w:r>
        <w:r>
          <w:t>44</w:t>
        </w:r>
        <w:r>
          <w:fldChar w:fldCharType="end"/>
        </w:r>
      </w:hyperlink>
    </w:p>
    <w:p>
      <w:pPr>
        <w:pStyle w:val="TOC2"/>
        <w:tabs>
          <w:tab w:val="right" w:leader="dot" w:pos="8306"/>
        </w:tabs>
      </w:pPr>
      <w:hyperlink w:anchor="_Toc32126" w:history="1">
        <w:r>
          <w:rPr>
            <w:rFonts w:ascii="仿宋" w:eastAsia="仿宋" w:hAnsi="仿宋" w:cs="仿宋" w:hint="eastAsia"/>
            <w:lang w:eastAsia="zh-CN"/>
          </w:rPr>
          <w:t>(五)、安全防范措施</w:t>
        </w:r>
        <w:r>
          <w:tab/>
        </w:r>
        <w:r>
          <w:fldChar w:fldCharType="begin"/>
        </w:r>
        <w:r>
          <w:instrText xml:space="preserve"> PAGEREF _Toc32126 \h </w:instrText>
        </w:r>
        <w:r>
          <w:fldChar w:fldCharType="separate"/>
        </w:r>
        <w:r>
          <w:t>44</w:t>
        </w:r>
        <w:r>
          <w:fldChar w:fldCharType="end"/>
        </w:r>
      </w:hyperlink>
    </w:p>
    <w:p>
      <w:pPr>
        <w:pStyle w:val="TOC2"/>
        <w:tabs>
          <w:tab w:val="right" w:leader="dot" w:pos="8306"/>
        </w:tabs>
      </w:pPr>
      <w:hyperlink w:anchor="_Toc6525" w:history="1">
        <w:r>
          <w:rPr>
            <w:rFonts w:ascii="仿宋" w:eastAsia="仿宋" w:hAnsi="仿宋" w:cs="仿宋" w:hint="eastAsia"/>
            <w:lang w:eastAsia="zh-CN"/>
          </w:rPr>
          <w:t>(六)、应急救援与事故处理</w:t>
        </w:r>
        <w:r>
          <w:tab/>
        </w:r>
        <w:r>
          <w:fldChar w:fldCharType="begin"/>
        </w:r>
        <w:r>
          <w:instrText xml:space="preserve"> PAGEREF _Toc6525 \h </w:instrText>
        </w:r>
        <w:r>
          <w:fldChar w:fldCharType="separate"/>
        </w:r>
        <w:r>
          <w:t>45</w:t>
        </w:r>
        <w:r>
          <w:fldChar w:fldCharType="end"/>
        </w:r>
      </w:hyperlink>
    </w:p>
    <w:p>
      <w:pPr>
        <w:pStyle w:val="TOC2"/>
        <w:tabs>
          <w:tab w:val="right" w:leader="dot" w:pos="8306"/>
        </w:tabs>
      </w:pPr>
      <w:hyperlink w:anchor="_Toc27143" w:history="1">
        <w:r>
          <w:rPr>
            <w:rFonts w:ascii="仿宋" w:eastAsia="仿宋" w:hAnsi="仿宋" w:cs="仿宋" w:hint="eastAsia"/>
            <w:lang w:eastAsia="zh-CN"/>
          </w:rPr>
          <w:t>(七)、职业健康与安全管理体系</w:t>
        </w:r>
        <w:r>
          <w:tab/>
        </w:r>
        <w:r>
          <w:fldChar w:fldCharType="begin"/>
        </w:r>
        <w:r>
          <w:instrText xml:space="preserve"> PAGEREF _Toc27143 \h </w:instrText>
        </w:r>
        <w:r>
          <w:fldChar w:fldCharType="separate"/>
        </w:r>
        <w:r>
          <w:t>45</w:t>
        </w:r>
        <w:r>
          <w:fldChar w:fldCharType="end"/>
        </w:r>
      </w:hyperlink>
    </w:p>
    <w:p>
      <w:pPr>
        <w:pStyle w:val="TOC2"/>
        <w:tabs>
          <w:tab w:val="right" w:leader="dot" w:pos="8306"/>
        </w:tabs>
      </w:pPr>
      <w:hyperlink w:anchor="_Toc16266" w:history="1">
        <w:r>
          <w:rPr>
            <w:rFonts w:ascii="仿宋" w:eastAsia="仿宋" w:hAnsi="仿宋" w:cs="仿宋" w:hint="eastAsia"/>
            <w:lang w:eastAsia="zh-CN"/>
          </w:rPr>
          <w:t>(八)、劳动保护用品与设备</w:t>
        </w:r>
        <w:r>
          <w:tab/>
        </w:r>
        <w:r>
          <w:fldChar w:fldCharType="begin"/>
        </w:r>
        <w:r>
          <w:instrText xml:space="preserve"> PAGEREF _Toc16266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 w:history="1">
        <w:r>
          <w:rPr>
            <w:rFonts w:ascii="仿宋" w:eastAsia="仿宋" w:hAnsi="仿宋" w:cs="仿宋" w:hint="eastAsia"/>
            <w:lang w:eastAsia="zh-CN"/>
          </w:rPr>
          <w:t>(九)、危险源管理与控制</w:t>
        </w:r>
        <w:r>
          <w:tab/>
        </w:r>
        <w:r>
          <w:fldChar w:fldCharType="begin"/>
        </w:r>
        <w:r>
          <w:instrText xml:space="preserve"> PAGEREF _Toc2960 \h </w:instrText>
        </w:r>
        <w:r>
          <w:fldChar w:fldCharType="separate"/>
        </w:r>
        <w:r>
          <w:t>45</w:t>
        </w:r>
        <w:r>
          <w:fldChar w:fldCharType="end"/>
        </w:r>
      </w:hyperlink>
    </w:p>
    <w:p>
      <w:pPr>
        <w:pStyle w:val="TOC2"/>
        <w:tabs>
          <w:tab w:val="right" w:leader="dot" w:pos="8306"/>
        </w:tabs>
      </w:pPr>
      <w:hyperlink w:anchor="_Toc7163" w:history="1">
        <w:r>
          <w:rPr>
            <w:rFonts w:ascii="仿宋" w:eastAsia="仿宋" w:hAnsi="仿宋" w:cs="仿宋" w:hint="eastAsia"/>
            <w:lang w:eastAsia="zh-CN"/>
          </w:rPr>
          <w:t>(十)、安全生产标准化建设</w:t>
        </w:r>
        <w:r>
          <w:tab/>
        </w:r>
        <w:r>
          <w:fldChar w:fldCharType="begin"/>
        </w:r>
        <w:r>
          <w:instrText xml:space="preserve"> PAGEREF _Toc7163 \h </w:instrText>
        </w:r>
        <w:r>
          <w:fldChar w:fldCharType="separate"/>
        </w:r>
        <w:r>
          <w:t>46</w:t>
        </w:r>
        <w:r>
          <w:fldChar w:fldCharType="end"/>
        </w:r>
      </w:hyperlink>
    </w:p>
    <w:p>
      <w:pPr>
        <w:pStyle w:val="TOC1"/>
        <w:tabs>
          <w:tab w:val="right" w:leader="dot" w:pos="8306"/>
        </w:tabs>
      </w:pPr>
      <w:hyperlink w:anchor="_Toc16051" w:history="1">
        <w:r>
          <w:rPr>
            <w:rFonts w:ascii="仿宋" w:eastAsia="仿宋" w:hAnsi="仿宋" w:cs="仿宋" w:hint="eastAsia"/>
            <w:lang w:eastAsia="zh-CN"/>
          </w:rPr>
          <w:t>七、食品级纤维素醚项目实施进度</w:t>
        </w:r>
        <w:r>
          <w:tab/>
        </w:r>
        <w:r>
          <w:fldChar w:fldCharType="begin"/>
        </w:r>
        <w:r>
          <w:instrText xml:space="preserve"> PAGEREF _Toc16051 \h </w:instrText>
        </w:r>
        <w:r>
          <w:fldChar w:fldCharType="separate"/>
        </w:r>
        <w:r>
          <w:t>46</w:t>
        </w:r>
        <w:r>
          <w:fldChar w:fldCharType="end"/>
        </w:r>
      </w:hyperlink>
    </w:p>
    <w:p>
      <w:pPr>
        <w:pStyle w:val="TOC2"/>
        <w:tabs>
          <w:tab w:val="right" w:leader="dot" w:pos="8306"/>
        </w:tabs>
      </w:pPr>
      <w:hyperlink w:anchor="_Toc1621" w:history="1">
        <w:r>
          <w:rPr>
            <w:rFonts w:ascii="仿宋" w:eastAsia="仿宋" w:hAnsi="仿宋" w:cs="仿宋" w:hint="eastAsia"/>
            <w:lang w:eastAsia="zh-CN"/>
          </w:rPr>
          <w:t>(一)、建设周期</w:t>
        </w:r>
        <w:r>
          <w:tab/>
        </w:r>
        <w:r>
          <w:fldChar w:fldCharType="begin"/>
        </w:r>
        <w:r>
          <w:instrText xml:space="preserve"> PAGEREF _Toc1621 \h </w:instrText>
        </w:r>
        <w:r>
          <w:fldChar w:fldCharType="separate"/>
        </w:r>
        <w:r>
          <w:t>46</w:t>
        </w:r>
        <w:r>
          <w:fldChar w:fldCharType="end"/>
        </w:r>
      </w:hyperlink>
    </w:p>
    <w:p>
      <w:pPr>
        <w:pStyle w:val="TOC2"/>
        <w:tabs>
          <w:tab w:val="right" w:leader="dot" w:pos="8306"/>
        </w:tabs>
      </w:pPr>
      <w:hyperlink w:anchor="_Toc23807" w:history="1">
        <w:r>
          <w:rPr>
            <w:rFonts w:ascii="仿宋" w:eastAsia="仿宋" w:hAnsi="仿宋" w:cs="仿宋" w:hint="eastAsia"/>
            <w:lang w:eastAsia="zh-CN"/>
          </w:rPr>
          <w:t>(二)、建设进展</w:t>
        </w:r>
        <w:r>
          <w:tab/>
        </w:r>
        <w:r>
          <w:fldChar w:fldCharType="begin"/>
        </w:r>
        <w:r>
          <w:instrText xml:space="preserve"> PAGEREF _Toc23807 \h </w:instrText>
        </w:r>
        <w:r>
          <w:fldChar w:fldCharType="separate"/>
        </w:r>
        <w:r>
          <w:t>47</w:t>
        </w:r>
        <w:r>
          <w:fldChar w:fldCharType="end"/>
        </w:r>
      </w:hyperlink>
    </w:p>
    <w:p>
      <w:pPr>
        <w:pStyle w:val="TOC2"/>
        <w:tabs>
          <w:tab w:val="right" w:leader="dot" w:pos="8306"/>
        </w:tabs>
      </w:pPr>
      <w:hyperlink w:anchor="_Toc22912" w:history="1">
        <w:r>
          <w:rPr>
            <w:rFonts w:ascii="仿宋" w:eastAsia="仿宋" w:hAnsi="仿宋" w:cs="仿宋" w:hint="eastAsia"/>
            <w:lang w:eastAsia="zh-CN"/>
          </w:rPr>
          <w:t>(三)、进度安排注意事项</w:t>
        </w:r>
        <w:r>
          <w:tab/>
        </w:r>
        <w:r>
          <w:fldChar w:fldCharType="begin"/>
        </w:r>
        <w:r>
          <w:instrText xml:space="preserve"> PAGEREF _Toc22912 \h </w:instrText>
        </w:r>
        <w:r>
          <w:fldChar w:fldCharType="separate"/>
        </w:r>
        <w:r>
          <w:t>48</w:t>
        </w:r>
        <w:r>
          <w:fldChar w:fldCharType="end"/>
        </w:r>
      </w:hyperlink>
    </w:p>
    <w:p>
      <w:pPr>
        <w:pStyle w:val="TOC2"/>
        <w:tabs>
          <w:tab w:val="right" w:leader="dot" w:pos="8306"/>
        </w:tabs>
      </w:pPr>
      <w:hyperlink w:anchor="_Toc1779" w:history="1">
        <w:r>
          <w:rPr>
            <w:rFonts w:ascii="仿宋" w:eastAsia="仿宋" w:hAnsi="仿宋" w:cs="仿宋" w:hint="eastAsia"/>
            <w:lang w:eastAsia="zh-CN"/>
          </w:rPr>
          <w:t>(四)、人力资源配置</w:t>
        </w:r>
        <w:r>
          <w:tab/>
        </w:r>
        <w:r>
          <w:fldChar w:fldCharType="begin"/>
        </w:r>
        <w:r>
          <w:instrText xml:space="preserve"> PAGEREF _Toc1779 \h </w:instrText>
        </w:r>
        <w:r>
          <w:fldChar w:fldCharType="separate"/>
        </w:r>
        <w:r>
          <w:t>48</w:t>
        </w:r>
        <w:r>
          <w:fldChar w:fldCharType="end"/>
        </w:r>
      </w:hyperlink>
    </w:p>
    <w:p>
      <w:pPr>
        <w:pStyle w:val="TOC2"/>
        <w:tabs>
          <w:tab w:val="right" w:leader="dot" w:pos="8306"/>
        </w:tabs>
      </w:pPr>
      <w:hyperlink w:anchor="_Toc26730" w:history="1">
        <w:r>
          <w:rPr>
            <w:rFonts w:ascii="仿宋" w:eastAsia="仿宋" w:hAnsi="仿宋" w:cs="仿宋" w:hint="eastAsia"/>
            <w:lang w:eastAsia="zh-CN"/>
          </w:rPr>
          <w:t>(五)、员工培训</w:t>
        </w:r>
        <w:r>
          <w:tab/>
        </w:r>
        <w:r>
          <w:fldChar w:fldCharType="begin"/>
        </w:r>
        <w:r>
          <w:instrText xml:space="preserve"> PAGEREF _Toc26730 \h </w:instrText>
        </w:r>
        <w:r>
          <w:fldChar w:fldCharType="separate"/>
        </w:r>
        <w:r>
          <w:t>49</w:t>
        </w:r>
        <w:r>
          <w:fldChar w:fldCharType="end"/>
        </w:r>
      </w:hyperlink>
    </w:p>
    <w:p>
      <w:pPr>
        <w:pStyle w:val="TOC2"/>
        <w:tabs>
          <w:tab w:val="right" w:leader="dot" w:pos="8306"/>
        </w:tabs>
      </w:pPr>
      <w:hyperlink w:anchor="_Toc20097" w:history="1">
        <w:r>
          <w:rPr>
            <w:rFonts w:ascii="仿宋" w:eastAsia="仿宋" w:hAnsi="仿宋" w:cs="仿宋" w:hint="eastAsia"/>
            <w:lang w:eastAsia="zh-CN"/>
          </w:rPr>
          <w:t>(六)、食品级纤维素醚项目实施保障</w:t>
        </w:r>
        <w:r>
          <w:tab/>
        </w:r>
        <w:r>
          <w:fldChar w:fldCharType="begin"/>
        </w:r>
        <w:r>
          <w:instrText xml:space="preserve"> PAGEREF _Toc20097 \h </w:instrText>
        </w:r>
        <w:r>
          <w:fldChar w:fldCharType="separate"/>
        </w:r>
        <w:r>
          <w:t>51</w:t>
        </w:r>
        <w:r>
          <w:fldChar w:fldCharType="end"/>
        </w:r>
      </w:hyperlink>
    </w:p>
    <w:p>
      <w:pPr>
        <w:pStyle w:val="TOC1"/>
        <w:tabs>
          <w:tab w:val="right" w:leader="dot" w:pos="8306"/>
        </w:tabs>
      </w:pPr>
      <w:hyperlink w:anchor="_Toc25846" w:history="1">
        <w:r>
          <w:rPr>
            <w:rFonts w:ascii="仿宋" w:eastAsia="仿宋" w:hAnsi="仿宋" w:cs="仿宋" w:hint="eastAsia"/>
            <w:lang w:eastAsia="zh-CN"/>
          </w:rPr>
          <w:t>八、节能情况分析</w:t>
        </w:r>
        <w:r>
          <w:tab/>
        </w:r>
        <w:r>
          <w:fldChar w:fldCharType="begin"/>
        </w:r>
        <w:r>
          <w:instrText xml:space="preserve"> PAGEREF _Toc25846 \h </w:instrText>
        </w:r>
        <w:r>
          <w:fldChar w:fldCharType="separate"/>
        </w:r>
        <w:r>
          <w:t>52</w:t>
        </w:r>
        <w:r>
          <w:fldChar w:fldCharType="end"/>
        </w:r>
      </w:hyperlink>
    </w:p>
    <w:p>
      <w:pPr>
        <w:pStyle w:val="TOC2"/>
        <w:tabs>
          <w:tab w:val="right" w:leader="dot" w:pos="8306"/>
        </w:tabs>
      </w:pPr>
      <w:hyperlink w:anchor="_Toc20182" w:history="1">
        <w:r>
          <w:rPr>
            <w:rFonts w:ascii="仿宋" w:eastAsia="仿宋" w:hAnsi="仿宋" w:cs="仿宋" w:hint="eastAsia"/>
            <w:lang w:eastAsia="zh-CN"/>
          </w:rPr>
          <w:t>(一)、节能的重要性</w:t>
        </w:r>
        <w:r>
          <w:tab/>
        </w:r>
        <w:r>
          <w:fldChar w:fldCharType="begin"/>
        </w:r>
        <w:r>
          <w:instrText xml:space="preserve"> PAGEREF _Toc20182 \h </w:instrText>
        </w:r>
        <w:r>
          <w:fldChar w:fldCharType="separate"/>
        </w:r>
        <w:r>
          <w:t>52</w:t>
        </w:r>
        <w:r>
          <w:fldChar w:fldCharType="end"/>
        </w:r>
      </w:hyperlink>
    </w:p>
    <w:p>
      <w:pPr>
        <w:pStyle w:val="TOC2"/>
        <w:tabs>
          <w:tab w:val="right" w:leader="dot" w:pos="8306"/>
        </w:tabs>
      </w:pPr>
      <w:hyperlink w:anchor="_Toc13099" w:history="1">
        <w:r>
          <w:rPr>
            <w:rFonts w:ascii="仿宋" w:eastAsia="仿宋" w:hAnsi="仿宋" w:cs="仿宋" w:hint="eastAsia"/>
            <w:lang w:eastAsia="zh-CN"/>
          </w:rPr>
          <w:t>(二)、节能的法规与标准要求</w:t>
        </w:r>
        <w:r>
          <w:tab/>
        </w:r>
        <w:r>
          <w:fldChar w:fldCharType="begin"/>
        </w:r>
        <w:r>
          <w:instrText xml:space="preserve"> PAGEREF _Toc13099 \h </w:instrText>
        </w:r>
        <w:r>
          <w:fldChar w:fldCharType="separate"/>
        </w:r>
        <w:r>
          <w:t>53</w:t>
        </w:r>
        <w:r>
          <w:fldChar w:fldCharType="end"/>
        </w:r>
      </w:hyperlink>
    </w:p>
    <w:p>
      <w:pPr>
        <w:pStyle w:val="TOC2"/>
        <w:tabs>
          <w:tab w:val="right" w:leader="dot" w:pos="8306"/>
        </w:tabs>
      </w:pPr>
      <w:hyperlink w:anchor="_Toc25407" w:history="1">
        <w:r>
          <w:rPr>
            <w:rFonts w:ascii="仿宋" w:eastAsia="仿宋" w:hAnsi="仿宋" w:cs="仿宋" w:hint="eastAsia"/>
            <w:lang w:eastAsia="zh-CN"/>
          </w:rPr>
          <w:t>(三)、食品级纤维素醚项目地能源消耗与供应状况</w:t>
        </w:r>
        <w:r>
          <w:tab/>
        </w:r>
        <w:r>
          <w:fldChar w:fldCharType="begin"/>
        </w:r>
        <w:r>
          <w:instrText xml:space="preserve"> PAGEREF _Toc25407 \h </w:instrText>
        </w:r>
        <w:r>
          <w:fldChar w:fldCharType="separate"/>
        </w:r>
        <w:r>
          <w:t>53</w:t>
        </w:r>
        <w:r>
          <w:fldChar w:fldCharType="end"/>
        </w:r>
      </w:hyperlink>
    </w:p>
    <w:p>
      <w:pPr>
        <w:pStyle w:val="TOC2"/>
        <w:tabs>
          <w:tab w:val="right" w:leader="dot" w:pos="8306"/>
        </w:tabs>
      </w:pPr>
      <w:hyperlink w:anchor="_Toc13046" w:history="1">
        <w:r>
          <w:rPr>
            <w:rFonts w:ascii="仿宋" w:eastAsia="仿宋" w:hAnsi="仿宋" w:cs="仿宋" w:hint="eastAsia"/>
            <w:lang w:eastAsia="zh-CN"/>
          </w:rPr>
          <w:t>(四)、能源消耗类型与数量的深入分析</w:t>
        </w:r>
        <w:r>
          <w:tab/>
        </w:r>
        <w:r>
          <w:fldChar w:fldCharType="begin"/>
        </w:r>
        <w:r>
          <w:instrText xml:space="preserve"> PAGEREF _Toc13046 \h </w:instrText>
        </w:r>
        <w:r>
          <w:fldChar w:fldCharType="separate"/>
        </w:r>
        <w:r>
          <w:t>54</w:t>
        </w:r>
        <w:r>
          <w:fldChar w:fldCharType="end"/>
        </w:r>
      </w:hyperlink>
    </w:p>
    <w:p>
      <w:pPr>
        <w:pStyle w:val="TOC2"/>
        <w:tabs>
          <w:tab w:val="right" w:leader="dot" w:pos="8306"/>
        </w:tabs>
      </w:pPr>
      <w:hyperlink w:anchor="_Toc32358" w:history="1">
        <w:r>
          <w:rPr>
            <w:rFonts w:ascii="仿宋" w:eastAsia="仿宋" w:hAnsi="仿宋" w:cs="仿宋" w:hint="eastAsia"/>
            <w:lang w:eastAsia="zh-CN"/>
          </w:rPr>
          <w:t>(五)、节能综合评价</w:t>
        </w:r>
        <w:r>
          <w:tab/>
        </w:r>
        <w:r>
          <w:fldChar w:fldCharType="begin"/>
        </w:r>
        <w:r>
          <w:instrText xml:space="preserve"> PAGEREF _Toc32358 \h </w:instrText>
        </w:r>
        <w:r>
          <w:fldChar w:fldCharType="separate"/>
        </w:r>
        <w:r>
          <w:t>55</w:t>
        </w:r>
        <w:r>
          <w:fldChar w:fldCharType="end"/>
        </w:r>
      </w:hyperlink>
    </w:p>
    <w:p>
      <w:pPr>
        <w:pStyle w:val="TOC2"/>
        <w:tabs>
          <w:tab w:val="right" w:leader="dot" w:pos="8306"/>
        </w:tabs>
      </w:pPr>
      <w:hyperlink w:anchor="_Toc7434" w:history="1">
        <w:r>
          <w:rPr>
            <w:rFonts w:ascii="仿宋" w:eastAsia="仿宋" w:hAnsi="仿宋" w:cs="仿宋" w:hint="eastAsia"/>
            <w:lang w:eastAsia="zh-CN"/>
          </w:rPr>
          <w:t>(六)、设计节能方案</w:t>
        </w:r>
        <w:r>
          <w:tab/>
        </w:r>
        <w:r>
          <w:fldChar w:fldCharType="begin"/>
        </w:r>
        <w:r>
          <w:instrText xml:space="preserve"> PAGEREF _Toc7434 \h </w:instrText>
        </w:r>
        <w:r>
          <w:fldChar w:fldCharType="separate"/>
        </w:r>
        <w:r>
          <w:t>55</w:t>
        </w:r>
        <w:r>
          <w:fldChar w:fldCharType="end"/>
        </w:r>
      </w:hyperlink>
    </w:p>
    <w:p>
      <w:pPr>
        <w:pStyle w:val="TOC2"/>
        <w:tabs>
          <w:tab w:val="right" w:leader="dot" w:pos="8306"/>
        </w:tabs>
      </w:pPr>
      <w:hyperlink w:anchor="_Toc27703" w:history="1">
        <w:r>
          <w:rPr>
            <w:rFonts w:ascii="仿宋" w:eastAsia="仿宋" w:hAnsi="仿宋" w:cs="仿宋" w:hint="eastAsia"/>
            <w:lang w:eastAsia="zh-CN"/>
          </w:rPr>
          <w:t>(七)、实施节能措施</w:t>
        </w:r>
        <w:r>
          <w:tab/>
        </w:r>
        <w:r>
          <w:fldChar w:fldCharType="begin"/>
        </w:r>
        <w:r>
          <w:instrText xml:space="preserve"> PAGEREF _Toc27703 \h </w:instrText>
        </w:r>
        <w:r>
          <w:fldChar w:fldCharType="separate"/>
        </w:r>
        <w:r>
          <w:t>56</w:t>
        </w:r>
        <w:r>
          <w:fldChar w:fldCharType="end"/>
        </w:r>
      </w:hyperlink>
    </w:p>
    <w:p>
      <w:pPr>
        <w:pStyle w:val="TOC1"/>
        <w:tabs>
          <w:tab w:val="right" w:leader="dot" w:pos="8306"/>
        </w:tabs>
      </w:pPr>
      <w:hyperlink w:anchor="_Toc13207" w:history="1">
        <w:r>
          <w:rPr>
            <w:rFonts w:ascii="仿宋" w:eastAsia="仿宋" w:hAnsi="仿宋" w:cs="仿宋" w:hint="eastAsia"/>
            <w:lang w:eastAsia="zh-CN"/>
          </w:rPr>
          <w:t>九、食品级纤维素醚项目管理计划</w:t>
        </w:r>
        <w:r>
          <w:tab/>
        </w:r>
        <w:r>
          <w:fldChar w:fldCharType="begin"/>
        </w:r>
        <w:r>
          <w:instrText xml:space="preserve"> PAGEREF _Toc13207 \h </w:instrText>
        </w:r>
        <w:r>
          <w:fldChar w:fldCharType="separate"/>
        </w:r>
        <w:r>
          <w:t>57</w:t>
        </w:r>
        <w:r>
          <w:fldChar w:fldCharType="end"/>
        </w:r>
      </w:hyperlink>
    </w:p>
    <w:p>
      <w:pPr>
        <w:pStyle w:val="TOC2"/>
        <w:tabs>
          <w:tab w:val="right" w:leader="dot" w:pos="8306"/>
        </w:tabs>
      </w:pPr>
      <w:hyperlink w:anchor="_Toc23597" w:history="1">
        <w:r>
          <w:rPr>
            <w:rFonts w:ascii="仿宋" w:eastAsia="仿宋" w:hAnsi="仿宋" w:cs="仿宋" w:hint="eastAsia"/>
            <w:lang w:eastAsia="zh-CN"/>
          </w:rPr>
          <w:t>(一)、食品级纤维素醚项目管理概述</w:t>
        </w:r>
        <w:r>
          <w:tab/>
        </w:r>
        <w:r>
          <w:fldChar w:fldCharType="begin"/>
        </w:r>
        <w:r>
          <w:instrText xml:space="preserve"> PAGEREF _Toc23597 \h </w:instrText>
        </w:r>
        <w:r>
          <w:fldChar w:fldCharType="separate"/>
        </w:r>
        <w:r>
          <w:t>57</w:t>
        </w:r>
        <w:r>
          <w:fldChar w:fldCharType="end"/>
        </w:r>
      </w:hyperlink>
    </w:p>
    <w:p>
      <w:pPr>
        <w:pStyle w:val="TOC2"/>
        <w:tabs>
          <w:tab w:val="right" w:leader="dot" w:pos="8306"/>
        </w:tabs>
      </w:pPr>
      <w:hyperlink w:anchor="_Toc19960" w:history="1">
        <w:r>
          <w:rPr>
            <w:rFonts w:ascii="仿宋" w:eastAsia="仿宋" w:hAnsi="仿宋" w:cs="仿宋" w:hint="eastAsia"/>
            <w:lang w:eastAsia="zh-CN"/>
          </w:rPr>
          <w:t>(二)、食品级纤维素醚项目组织结构</w:t>
        </w:r>
        <w:r>
          <w:tab/>
        </w:r>
        <w:r>
          <w:fldChar w:fldCharType="begin"/>
        </w:r>
        <w:r>
          <w:instrText xml:space="preserve"> PAGEREF _Toc19960 \h </w:instrText>
        </w:r>
        <w:r>
          <w:fldChar w:fldCharType="separate"/>
        </w:r>
        <w:r>
          <w:t>61</w:t>
        </w:r>
        <w:r>
          <w:fldChar w:fldCharType="end"/>
        </w:r>
      </w:hyperlink>
    </w:p>
    <w:p>
      <w:pPr>
        <w:pStyle w:val="TOC2"/>
        <w:tabs>
          <w:tab w:val="right" w:leader="dot" w:pos="8306"/>
        </w:tabs>
      </w:pPr>
      <w:hyperlink w:anchor="_Toc16095" w:history="1">
        <w:r>
          <w:rPr>
            <w:rFonts w:ascii="仿宋" w:eastAsia="仿宋" w:hAnsi="仿宋" w:cs="仿宋" w:hint="eastAsia"/>
            <w:lang w:eastAsia="zh-CN"/>
          </w:rPr>
          <w:t>(三)、食品级纤维素醚项目计划与进度</w:t>
        </w:r>
        <w:r>
          <w:tab/>
        </w:r>
        <w:r>
          <w:fldChar w:fldCharType="begin"/>
        </w:r>
        <w:r>
          <w:instrText xml:space="preserve"> PAGEREF _Toc16095 \h </w:instrText>
        </w:r>
        <w:r>
          <w:fldChar w:fldCharType="separate"/>
        </w:r>
        <w:r>
          <w:t>64</w:t>
        </w:r>
        <w:r>
          <w:fldChar w:fldCharType="end"/>
        </w:r>
      </w:hyperlink>
    </w:p>
    <w:p>
      <w:pPr>
        <w:pStyle w:val="TOC2"/>
        <w:tabs>
          <w:tab w:val="right" w:leader="dot" w:pos="8306"/>
        </w:tabs>
      </w:pPr>
      <w:hyperlink w:anchor="_Toc16004" w:history="1">
        <w:r>
          <w:rPr>
            <w:rFonts w:ascii="仿宋" w:eastAsia="仿宋" w:hAnsi="仿宋" w:cs="仿宋" w:hint="eastAsia"/>
            <w:lang w:eastAsia="zh-CN"/>
          </w:rPr>
          <w:t>(四)、食品级纤维素醚项目质量管理</w:t>
        </w:r>
        <w:r>
          <w:tab/>
        </w:r>
        <w:r>
          <w:fldChar w:fldCharType="begin"/>
        </w:r>
        <w:r>
          <w:instrText xml:space="preserve"> PAGEREF _Toc16004 \h </w:instrText>
        </w:r>
        <w:r>
          <w:fldChar w:fldCharType="separate"/>
        </w:r>
        <w:r>
          <w:t>66</w:t>
        </w:r>
        <w:r>
          <w:fldChar w:fldCharType="end"/>
        </w:r>
      </w:hyperlink>
    </w:p>
    <w:p>
      <w:pPr>
        <w:pStyle w:val="TOC2"/>
        <w:tabs>
          <w:tab w:val="right" w:leader="dot" w:pos="8306"/>
        </w:tabs>
      </w:pPr>
      <w:hyperlink w:anchor="_Toc6392" w:history="1">
        <w:r>
          <w:rPr>
            <w:rFonts w:ascii="仿宋" w:eastAsia="仿宋" w:hAnsi="仿宋" w:cs="仿宋" w:hint="eastAsia"/>
            <w:lang w:eastAsia="zh-CN"/>
          </w:rPr>
          <w:t>(五)、食品级纤维素醚项目风险管理</w:t>
        </w:r>
        <w:r>
          <w:tab/>
        </w:r>
        <w:r>
          <w:fldChar w:fldCharType="begin"/>
        </w:r>
        <w:r>
          <w:instrText xml:space="preserve"> PAGEREF _Toc6392 \h </w:instrText>
        </w:r>
        <w:r>
          <w:fldChar w:fldCharType="separate"/>
        </w:r>
        <w:r>
          <w:t>68</w:t>
        </w:r>
        <w:r>
          <w:fldChar w:fldCharType="end"/>
        </w:r>
      </w:hyperlink>
    </w:p>
    <w:p>
      <w:pPr>
        <w:pStyle w:val="TOC2"/>
        <w:tabs>
          <w:tab w:val="right" w:leader="dot" w:pos="8306"/>
        </w:tabs>
      </w:pPr>
      <w:hyperlink w:anchor="_Toc19488" w:history="1">
        <w:r>
          <w:rPr>
            <w:rFonts w:ascii="仿宋" w:eastAsia="仿宋" w:hAnsi="仿宋" w:cs="仿宋" w:hint="eastAsia"/>
            <w:lang w:eastAsia="zh-CN"/>
          </w:rPr>
          <w:t>(六)、食品级纤维素醚项目成本管理</w:t>
        </w:r>
        <w:r>
          <w:tab/>
        </w:r>
        <w:r>
          <w:fldChar w:fldCharType="begin"/>
        </w:r>
        <w:r>
          <w:instrText xml:space="preserve"> PAGEREF _Toc19488 \h </w:instrText>
        </w:r>
        <w:r>
          <w:fldChar w:fldCharType="separate"/>
        </w:r>
        <w:r>
          <w:t>70</w:t>
        </w:r>
        <w:r>
          <w:fldChar w:fldCharType="end"/>
        </w:r>
      </w:hyperlink>
    </w:p>
    <w:p>
      <w:pPr>
        <w:pStyle w:val="TOC2"/>
        <w:tabs>
          <w:tab w:val="right" w:leader="dot" w:pos="8306"/>
        </w:tabs>
      </w:pPr>
      <w:hyperlink w:anchor="_Toc16139" w:history="1">
        <w:r>
          <w:rPr>
            <w:rFonts w:ascii="仿宋" w:eastAsia="仿宋" w:hAnsi="仿宋" w:cs="仿宋" w:hint="eastAsia"/>
            <w:lang w:eastAsia="zh-CN"/>
          </w:rPr>
          <w:t>(七)、食品级纤维素醚项目人力资源管理</w:t>
        </w:r>
        <w:r>
          <w:tab/>
        </w:r>
        <w:r>
          <w:fldChar w:fldCharType="begin"/>
        </w:r>
        <w:r>
          <w:instrText xml:space="preserve"> PAGEREF _Toc16139 \h </w:instrText>
        </w:r>
        <w:r>
          <w:fldChar w:fldCharType="separate"/>
        </w:r>
        <w:r>
          <w:t>71</w:t>
        </w:r>
        <w:r>
          <w:fldChar w:fldCharType="end"/>
        </w:r>
      </w:hyperlink>
    </w:p>
    <w:p>
      <w:pPr>
        <w:pStyle w:val="TOC2"/>
        <w:tabs>
          <w:tab w:val="right" w:leader="dot" w:pos="8306"/>
        </w:tabs>
      </w:pPr>
      <w:hyperlink w:anchor="_Toc1362" w:history="1">
        <w:r>
          <w:rPr>
            <w:rFonts w:ascii="仿宋" w:eastAsia="仿宋" w:hAnsi="仿宋" w:cs="仿宋" w:hint="eastAsia"/>
            <w:lang w:eastAsia="zh-CN"/>
          </w:rPr>
          <w:t>(八)、食品级纤维素醚项目沟通与合作</w:t>
        </w:r>
        <w:r>
          <w:tab/>
        </w:r>
        <w:r>
          <w:fldChar w:fldCharType="begin"/>
        </w:r>
        <w:r>
          <w:instrText xml:space="preserve"> PAGEREF _Toc1362 \h </w:instrText>
        </w:r>
        <w:r>
          <w:fldChar w:fldCharType="separate"/>
        </w:r>
        <w:r>
          <w:t>74</w:t>
        </w:r>
        <w:r>
          <w:fldChar w:fldCharType="end"/>
        </w:r>
      </w:hyperlink>
    </w:p>
    <w:p>
      <w:pPr>
        <w:pStyle w:val="TOC1"/>
        <w:tabs>
          <w:tab w:val="right" w:leader="dot" w:pos="8306"/>
        </w:tabs>
      </w:pPr>
      <w:hyperlink w:anchor="_Toc18651" w:history="1">
        <w:r>
          <w:rPr>
            <w:rFonts w:ascii="仿宋" w:eastAsia="仿宋" w:hAnsi="仿宋" w:cs="仿宋" w:hint="eastAsia"/>
            <w:lang w:eastAsia="zh-CN"/>
          </w:rPr>
          <w:t>十、食品级纤维素醚项目可行性研究</w:t>
        </w:r>
        <w:r>
          <w:tab/>
        </w:r>
        <w:r>
          <w:fldChar w:fldCharType="begin"/>
        </w:r>
        <w:r>
          <w:instrText xml:space="preserve"> PAGEREF _Toc18651 \h </w:instrText>
        </w:r>
        <w:r>
          <w:fldChar w:fldCharType="separate"/>
        </w:r>
        <w:r>
          <w:t>76</w:t>
        </w:r>
        <w:r>
          <w:fldChar w:fldCharType="end"/>
        </w:r>
      </w:hyperlink>
    </w:p>
    <w:p>
      <w:pPr>
        <w:pStyle w:val="TOC2"/>
        <w:tabs>
          <w:tab w:val="right" w:leader="dot" w:pos="8306"/>
        </w:tabs>
      </w:pPr>
      <w:hyperlink w:anchor="_Toc8406" w:history="1">
        <w:r>
          <w:rPr>
            <w:rFonts w:ascii="仿宋" w:eastAsia="仿宋" w:hAnsi="仿宋" w:cs="仿宋" w:hint="eastAsia"/>
            <w:lang w:eastAsia="zh-CN"/>
          </w:rPr>
          <w:t>(一)、市场可行性</w:t>
        </w:r>
        <w:r>
          <w:tab/>
        </w:r>
        <w:r>
          <w:fldChar w:fldCharType="begin"/>
        </w:r>
        <w:r>
          <w:instrText xml:space="preserve"> PAGEREF _Toc8406 \h </w:instrText>
        </w:r>
        <w:r>
          <w:fldChar w:fldCharType="separate"/>
        </w:r>
        <w:r>
          <w:t>76</w:t>
        </w:r>
        <w:r>
          <w:fldChar w:fldCharType="end"/>
        </w:r>
      </w:hyperlink>
    </w:p>
    <w:p>
      <w:pPr>
        <w:pStyle w:val="TOC2"/>
        <w:tabs>
          <w:tab w:val="right" w:leader="dot" w:pos="8306"/>
        </w:tabs>
      </w:pPr>
      <w:hyperlink w:anchor="_Toc16400" w:history="1">
        <w:r>
          <w:rPr>
            <w:rFonts w:ascii="仿宋" w:eastAsia="仿宋" w:hAnsi="仿宋" w:cs="仿宋" w:hint="eastAsia"/>
            <w:lang w:eastAsia="zh-CN"/>
          </w:rPr>
          <w:t>(二)、技术可行性</w:t>
        </w:r>
        <w:r>
          <w:tab/>
        </w:r>
        <w:r>
          <w:fldChar w:fldCharType="begin"/>
        </w:r>
        <w:r>
          <w:instrText xml:space="preserve"> PAGEREF _Toc16400 \h </w:instrText>
        </w:r>
        <w:r>
          <w:fldChar w:fldCharType="separate"/>
        </w:r>
        <w:r>
          <w:t>77</w:t>
        </w:r>
        <w:r>
          <w:fldChar w:fldCharType="end"/>
        </w:r>
      </w:hyperlink>
    </w:p>
    <w:p>
      <w:pPr>
        <w:pStyle w:val="TOC2"/>
        <w:tabs>
          <w:tab w:val="right" w:leader="dot" w:pos="8306"/>
        </w:tabs>
      </w:pPr>
      <w:hyperlink w:anchor="_Toc16" w:history="1">
        <w:r>
          <w:rPr>
            <w:rFonts w:ascii="仿宋" w:eastAsia="仿宋" w:hAnsi="仿宋" w:cs="仿宋" w:hint="eastAsia"/>
            <w:lang w:eastAsia="zh-CN"/>
          </w:rPr>
          <w:t>(三)、财务可行性</w:t>
        </w:r>
        <w:r>
          <w:tab/>
        </w:r>
        <w:r>
          <w:fldChar w:fldCharType="begin"/>
        </w:r>
        <w:r>
          <w:instrText xml:space="preserve"> PAGEREF _Toc16 \h </w:instrText>
        </w:r>
        <w:r>
          <w:fldChar w:fldCharType="separate"/>
        </w:r>
        <w:r>
          <w:t>79</w:t>
        </w:r>
        <w:r>
          <w:fldChar w:fldCharType="end"/>
        </w:r>
      </w:hyperlink>
    </w:p>
    <w:p>
      <w:pPr>
        <w:pStyle w:val="TOC1"/>
        <w:tabs>
          <w:tab w:val="right" w:leader="dot" w:pos="8306"/>
        </w:tabs>
      </w:pPr>
      <w:hyperlink w:anchor="_Toc28021" w:history="1">
        <w:r>
          <w:rPr>
            <w:rFonts w:ascii="仿宋" w:eastAsia="仿宋" w:hAnsi="仿宋" w:cs="仿宋" w:hint="eastAsia"/>
            <w:lang w:eastAsia="zh-CN"/>
          </w:rPr>
          <w:t>十一、食品级纤维素醚项目优势</w:t>
        </w:r>
        <w:r>
          <w:tab/>
        </w:r>
        <w:r>
          <w:fldChar w:fldCharType="begin"/>
        </w:r>
        <w:r>
          <w:instrText xml:space="preserve"> PAGEREF _Toc28021 \h </w:instrText>
        </w:r>
        <w:r>
          <w:fldChar w:fldCharType="separate"/>
        </w:r>
        <w:r>
          <w:t>80</w:t>
        </w:r>
        <w:r>
          <w:fldChar w:fldCharType="end"/>
        </w:r>
      </w:hyperlink>
    </w:p>
    <w:p>
      <w:pPr>
        <w:pStyle w:val="TOC2"/>
        <w:tabs>
          <w:tab w:val="right" w:leader="dot" w:pos="8306"/>
        </w:tabs>
      </w:pPr>
      <w:hyperlink w:anchor="_Toc18890" w:history="1">
        <w:r>
          <w:rPr>
            <w:rFonts w:ascii="仿宋" w:eastAsia="仿宋" w:hAnsi="仿宋" w:cs="仿宋" w:hint="eastAsia"/>
            <w:lang w:eastAsia="zh-CN"/>
          </w:rPr>
          <w:t>(一)、地理位置优势</w:t>
        </w:r>
        <w:r>
          <w:tab/>
        </w:r>
        <w:r>
          <w:fldChar w:fldCharType="begin"/>
        </w:r>
        <w:r>
          <w:instrText xml:space="preserve"> PAGEREF _Toc18890 \h </w:instrText>
        </w:r>
        <w:r>
          <w:fldChar w:fldCharType="separate"/>
        </w:r>
        <w:r>
          <w:t>80</w:t>
        </w:r>
        <w:r>
          <w:fldChar w:fldCharType="end"/>
        </w:r>
      </w:hyperlink>
    </w:p>
    <w:p>
      <w:pPr>
        <w:pStyle w:val="TOC2"/>
        <w:tabs>
          <w:tab w:val="right" w:leader="dot" w:pos="8306"/>
        </w:tabs>
      </w:pPr>
      <w:hyperlink w:anchor="_Toc298" w:history="1">
        <w:r>
          <w:rPr>
            <w:rFonts w:ascii="仿宋" w:eastAsia="仿宋" w:hAnsi="仿宋" w:cs="仿宋" w:hint="eastAsia"/>
            <w:lang w:eastAsia="zh-CN"/>
          </w:rPr>
          <w:t>(二)、人才资源</w:t>
        </w:r>
        <w:r>
          <w:tab/>
        </w:r>
        <w:r>
          <w:fldChar w:fldCharType="begin"/>
        </w:r>
        <w:r>
          <w:instrText xml:space="preserve"> PAGEREF _Toc298 \h </w:instrText>
        </w:r>
        <w:r>
          <w:fldChar w:fldCharType="separate"/>
        </w:r>
        <w:r>
          <w:t>82</w:t>
        </w:r>
        <w:r>
          <w:fldChar w:fldCharType="end"/>
        </w:r>
      </w:hyperlink>
    </w:p>
    <w:p>
      <w:pPr>
        <w:pStyle w:val="TOC2"/>
        <w:tabs>
          <w:tab w:val="right" w:leader="dot" w:pos="8306"/>
        </w:tabs>
      </w:pPr>
      <w:hyperlink w:anchor="_Toc2079" w:history="1">
        <w:r>
          <w:rPr>
            <w:rFonts w:ascii="仿宋" w:eastAsia="仿宋" w:hAnsi="仿宋" w:cs="仿宋" w:hint="eastAsia"/>
            <w:lang w:eastAsia="zh-CN"/>
          </w:rPr>
          <w:t>(三)、创新与研发能力</w:t>
        </w:r>
        <w:r>
          <w:tab/>
        </w:r>
        <w:r>
          <w:fldChar w:fldCharType="begin"/>
        </w:r>
        <w:r>
          <w:instrText xml:space="preserve"> PAGEREF _Toc2079 \h </w:instrText>
        </w:r>
        <w:r>
          <w:fldChar w:fldCharType="separate"/>
        </w:r>
        <w:r>
          <w:t>84</w:t>
        </w:r>
        <w:r>
          <w:fldChar w:fldCharType="end"/>
        </w:r>
      </w:hyperlink>
    </w:p>
    <w:p>
      <w:pPr>
        <w:pStyle w:val="TOC2"/>
        <w:tabs>
          <w:tab w:val="right" w:leader="dot" w:pos="8306"/>
        </w:tabs>
      </w:pPr>
      <w:hyperlink w:anchor="_Toc30069" w:history="1">
        <w:r>
          <w:rPr>
            <w:rFonts w:ascii="仿宋" w:eastAsia="仿宋" w:hAnsi="仿宋" w:cs="仿宋" w:hint="eastAsia"/>
            <w:lang w:eastAsia="zh-CN"/>
          </w:rPr>
          <w:t>(四)、生产成本与效率</w:t>
        </w:r>
        <w:r>
          <w:tab/>
        </w:r>
        <w:r>
          <w:fldChar w:fldCharType="begin"/>
        </w:r>
        <w:r>
          <w:instrText xml:space="preserve"> PAGEREF _Toc30069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食品级纤维素醚项目的招商引资。项目食品级纤维素醚是一项具有巨大市场潜力的创业项目，专注于某一特定行业的技术创新和发展。本文档将详细展示项目食品级纤维素醚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31023"/>
      <w:r>
        <w:rPr>
          <w:rFonts w:ascii="仿宋" w:eastAsia="仿宋" w:hAnsi="仿宋" w:cs="仿宋" w:hint="eastAsia"/>
          <w:sz w:val="28"/>
          <w:lang w:eastAsia="zh-CN"/>
        </w:rPr>
        <w:t>一、食品级纤维素醚项目工程设计研究</w:t>
      </w:r>
      <w:bookmarkEnd w:id="2"/>
    </w:p>
    <w:p>
      <w:pPr>
        <w:pStyle w:val="Heading2"/>
        <w:rPr>
          <w:rFonts w:ascii="仿宋" w:eastAsia="仿宋" w:hAnsi="仿宋" w:cs="仿宋" w:hint="eastAsia"/>
          <w:lang w:eastAsia="zh-CN"/>
        </w:rPr>
      </w:pPr>
      <w:bookmarkStart w:id="3" w:name="_Toc281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建筑工程设计原则是在规划和设计阶段明确的指导方针，以确保建筑物的安全性、功能性、美观性和可持续性。以下是一些常见的建筑工程设计原则：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安全性：建筑物的设计应优先考虑安全性。这包括建筑结构的抗震、抗风能力，消防系统的设置，以及建筑材料和施工质量的标准。安全性原则确保建筑在各种条件下都能安全运行。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功能性：建筑物的设计应满足其预定的功能需求。这需要详细了解建筑物的用途，以确保各个功能区域的合理布局和便捷的使用。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美观性：建筑物应具备良好的外观和空间设计。美观性原则关注建筑的外观、比例、材料选择和景观设计，以创造宜人的环境。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可持续性：可持续性原则要求建筑设计考虑对环境的影响，包括能源效率、水资源利用、废物管理和生态系统保护。建筑设计应尽量减少对环境的负面影响。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经济性：建筑物的设计应在预算内完成，并尽量降低建设和维护成本。这包括有效的空间利用、材料和技术的成本效益考量。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可访问性：建筑物应对所有人开放，包括老年人和残障人士。可访问性原则要求建筑设计考虑到所有人的需求，提供无障碍通道和设施。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灵活性：建筑物的设计应具备一定的灵活性，以适应未来的变化和需求。这包括可变的室内布局和可扩展性的设计。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8. 区域环境适应性：建筑物应与其周围环境相协调。这包括建筑风格、材料和景观设计与当地文化和环境相契合。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可维护性：建筑物的设计应方便维护和维修。这涉及到材料的耐久性和易于维护的选择，以及设备的合理安排。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创新性：建筑设计可以尝试新的材料、技术和构想，以推动行业的发展。创新性原则鼓励不断寻求改进和新的解决方案。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这些原则通常在建筑工程设计的不同阶段得以体现，以确保最终建成的建筑物既满足功能需求，又具备安全性、美观性和可持续性。</w:t>
      </w:r>
    </w:p>
    <w:p>
      <w:pPr>
        <w:pStyle w:val="Heading2"/>
        <w:ind w:firstLine="560" w:firstLineChars="200"/>
        <w:rPr>
          <w:rFonts w:ascii="仿宋" w:eastAsia="仿宋" w:hAnsi="仿宋" w:cs="仿宋" w:hint="eastAsia"/>
          <w:sz w:val="28"/>
          <w:lang w:eastAsia="zh-CN"/>
        </w:rPr>
      </w:pPr>
      <w:bookmarkStart w:id="4" w:name="_Toc1570"/>
      <w:r>
        <w:rPr>
          <w:rFonts w:ascii="仿宋" w:eastAsia="仿宋" w:hAnsi="仿宋" w:cs="仿宋" w:hint="eastAsia"/>
          <w:sz w:val="28"/>
          <w:lang w:eastAsia="zh-CN"/>
        </w:rPr>
        <w:t>(二)、食品级纤维素醚项目工程建设标准规范</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工程建设标准规范是确保食品级纤维素醚项目建设过程中合理、高质量完成的指导性文件。这些标准规范通常由国家或地方政府、行业协会或专业机构制定，以确保食品级纤维素醚项目在安全、环保和质量方面达到特定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建筑设计规范：包括建筑结构设计、建筑材料选用、建筑布局等各方面的规范，以确保建筑物的安全性、美观性和功能性。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土建工程规范：包括土地开发、基础工程、地基处理等方面的规范，以确保土地和基础设施的稳定性和可持续性。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电气工程规范：包括电气设备选用、电线电缆布置、电气安全等方面的规范，以确保电气系统的安全和可靠性。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给排水工程规范：包括供水系统、排水系统、污水处理等方面的规范，以确保供水和排水的高效运作和环保。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5. 暖通空调工程规范：包括采暖系统、通风系统、空调系统等方面的规范，以确保室内温度和空气质量的舒适性。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环境保护规范：包括噪音控制、大气排放、废物处理等方面的规范，以确保食品级纤维素醚项目建设过程对环境的最小影响。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安全规范：包括建设工程的安全管理、防火措施、紧急救援等方面的规范，以确保工程建设期间和后期的安全性。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质量管理规范：包括工程质量检验、验收标准、质量控制等方面的规范，以确保食品级纤维素醚项目建成后的质量可控和高水平。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9. 工程验收和监测规范：包括食品级纤维素醚项目工程的验收程序、监测要求和报告标准，以确保食品级纤维素醚项目符合规定的标准和质量。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这些标准规范的具体内容和适用范围会因食品级纤维素醚项目的性质和规模而异。食品级纤维素醚项目建设方应根据相关法规和政策，遵守适用的标准规范，并确保食品级纤维素醚项目的合规性和质量。</w:t>
      </w:r>
    </w:p>
    <w:p>
      <w:pPr>
        <w:pStyle w:val="Heading2"/>
        <w:ind w:firstLine="560" w:firstLineChars="200"/>
        <w:rPr>
          <w:rFonts w:ascii="仿宋" w:eastAsia="仿宋" w:hAnsi="仿宋" w:cs="仿宋" w:hint="eastAsia"/>
          <w:sz w:val="28"/>
          <w:lang w:eastAsia="zh-CN"/>
        </w:rPr>
      </w:pPr>
      <w:bookmarkStart w:id="5" w:name="_Toc20471"/>
      <w:r>
        <w:rPr>
          <w:rFonts w:ascii="仿宋" w:eastAsia="仿宋" w:hAnsi="仿宋" w:cs="仿宋" w:hint="eastAsia"/>
          <w:sz w:val="28"/>
          <w:lang w:eastAsia="zh-CN"/>
        </w:rPr>
        <w:t>(三)、食品级纤维素醚项目总平面设计要求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总平面设计的关键要求包括确定地块规划、合理的建筑布局、安全的道路和交通规划、精心设计的绿化方案、设施布置、环境保护、安全规划以及内部空间布局。这些要求将确保食品级纤维素醚项目的总体规划和布局满足法规要求、员工需求和环境保护标准，从而创造出一个安全、高效且令人愉悦的工作环境。</w:t>
      </w:r>
    </w:p>
    <w:p>
      <w:pPr>
        <w:pStyle w:val="Heading2"/>
        <w:ind w:firstLine="560" w:firstLineChars="200"/>
        <w:rPr>
          <w:rFonts w:ascii="仿宋" w:eastAsia="仿宋" w:hAnsi="仿宋" w:cs="仿宋" w:hint="eastAsia"/>
          <w:sz w:val="28"/>
          <w:lang w:eastAsia="zh-CN"/>
        </w:rPr>
      </w:pPr>
      <w:bookmarkStart w:id="6" w:name="_Toc6600"/>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是食品级纤维素醚项目建设中的重要参考依据，它们涵盖了建筑设计、施工、安全、环保等各个方面的具体要求。以下是一些常见的建筑设计规范和标准，不同国家和地区可能有不同的规范和标准，具体应根据食品级纤维素醚项目所在地的法规和要求来选择和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建筑设计规范：规定了建筑物的结构、布局、功能分区、建筑材料、建筑高度、通风与采光等方面的设计要求。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建筑施工规范：包括建筑施工工艺、质量控制、施工工程验收等要求，确保施工过程安全和建筑质量可控。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建筑安全规范：关注建筑物的防火、抗震、逃生通道、电气安全等方面，确保建筑的安全性。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建筑环保规范：涵盖了建筑节能、绿色建筑、水资源利用、垃圾处理等环保要求，以降低对环境的影响。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建筑无障碍设计规范：为老年人和残疾人提供更好的建筑设施和通行条件，以确保社会的包容性。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建筑材料标准：规定了建筑材料的性能、质量、安全标准，以确保建筑材料的可靠性。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建筑节能标准：要求建筑在设计、施工和使用阶段都要尽量减少能源消耗，以提高能源利用效率。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8. 土建工程规范：涵盖了土地利用、地基处理、地下管道、排水系统等土建工程的设计和施工要求。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以上是一些常见的建筑设计规范和标准，食品级纤维素醚项目的具体需求和地点将决定哪些规范和标准适用。建筑设计和施工团队应密切遵守相关规范和标准，以确保食品级纤维素醚项目的质量、安全和环保。</w:t>
      </w:r>
    </w:p>
    <w:p>
      <w:pPr>
        <w:pStyle w:val="Heading2"/>
        <w:ind w:firstLine="560" w:firstLineChars="200"/>
        <w:rPr>
          <w:rFonts w:ascii="仿宋" w:eastAsia="仿宋" w:hAnsi="仿宋" w:cs="仿宋" w:hint="eastAsia"/>
          <w:sz w:val="28"/>
          <w:lang w:eastAsia="zh-CN"/>
        </w:rPr>
      </w:pPr>
      <w:bookmarkStart w:id="7" w:name="_Toc27031"/>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是指工程在设计使用年限内应该满足的结构安全性、适用性和耐久性的要求。根据我国相关规定，土建工程的设计年限通常为50年。这意味着，在正常维护和保养的情况下，土建工程应在设计使用年限内保持其安全性和功能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然而，不同的土建工程类型和用途可能会有不同的设计年限。例如，普通住宅的设计年限通常为50年，但商业建筑和工业厂房的设计年限可能会更长或更短。因此，在设计土建工程时，应根据工程的实际需求和用途来确定其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pPr>
        <w:pStyle w:val="Heading2"/>
        <w:ind w:firstLine="560" w:firstLineChars="200"/>
        <w:rPr>
          <w:rFonts w:ascii="仿宋" w:eastAsia="仿宋" w:hAnsi="仿宋" w:cs="仿宋" w:hint="eastAsia"/>
          <w:sz w:val="28"/>
          <w:lang w:eastAsia="zh-CN"/>
        </w:rPr>
      </w:pPr>
      <w:bookmarkStart w:id="8" w:name="_Toc18642"/>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在食品级纤维素醚项目建筑和结构设计过程中，我们秉承一系列关键原则，以确保食品级纤维素醚项目建设的质量和可持续性。这些原则包括：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工业化生产：采用工业化方法，以提高建筑的施工效率和质量，并缩短工程周期。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2. 最优化布局：依据实际情况，采用最优化的布局，以降低建筑体积和成本。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轻量结构：选择轻量结构设计，以降低建筑自重，减轻地基负荷，并提高抗震性。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灵活性设计：根据食品级纤维素醚项目所在地的地理和气候条件，采取适宜的设计方案，以适应当地环境。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此外，我们严格遵循国家相关规范、规程和法规，包括采光、通风、隔热保温、防火、防腐、抗震等方面的要求，以确保建筑物的安全性和可持续性。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在总体布局方面，我们根据不同的功能需求，划分不同的功能区域，并确保人流和车流畅通，使空间布局与周围环境协调一致。此外，我们还考虑特殊要求，如噪音控制、采光、视野、日照、温度、净化等方面。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建筑物设计还要满足防火、防空、防腐、防盗等安全要求，同时注重环境美化和绿化，以确保与周围环境和谐一致，并具有独特的特色。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最后，建筑物设计应采用一体化、模块化的布局和标准化的构件，以便于施工和降低成本。这些原则的贯彻执行有助于确保食品级纤维素醚项目建设安全、技术先进、经济合理、美观实用。</w:t>
      </w:r>
    </w:p>
    <w:p>
      <w:pPr>
        <w:pStyle w:val="Heading2"/>
        <w:ind w:firstLine="560" w:firstLineChars="200"/>
        <w:rPr>
          <w:rFonts w:ascii="仿宋" w:eastAsia="仿宋" w:hAnsi="仿宋" w:cs="仿宋" w:hint="eastAsia"/>
          <w:sz w:val="28"/>
          <w:lang w:eastAsia="zh-CN"/>
        </w:rPr>
      </w:pPr>
      <w:bookmarkStart w:id="9" w:name="_Toc31707"/>
      <w:r>
        <w:rPr>
          <w:rFonts w:ascii="仿宋" w:eastAsia="仿宋" w:hAnsi="仿宋" w:cs="仿宋" w:hint="eastAsia"/>
          <w:sz w:val="28"/>
          <w:lang w:eastAsia="zh-CN"/>
        </w:rPr>
        <w:t>(七)、土建工程建设指标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土建工程建设指标是食品级纤维素醚项目规划和建设过程中的关键要素之一，它们在确保食品级纤维素醚项目顺利进行、提高效率、控制成本以及满足法规和环境标准方面发挥着重要作用。对于本工程食品级纤维素醚项目，一些重要的土建工程建设指标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食品级纤维素醚项目的总建筑面积被规划为XX平方米，其中包括计容建筑面积，这是为了容纳食品级纤维素醚项目所需的各项设施和功能而设计的建筑面积。这个指标考虑了食品级纤维素醚项目的功能需求和空间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工程投资**：计划的建筑工程投资为XX万元，这个数字占到了食品级纤维素醚项目总投资的XX%。建筑工程投资包括建筑物的设计、施工、装修和相关设备的安装等费用。这个指标反映了建筑工程在整个食品级纤维素醚项目投资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土建工程建设指标的设定旨在确保食品级纤维素醚项目的建设质量、安全性和可持续性。同时，它们还需要考虑到法规、环境保护和社会责任等方面的要求。通过合理规划和控制这些指标，可以实现食品级纤维素醚项目的顺利进行，并为食品级纤维素醚项目的成功运营打下坚实的基础。</w:t>
      </w:r>
    </w:p>
    <w:p>
      <w:pPr>
        <w:pStyle w:val="Heading1"/>
        <w:ind w:firstLine="560" w:firstLineChars="200"/>
        <w:rPr>
          <w:rFonts w:ascii="仿宋" w:eastAsia="仿宋" w:hAnsi="仿宋" w:cs="仿宋" w:hint="eastAsia"/>
          <w:sz w:val="28"/>
          <w:lang w:eastAsia="zh-CN"/>
        </w:rPr>
      </w:pPr>
      <w:bookmarkStart w:id="10" w:name="_Toc31364"/>
      <w:r>
        <w:rPr>
          <w:rFonts w:ascii="仿宋" w:eastAsia="仿宋" w:hAnsi="仿宋" w:cs="仿宋" w:hint="eastAsia"/>
          <w:sz w:val="28"/>
          <w:lang w:eastAsia="zh-CN"/>
        </w:rPr>
        <w:t>二、食品级纤维素醚项目建设背景</w:t>
      </w:r>
      <w:bookmarkEnd w:id="10"/>
    </w:p>
    <w:p>
      <w:pPr>
        <w:pStyle w:val="Heading2"/>
        <w:rPr>
          <w:rFonts w:ascii="仿宋" w:eastAsia="仿宋" w:hAnsi="仿宋" w:cs="仿宋" w:hint="eastAsia"/>
          <w:lang w:eastAsia="zh-CN"/>
        </w:rPr>
      </w:pPr>
      <w:bookmarkStart w:id="11" w:name="_Toc22896"/>
      <w:r>
        <w:rPr>
          <w:rFonts w:ascii="仿宋" w:eastAsia="仿宋" w:hAnsi="仿宋" w:cs="仿宋" w:hint="eastAsia"/>
          <w:lang w:eastAsia="zh-CN"/>
        </w:rPr>
        <w:t>(一)、食品级纤维素醚项目承办单位背景分析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pPr>
        <w:ind w:firstLine="560" w:firstLineChars="200"/>
        <w:rPr>
          <w:rFonts w:ascii="仿宋" w:eastAsia="仿宋" w:hAnsi="仿宋" w:cs="仿宋" w:hint="eastAsia"/>
          <w:sz w:val="28"/>
        </w:rPr>
      </w:pPr>
      <w:r>
        <w:rPr>
          <w:rFonts w:ascii="仿宋" w:eastAsia="仿宋" w:hAnsi="仿宋" w:cs="仿宋" w:hint="eastAsia"/>
          <w:sz w:val="28"/>
          <w:lang w:eastAsia="zh-CN"/>
        </w:rPr>
        <w:t>积年的经验积累让我们建立了稳定的原料供给和产品销售网络。我们强化企业管理水平，贯彻ISO9000标准，追求以质量求效益的发展之路，以确保企业的发展与产品质量、效益相统一。我们坚守可持续发展的原则，不断进行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展望未来，我们将立足先进制造业，提高技术能力，树立品牌，成为产业的领跑者和可信赖的合作伙伴。</w:t>
      </w:r>
    </w:p>
    <w:p>
      <w:pPr>
        <w:pStyle w:val="Heading2"/>
        <w:ind w:firstLine="560" w:firstLineChars="200"/>
        <w:rPr>
          <w:rFonts w:ascii="仿宋" w:eastAsia="仿宋" w:hAnsi="仿宋" w:cs="仿宋" w:hint="eastAsia"/>
          <w:sz w:val="28"/>
          <w:lang w:eastAsia="zh-CN"/>
        </w:rPr>
      </w:pPr>
      <w:bookmarkStart w:id="12" w:name="_Toc1380"/>
      <w:r>
        <w:rPr>
          <w:rFonts w:ascii="仿宋" w:eastAsia="仿宋" w:hAnsi="仿宋" w:cs="仿宋" w:hint="eastAsia"/>
          <w:sz w:val="28"/>
          <w:lang w:eastAsia="zh-CN"/>
        </w:rPr>
        <w:t>(二)、产业政策及发展规划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产业政策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产业定位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明确定义XXX地区的核心产业领域，包括但不限于制造业、信息技术、绿色能源和服务业。产业定位应基于地区资源、市场需求和竞争优势。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投资激励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制定激励政策，以吸引国内和国际投资者参与核心产业。这可以包括税收减免、贷款支持和研发资金。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产业发展规划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明确制定XXX地区的产业发展目标，包括增加产出、提高生产效率、推动创新和创造就业机会。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2.1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鼓励技术创新和研发，以提高产业竞争力。这可以包括建立研究中心、提供创新资金和鼓励技术合作。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2.2 教育和培训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提供教育和培训计划，以培养技能工人和专业人才，以满足产业的需求。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环保政策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制定环保政策，以确保产业的可持续性和减少环境影响。这包括减少排放、提倡绿色生产和资源管理。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鼓励企业承担社会责任，包括员工福利、社区支持和公益活动。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监督和评估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建立监督和评估机制，以跟踪产业政策和规划的实施。这包括：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制定关键绩效指标和评估标准。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定期审查政策和规划的有效性。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收集利益相关者的反馈意见，以不断改进政策和规划。</w:t>
      </w:r>
    </w:p>
    <w:p>
      <w:pPr>
        <w:pStyle w:val="Heading2"/>
        <w:ind w:firstLine="560" w:firstLineChars="200"/>
        <w:rPr>
          <w:rFonts w:ascii="仿宋" w:eastAsia="仿宋" w:hAnsi="仿宋" w:cs="仿宋" w:hint="eastAsia"/>
          <w:sz w:val="28"/>
          <w:lang w:eastAsia="zh-CN"/>
        </w:rPr>
      </w:pPr>
      <w:bookmarkStart w:id="13" w:name="_Toc23310"/>
      <w:r>
        <w:rPr>
          <w:rFonts w:ascii="仿宋" w:eastAsia="仿宋" w:hAnsi="仿宋" w:cs="仿宋" w:hint="eastAsia"/>
          <w:sz w:val="28"/>
          <w:lang w:eastAsia="zh-CN"/>
        </w:rPr>
        <w:t>(三)、食品级纤维素醚项目建设对区域经济的影响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农村产业振兴： 食品级纤维素醚项目建设区域的工业经济发展将直接刺激农、副业的繁荣。随着农产品需求的增加，农民将受益于扩大生产规模，提高产品质量，以满足市场需求。这将有助于推动农村产业振兴，提高农产品的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农业产业链延伸： 工业经济的发展与周边地区的农、副业之间将形成良性互动。农产品的加工、包装和销售将得到促进，从而延长了农业产业链，为农民提供了多样化的销售渠道，从而提高了他们的经济回报。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3. 降低市场风险： 工业食品级纤维素醚项目的引入可以减轻农民依赖传统农产品销售渠道的风险。由于食品级纤维素醚项目区域内的需求，农民可以多元化种植和养殖，减少了对单一市场的依赖，从而降低了市场波动对农民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促进农村经济发展： 通过增加农杂产品需求和提供农民更多的销售机会，工业经济的发展将带动周边农村经济的发展。这将有助于提高农民的生活水平，增加他们的收入，推动农村社区的可持续发展。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9297"/>
      <w:r>
        <w:rPr>
          <w:rFonts w:ascii="仿宋" w:eastAsia="仿宋" w:hAnsi="仿宋" w:cs="仿宋" w:hint="eastAsia"/>
          <w:sz w:val="28"/>
          <w:lang w:eastAsia="zh-CN"/>
        </w:rPr>
        <w:t>(四)、食品级纤维素醚项目必要性分析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一、食品级纤维素醚项目背景介绍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速发展和人们生活水平的提高，食品级纤维素醚行业在近年来得到了广泛关注和大力支持。食品级纤维素醚项目是在这样的背景下应运而生的，旨在解决当前食品级纤维素醚领域中的一些重要问题，提高食品级纤维素醚行业的整体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二、食品级纤维素醚项目实施的必要性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当前，食品级纤维素醚行业正面临着巨大的市场潜力，消费者对于高质量、高性能的食品级纤维素醚产品需求日益增长。通过本食品级纤维素醚项目的实施，可以满足市场对于高品质食品级纤维素醚产品的需求，推动行业的发展，为企业赢得更多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提升技术水平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本食品级纤维素醚项目将采用先进的食品级纤维素醚技术和设备，通过技术升级和创新，提升企业技术研发能力和生产效率。这将有助于企业在激烈的市场竞争中保持领先地位，推动整个行业的技术进步。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3. 优化资源配置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本食品级纤维素醚项目将在全国范围内进行资源整合和优化配置，充分利用各地的优势资源，降低生产成本。这将有助于提高企业的经济效益，增强企业的竞争力。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增强企业竞争力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通过本食品级纤维素醚项目的实施，企业将获得更多的发展机遇和空间，提高自身的核心竞争力和市场占有率。同时，本食品级纤维素醚项目还将为企业培养一批高素质的人才队伍，提升企业的综合实力。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三、食品级纤维素醚项目实施的条件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本食品级纤维素醚项目将依托企业技术中心和产学研合作平台，加强与高校、科研院所的合作，引进和吸收国内外先进技术，为食品级纤维素醚项目的顺利实施提供有力的技术支持保障。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本食品级纤维素醚项目总投资预计为食品级纤维素醚万元，资金来源为企业自筹和银行贷款。企业将制定合理的资金使用计划，确保食品级纤维素醚项目的资金保障。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企业将加强人才引进和培养力度，通过内部培训和外部招聘的方式，组建一支高素质、专业化的人才队伍，为食品级纤维素醚项目的顺利实施提供人才保障。</w:t>
      </w:r>
    </w:p>
    <w:p>
      <w:pPr>
        <w:pStyle w:val="Heading1"/>
        <w:ind w:firstLine="560" w:firstLineChars="200"/>
        <w:rPr>
          <w:rFonts w:ascii="仿宋" w:eastAsia="仿宋" w:hAnsi="仿宋" w:cs="仿宋" w:hint="eastAsia"/>
          <w:sz w:val="28"/>
          <w:lang w:eastAsia="zh-CN"/>
        </w:rPr>
      </w:pPr>
      <w:bookmarkStart w:id="15" w:name="_Toc13394"/>
      <w:r>
        <w:rPr>
          <w:rFonts w:ascii="仿宋" w:eastAsia="仿宋" w:hAnsi="仿宋" w:cs="仿宋" w:hint="eastAsia"/>
          <w:sz w:val="28"/>
          <w:lang w:eastAsia="zh-CN"/>
        </w:rPr>
        <w:t>三、建设规模</w:t>
      </w:r>
      <w:bookmarkEnd w:id="15"/>
    </w:p>
    <w:p>
      <w:pPr>
        <w:pStyle w:val="Heading2"/>
        <w:rPr>
          <w:rFonts w:ascii="仿宋" w:eastAsia="仿宋" w:hAnsi="仿宋" w:cs="仿宋" w:hint="eastAsia"/>
          <w:lang w:eastAsia="zh-CN"/>
        </w:rPr>
      </w:pPr>
      <w:bookmarkStart w:id="16" w:name="_Toc896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食品级纤维素醚项目产品将主要以国内销售为主，同时积极拓展国际市场。随着我们加大产品宣传力度，降低产品价格，提高产品质量，以及增加产品多样性，我们相信食品级纤维素醚项目产品将会更受市场欢迎。市场需求的分析表明，国内外市场对食品级纤维素醚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级纤维素醚项目承办单位，我们计划在食品级纤维素醚项目建设地充分利用得天独厚的地理条件来推动食品级纤维素醚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pPr>
        <w:pStyle w:val="Heading2"/>
        <w:ind w:firstLine="560" w:firstLineChars="200"/>
        <w:rPr>
          <w:rFonts w:ascii="仿宋" w:eastAsia="仿宋" w:hAnsi="仿宋" w:cs="仿宋" w:hint="eastAsia"/>
          <w:sz w:val="28"/>
          <w:lang w:eastAsia="zh-CN"/>
        </w:rPr>
      </w:pPr>
      <w:bookmarkStart w:id="17" w:name="_Toc527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（一）土地使用规模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用地范围总面积达到XX平方米，相当于大约XX亩土地。其中，有效用地面积占据XX平方米，符合红线范围的土地折算成XX亩。食品级纤维素醚项目的总建筑规模达到XX平方米，其中包括主体工程建设占用的XX平方米，总共可容纳的建筑面积为XX平方米。预计用于建筑工程的资金投入将达到XX万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（二）设备采购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本食品级纤维素醚项目计划购买设备总计XX台（或套），设备采购费用估计将达到XX万元。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食品级纤维素醚项目总共预算投入XX万元，预计年度的经营收入将达到XX万元。</w:t>
      </w:r>
    </w:p>
    <w:p>
      <w:pPr>
        <w:pStyle w:val="Heading1"/>
        <w:ind w:firstLine="560" w:firstLineChars="200"/>
        <w:rPr>
          <w:rFonts w:ascii="仿宋" w:eastAsia="仿宋" w:hAnsi="仿宋" w:cs="仿宋" w:hint="eastAsia"/>
          <w:sz w:val="28"/>
          <w:lang w:eastAsia="zh-CN"/>
        </w:rPr>
      </w:pPr>
      <w:bookmarkStart w:id="18" w:name="_Toc14028"/>
      <w:r>
        <w:rPr>
          <w:rFonts w:ascii="仿宋" w:eastAsia="仿宋" w:hAnsi="仿宋" w:cs="仿宋" w:hint="eastAsia"/>
          <w:sz w:val="28"/>
          <w:lang w:eastAsia="zh-CN"/>
        </w:rPr>
        <w:t>四、风险性分析</w:t>
      </w:r>
      <w:bookmarkEnd w:id="18"/>
    </w:p>
    <w:p>
      <w:pPr>
        <w:pStyle w:val="Heading2"/>
        <w:rPr>
          <w:rFonts w:ascii="仿宋" w:eastAsia="仿宋" w:hAnsi="仿宋" w:cs="仿宋" w:hint="eastAsia"/>
          <w:lang w:eastAsia="zh-CN"/>
        </w:rPr>
      </w:pPr>
      <w:bookmarkStart w:id="19" w:name="_Toc7061"/>
      <w:r>
        <w:rPr>
          <w:rFonts w:ascii="仿宋" w:eastAsia="仿宋" w:hAnsi="仿宋" w:cs="仿宋" w:hint="eastAsia"/>
          <w:lang w:eastAsia="zh-CN"/>
        </w:rPr>
        <w:t>(一)、风险识别与评估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风险识别与评估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与评估是食品级纤维素醚项目招商引资报告中的关键步骤，旨在全面了解食品级纤维素醚项目可能面临的各种风险，并对其进行详尽评估。这一过程有助于制定明智的决策，降低投资风险，并确保食品级纤维素醚项目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阶段旨在识别与食品级纤维素醚项目相关的各种潜在风险，包括但不限于技术、市场、管理、财务、食品级纤维素醚项目建设和环境方面的风险。这需要广泛的信息收集和分析，包括与行业趋势、竞争对手、市场需求、政策法规和食品级纤维素醚项目特点相关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技术风险可能涉及到新技术的应用、技术难题的解决以及技术创新的风险。在这一阶段，我们会评估食品级纤维素醚项目所涉及的技术成熟度、可行性和潜在挑战。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市场风险主要包括市场需求波动、竞争加剧以及市场规模的变化。我们将分析市场趋势、目标受众、竞争格局以及市场预测，以识别市场风险。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管理风险涉及食品级纤维素醚项目管理和运营的各个方面，包括团队协作、组织结构、决策过程和变更管理。在这一阶段，我们会评估食品级纤维素醚项目的管理能力和制度，以识别可能的管理风险。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财务风险包括资金需求、成本控制、资金来源和财务计划等。我们将分析食品级纤维素醚项目的财务模型、成本结构和资金筹集计划，以确定财务风险。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风险涉及食品级纤维素醚项目实施、时间管理、资源分配和执行计划等方面。我们将评估食品级纤维素醚项目建设进展、进度控制和资源管理，以识别潜在的食品级纤维素醚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环境风险与食品级纤维素醚项目对环境的影响有关，包括资源利用、环境污染和生态保护等。我们将进行环境影响评估，以识别可能的环境风险。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风险评估阶段旨在量化和评估已识别的风险，以确定其潜在影响和可能性。评估过程通常使用风险矩阵、风险评分和风险分析工具，以便更好地理解各项风险的相对重要性。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我们将评估各项风险发生的可能性，通常以概率百分比表示，以确定其可能性。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我们将评估各项风险发生时对食品级纤维素醚项目的影响，包括财务损失、时间延误、声誉风险和法律责任等。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风险级别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通过将概率和影响综合考虑，我们将为每项风险分配一个风险级别，以确定其相对重要性和紧急性。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根据风险级别，我们将确定哪些风险需要优先处理，以最大程度地降低其潜在影响。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风险识别与评估是食品级纤维素醚项目决策的关键组成部分，它提供了有关食品级纤维素醚项目可行性和风险水平的关键信息，有助于制定风险管理计划和决策方案。</w:t>
      </w:r>
    </w:p>
    <w:p>
      <w:pPr>
        <w:pStyle w:val="Heading2"/>
        <w:ind w:firstLine="560" w:firstLineChars="200"/>
        <w:rPr>
          <w:rFonts w:ascii="仿宋" w:eastAsia="仿宋" w:hAnsi="仿宋" w:cs="仿宋" w:hint="eastAsia"/>
          <w:sz w:val="28"/>
          <w:lang w:eastAsia="zh-CN"/>
        </w:rPr>
      </w:pPr>
      <w:bookmarkStart w:id="20" w:name="_Toc14971"/>
      <w:r>
        <w:rPr>
          <w:rFonts w:ascii="仿宋" w:eastAsia="仿宋" w:hAnsi="仿宋" w:cs="仿宋" w:hint="eastAsia"/>
          <w:sz w:val="28"/>
          <w:lang w:eastAsia="zh-CN"/>
        </w:rPr>
        <w:t>(二)、风险类型及分类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风险类型及分类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招商引资报告中，对风险类型及其分类的明晰描述至关重要。风险类型的明确定义和分类可以帮助食品级纤维素醚项目管理者更好地识别和应对潜在的风险，从而降低投资风险，确保食品级纤维素醚项目的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这种风险涉及到食品级纤维素醚项目所采用的技术是否已经成熟并可行。如果食品级纤维素醚项目依赖尚未成熟或尚未经过广泛验证的技术，可能会面临技术成熟度风险。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技术难题风险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食品级纤维素醚项目中可能存在技术难题，例如需要解决的复杂技术问题。这种风险可能会导致食品级纤维素醚项目进度延误或成本超支。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技术创新风险涉及到食品级纤维素醚项目是否需要采用新颖的技术，这可能会带来不确定性和风险。技术创新风险通常伴随着研发和测试的不确定性。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市场需求风险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市场需求风险涉及食品级纤维素醚项目产品或服务的市场需求是否足够大，以维持食品级纤维素醚项目的可行性。如果市场需求不足，食品级纤维素醚项目可能难以盈利。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竞争风险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竞争风险包括市场上已有竞争对手或潜在竞争对手对食品级纤维素醚项目的竞争。竞争激烈可能会对食品级纤维素醚项目的市场份额和利润率造成压力。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市场规模风险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市场规模风险与市场的变化和波动有关，可能导致食品级纤维素醚项目的市场前景不确定。市场规模的波动可能会影响食品级纤维素醚项目的收入和盈利潜力。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食品级纤维素醚项目管理风险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食品级纤维素醚项目管理风险包括食品级纤维素醚项目进度、预算控制和团队协作等方面的挑战。管理风险可能导致食品级纤维素醚项目延误和成本超支。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决策风险涉及食品级纤维素醚项目管理层的决策是否准确和明智。不正确的决策可能会对食品级纤维素醚项目的整体表现产生负面影响。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组织结构风险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组织结构风险与食品级纤维素醚项目所在组织的能力和资源分配有关。如果组织结构不合理或资源分配不足，食品级纤维素醚项目可能会受到影响。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资金需求风险指食品级纤维素醚项目是否需要大量资金来支持其运营和发展。资金需求不足可能会导致食品级纤维素醚项目中断或失败。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成本控制风险与食品级纤维素醚项目的成本管理和控制有关。不合理的成本控制可能会导致食品级纤维素醚项目超出预算。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资金来源风险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资金来源风险涉及食品级纤维素醚项目融资的可行性和可靠性。如果资金来源不确定，食品级纤维素醚项目可能难以获得足够的资金。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食品级纤维素醚项目建设风险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食品级纤维素醚项目实施风险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食品级纤维素醚项目实施风险涉及食品级纤维素醚项目开发和建设的各个方面，包括时间进度、资源分配和技术执行。食品级纤维素醚项目实施风险可能导致食品级纤维素醚项目延误或资源不足。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食品级纤维素醚项目进度控制风险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食品级纤维素醚项目进度控制风险与食品级纤维素醚项目进度的管理和控制有关。不合理的进度控制可能导致食品级纤维素醚项目延误和不确定性。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食品级纤维素醚项目变更管理风险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食品级纤维素醚项目变更管理风险涉及食品级纤维素醚项目变更的管理和控制。不合理的变更管理可能会导致食品级纤维素醚项目混乱和不确定性。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环境影响风险涉及食品级纤维素醚项目对环境的潜在影响，包括资源利用、环境保护和生态平衡。环境影响风险需要遵守相关法规和标准。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环境监管风险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环境监管风险涉及食品级纤维素醚项目是否符合环境法规和标准。不合规可能会导致法律责任和声誉损失。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对这些风险类型的分类有助于食品级纤维素醚项目管理团队更全面地了解潜在风险，并采取相应的风险管理措施，以确保食品级纤维素醚项目的可行性和成功实施。</w:t>
      </w:r>
    </w:p>
    <w:p>
      <w:pPr>
        <w:pStyle w:val="Heading2"/>
        <w:ind w:firstLine="560" w:firstLineChars="200"/>
        <w:rPr>
          <w:rFonts w:ascii="仿宋" w:eastAsia="仿宋" w:hAnsi="仿宋" w:cs="仿宋" w:hint="eastAsia"/>
          <w:sz w:val="28"/>
          <w:lang w:eastAsia="zh-CN"/>
        </w:rPr>
      </w:pPr>
      <w:bookmarkStart w:id="21" w:name="_Toc10169"/>
      <w:r>
        <w:rPr>
          <w:rFonts w:ascii="仿宋" w:eastAsia="仿宋" w:hAnsi="仿宋" w:cs="仿宋" w:hint="eastAsia"/>
          <w:sz w:val="28"/>
          <w:lang w:eastAsia="zh-CN"/>
        </w:rPr>
        <w:t>(三)、技术风险及应对措施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3 技术风险及应对措施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在食品级纤维素醚项目中可能出现的风险类型之一，通常涉及到技术的选择、应用和创新方面。在招商引资食品级纤维素醚项目中，技术风险可能会对食品级纤维素醚项目的进展和成功产生影响。因此，对技术风险的识别和应对措施至关重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技术风险类型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技术成熟度风险涉及食品级纤维素醚项目所采用的技术是否已经成熟和可行。如果食品级纤维素醚项目依赖尚未成熟或尚未经过广泛验证的技术，可能会面临技术成熟度风险。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进行技术尽职调查，评估所选技术的成熟度和可行性。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寻找备用技术选项，以降低依赖性。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合作或咨询专业技术团队，以确保技术的有效应用。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技术难题风险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技术难题风险涉及到食品级纤维素醚项目中可能存在的技术挑战，例如需要解决的复杂技术问题。这种风险可能会导致食品级纤维素醚项目进度延误或成本超支。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进行详细的技术风险评估，以确定可能的技术挑战。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制定解决方案和应对计划，以应对技术难题。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预留额外的时间和资源，以应对潜在的技术挑战。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技术创新风险涉及到食品级纤维素醚项目是否需要采用新颖的技术，这可能会带来不确定性和风险。技术创新风险通常伴随着研发和测试的不确定性。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应对措施：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开展研发和测试阶段的定期评估，以监测技术创新的进展。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寻找专业技术合作伙伴，以分享风险和知识。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制定备用计划，以应对技术创新不成功的情况。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应对技术风险的措施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技术尽职调查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在食品级纤维素醚项目前期，进行充分的技术尽职调查，评估所选技术的成熟度、可行性和风险。这将有助于选择最适合食品级纤维素醚项目的技术，并减轻技术成熟度风险。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备用技术选项</w:t>
      </w:r>
    </w:p>
    <w:p>
      <w:pPr>
        <w:ind w:firstLine="560" w:firstLineChars="200"/>
        <w:rPr>
          <w:rFonts w:ascii="仿宋" w:eastAsia="仿宋" w:hAnsi="仿宋" w:cs="仿宋" w:hint="eastAsia"/>
          <w:sz w:val="28"/>
        </w:rPr>
      </w:pPr>
      <w:r>
        <w:rPr>
          <w:rFonts w:ascii="仿宋" w:eastAsia="仿宋" w:hAnsi="仿宋" w:cs="仿宋" w:hint="eastAsia"/>
          <w:sz w:val="28"/>
          <w:lang w:eastAsia="zh-CN"/>
        </w:rPr>
        <w:t>寻找备用技术选项，以降低对单一技术的依赖性。这样，如果主要技术面临问题，可以迅速切换到备用技术。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专业技术团队合作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与专业技术团队或咨询公司合作，以获取技术领域的专业知识和经验。他们可以提供关于技术应用的建议和指导。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技术风险管理计划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制定技术风险管理计划，明确技术挑战和解决方案，预留额外的资源和时间以应对潜在的技术问题。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持续监测和评估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在食品级纤维素醚项目实施过程中，持续监测技术的进展和效果，及时应对可能出现的技术风险。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通过明晰的技术风险识别和应对措施，食品级纤维素醚项目管理团队可以更好地规避和应对潜在的技术风险，确保食品级纤维素醚项目的成功实施。</w:t>
      </w:r>
    </w:p>
    <w:p>
      <w:pPr>
        <w:pStyle w:val="Heading2"/>
        <w:ind w:firstLine="560" w:firstLineChars="200"/>
        <w:rPr>
          <w:rFonts w:ascii="仿宋" w:eastAsia="仿宋" w:hAnsi="仿宋" w:cs="仿宋" w:hint="eastAsia"/>
          <w:sz w:val="28"/>
          <w:lang w:eastAsia="zh-CN"/>
        </w:rPr>
      </w:pPr>
      <w:bookmarkStart w:id="22" w:name="_Toc11556"/>
      <w:r>
        <w:rPr>
          <w:rFonts w:ascii="仿宋" w:eastAsia="仿宋" w:hAnsi="仿宋" w:cs="仿宋" w:hint="eastAsia"/>
          <w:sz w:val="28"/>
          <w:lang w:eastAsia="zh-CN"/>
        </w:rPr>
        <w:t>(四)、市场风险及应对策略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 市场风险及应对策略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市场风险是在招商引资食品级纤维素醚项目中常见的风险类型之一，通常涉及市场需求、竞争状况和市场变化等因素。了解市场风险并制定相应的应对策略是确保食品级纤维素醚项目成功实施的关键步骤。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市场需求风险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市场需求风险涉及食品级纤维素醚项目产品或服务的市场需求是否足够大，以维持食品级纤维素醚项目的可行性。如果市场需求不足，食品级纤维素醚项目可能难以盈利。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竞争风险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竞争风险包括市场上已有竞争对手或潜在竞争对手对食品级纤维素醚项目的竞争。竞争激烈可能会对食品级纤维素醚项目的市场份额和利润率造成压力。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市场规模风险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市场规模风险与市场的变化和波动有关，可能导致食品级纤维素醚项目的市场前景不确定。市场规模的波动可能会影响食品级纤维素醚项目的收入和盈利潜力。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应对市场风险的策略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市场研究和定位</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进行全面的市场研究，了解市场需求、趋势和受众。根据市场研究结果，精确定位食品级纤维素醚项目的目标市场和受众，以满足他们的需求。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竞争分析和差异化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进行竞争对手分析，了解市场上已有的竞争对手以及潜在的竞争对手。制定差异化战略，突出食品级纤维素醚项目的独特价值和优势。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不依赖于单一市场，而是探索多元化市场策略。拓展市场份额，同时减轻对单一市场的依赖性。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市场规模预测和应对计划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对市场规模进行预测，并制定应对计划，以应对市场规模波动。这包括根据市场变化调整市场策略和资源分配。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客户关系管理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建立牢固的客户关系，维护现有客户并吸引新客户。提供卓越的客户服务和持续的价值，以保持客户满意度。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市场扩展和多元化产品线</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考虑市场扩展和多元化产品线，以满足不同市场需求。这有助于降低市场风险，并提高食品级纤维素醚项目的灵活性。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市场风险是食品级纤维素醚项目实施过程中需要高度关注的方面。通过有效的市场研究、竞争分析和战略规划，食品级纤维素醚项目管理团队可以更好地应对市场风险，确保食品级纤维素醚项目的成功实施和可持续发展。</w:t>
      </w:r>
    </w:p>
    <w:p>
      <w:pPr>
        <w:pStyle w:val="Heading2"/>
        <w:ind w:firstLine="560" w:firstLineChars="200"/>
        <w:rPr>
          <w:rFonts w:ascii="仿宋" w:eastAsia="仿宋" w:hAnsi="仿宋" w:cs="仿宋" w:hint="eastAsia"/>
          <w:sz w:val="28"/>
          <w:lang w:eastAsia="zh-CN"/>
        </w:rPr>
      </w:pPr>
      <w:bookmarkStart w:id="23" w:name="_Toc29855"/>
      <w:r>
        <w:rPr>
          <w:rFonts w:ascii="仿宋" w:eastAsia="仿宋" w:hAnsi="仿宋" w:cs="仿宋" w:hint="eastAsia"/>
          <w:sz w:val="28"/>
          <w:lang w:eastAsia="zh-CN"/>
        </w:rPr>
        <w:t>(五)、管理风险及规避方法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5 管理风险及规避方法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是食品级纤维素醚项目招商引资报告中至关重要的一部分，因为管理风险的不当可能会导致食品级纤维素醚项目延误、成本超支和资源浪费。在食品级纤维素醚项目中明确定义管理风险并制定规避方法是确保食品级纤维素醚项目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食品级纤维素醚项目管理风险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食品级纤维素醚项目管理风险涉及食品级纤维素醚项目进度、预算控制和团队协作等方面的挑战。管理风险可能会导致食品级纤维素醚项目延误和成本超支。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决策风险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决策风险涉及食品级纤维素醚项目管理层的决策是否准确和明智。不正确的决策可能会对食品级纤维素醚项目的整体表现产生负面影响。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组织结构风险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组织结构风险与食品级纤维素醚项目所在组织的能力和资源分配有关。如果组织结构不合理或资源分配不足，食品级纤维素醚项目可能会受到影响。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应对管理风险的规避方法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食品级纤维素醚项目管理计划</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制定详细的食品级纤维素醚项目管理计划，包括食品级纤维素醚项目进度、资源分配和团队协作。明确的计划有助于规避食品级纤维素醚项目管理风险。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风险评估和监测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进行定期的风险评估和监测，以识别可能的管理风险。早期识别风险可以采取措施加以解决。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决策支持系统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建立决策支持系统，为管理层提供准确的信息和数据，以支持明智的决策制定。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食品级纤维素醚项目管理培训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提供食品级纤维素醚项目管理培训，以提高团队的食品级纤维素醚项目管理能力。合格的食品级纤维素醚项目经理和团队成员能够降低食品级纤维素醚项目管理风险。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组织结构优化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优化组织结构和资源分配，确保食品级纤维素醚项目所在组织有足够的能力和资源来支持食品级纤维素醚项目的成功实施。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决策风险及规避方法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决策分析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使用决策分析工具和方法，如决策树、成本效益分析和风险评估，来支持决策制定过程。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多元化决策制定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采用多元化决策制定方法，包括多方参与、专家咨询和决策团队的协作，以确保决策更加全面和准确。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在决策制定中考虑风险评估，评估不同决策选项可能产生的风险和不确定性。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决策后续审查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建立决策后续审查机制，以监测决策的实施和效果，并在必要时进行调整。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是食品级纤维素醚项目管理的核心任务之一，有效的管理风险可以降低食品级纤维素醚项目的不确定性，提高食品级纤维素醚项目的成功率。通过明确的规避方法和决策风险管理策略，食品级纤维素醚项目管理团队可以更好地应对各种管理风险。</w:t>
      </w:r>
    </w:p>
    <w:p>
      <w:pPr>
        <w:pStyle w:val="Heading2"/>
        <w:ind w:firstLine="560" w:firstLineChars="200"/>
        <w:rPr>
          <w:rFonts w:ascii="仿宋" w:eastAsia="仿宋" w:hAnsi="仿宋" w:cs="仿宋" w:hint="eastAsia"/>
          <w:sz w:val="28"/>
          <w:lang w:eastAsia="zh-CN"/>
        </w:rPr>
      </w:pPr>
      <w:bookmarkStart w:id="24" w:name="_Toc6502"/>
      <w:r>
        <w:rPr>
          <w:rFonts w:ascii="仿宋" w:eastAsia="仿宋" w:hAnsi="仿宋" w:cs="仿宋" w:hint="eastAsia"/>
          <w:sz w:val="28"/>
          <w:lang w:eastAsia="zh-CN"/>
        </w:rPr>
        <w:t>(六)、财务风险及防范措施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6 财务风险及防范措施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在食品级纤维素醚项目招商引资中是一个关键的方面，因为财务问题可能会导致食品级纤维素醚项目资金不足、成本超支和财务不稳定。了解财务风险并制定相应的防范措施是确保食品级纤维素醚项目顺利实施的重要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资金需求风险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描述： 资金需求风险指食品级纤维素醚项目是否需要大量资金来支持其运营和发展。资金需求不足可能会导致食品级纤维素醚项目中断或失败。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成本控制风险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成本控制风险与食品级纤维素醚项目的成本管理和控制有关。不合理的成本控制可能会导致食品级纤维素醚项目超出预算。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资金来源风险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资金来源风险涉及食品级纤维素醚项目融资的可行性和可靠性。如果资金来源不确定，食品级纤维素醚项目可能难以获得足够的资金。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防范财务风险的措施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资金需求预测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进行详细的资金需求预测，以确定食品级纤维素醚项目所需的资金量和时间表。确保食品级纤维素醚项目有足够的资金支持。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成本控制策略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制定严格的成本控制策略，包括成本预算和监测机制。确保食品级纤维素醚项目在预算内运营。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多元化资金来源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寻找多元化的资金来源，减轻对单一资金来源的依赖性。这包括贷款、股权融资和合作伙伴投资。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风险管理计划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制定财务风险管理计划，明确潜在风险和应对措施。建立紧急备用计划以应对不确定的财务情况。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资金储备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建立紧急资金储备，用于应对突发的财务问题，如市场波动或成本增加。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资金流管理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建立有效的资金流管理系统，以确保资金的及时到账和使用。监控现金流动，确保食品级纤维素醚项目运营的平稳性。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管理对于食品级纤维素醚项目的可持续发展至关重要。通过预测资金需求、制定成本控制策略和多元化资金来源，食品级纤维素醚项目管理团队可以更好地规避潜在的财务风险，确保食品级纤维素醚项目的成功实施。</w:t>
      </w:r>
    </w:p>
    <w:p>
      <w:pPr>
        <w:pStyle w:val="Heading2"/>
        <w:ind w:firstLine="560" w:firstLineChars="200"/>
        <w:rPr>
          <w:rFonts w:ascii="仿宋" w:eastAsia="仿宋" w:hAnsi="仿宋" w:cs="仿宋" w:hint="eastAsia"/>
          <w:sz w:val="28"/>
          <w:lang w:eastAsia="zh-CN"/>
        </w:rPr>
      </w:pPr>
      <w:bookmarkStart w:id="25" w:name="_Toc29215"/>
      <w:r>
        <w:rPr>
          <w:rFonts w:ascii="仿宋" w:eastAsia="仿宋" w:hAnsi="仿宋" w:cs="仿宋" w:hint="eastAsia"/>
          <w:sz w:val="28"/>
          <w:lang w:eastAsia="zh-CN"/>
        </w:rPr>
        <w:t>(七)、食品级纤维素醚项目建设风险及控制手段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7 食品级纤维素醚项目建设风险及控制手段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风险是食品级纤维素醚项目招商引资中的一个关键方面，涉及到食品级纤维素醚项目的开发和建设阶段可能出现的各种挑战。了解这些风险并采取相应的控制手段是确保食品级纤维素醚项目成功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食品级纤维素醚项目建设风险类型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食品级纤维素醚项目实施风险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食品级纤维素醚项目实施风险涉及食品级纤维素醚项目开发和建设的各个方面，包括时间进度、资源分配和技术执行。食品级纤维素醚项目实施风险可能导致食品级纤维素醚项目延误或资源不足。</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2. 食品级纤维素醚项目进度控制风险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食品级纤维素醚项目进度控制风险与食品级纤维素醚项目进度的管理和控制有关。不合理的进度控制可能会导致食品级纤维素醚项目延误和不确定性。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食品级纤维素醚项目变更管理风险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食品级纤维素醚项目变更管理风险涉及食品级纤维素醚项目变更的管理和控制。不合理的变更管理可能会导致食品级纤维素醚项目混乱和不确定性。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控制食品级纤维素醚项目建设风险的手段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详细食品级纤维素醚项目计划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制定详细的食品级纤维素醚项目计划，包括时间表、资源分配和执行计划。确保食品级纤维素醚项目实施过程有清晰的指导和控制。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风险评估和监测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定期进行风险评估和监测，以及时识别可能的食品级纤维素醚项目实施风险。建立早期警报系统来应对风险。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食品级纤维素醚项目进度控制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建立有效的食品级纤维素醚项目进度控制机制，包括定期的进度审查和更新。确保食品级纤维素醚项目按计划进行，及时发现并解决问题。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变更管理流程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建立严格的变更管理流程，以确保食品级纤维素醚项目变更经过审批和记录。避免不合理的变更对食品级纤维素醚项目产生负面影响。</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5. 应急计划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制定应急计划，包括食品级纤维素醚项目延误和资源不足的情况。准备备用方案，以应对潜在的风险。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食品级纤维素醚项目管理团队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组建高效的食品级纤维素醚项目管理团队，确保食品级纤维素醚项目管理者和团队成员有足够的经验和技能来应对食品级纤维素醚项目建设风险。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风险管理对于食品级纤维素醚项目的成功实施至关重要。通过明确的食品级纤维素醚项目计划、风险评估和控制机制，食品级纤维素醚项目管理团队可以更好地规避和应对各种食品级纤维素醚项目建设风险，确保食品级纤维素醚项目的按计划推进。</w:t>
      </w:r>
    </w:p>
    <w:p>
      <w:pPr>
        <w:pStyle w:val="Heading2"/>
        <w:ind w:firstLine="560" w:firstLineChars="200"/>
        <w:rPr>
          <w:rFonts w:ascii="仿宋" w:eastAsia="仿宋" w:hAnsi="仿宋" w:cs="仿宋" w:hint="eastAsia"/>
          <w:sz w:val="28"/>
          <w:lang w:eastAsia="zh-CN"/>
        </w:rPr>
      </w:pPr>
      <w:bookmarkStart w:id="26" w:name="_Toc10429"/>
      <w:r>
        <w:rPr>
          <w:rFonts w:ascii="仿宋" w:eastAsia="仿宋" w:hAnsi="仿宋" w:cs="仿宋" w:hint="eastAsia"/>
          <w:sz w:val="28"/>
          <w:lang w:eastAsia="zh-CN"/>
        </w:rPr>
        <w:t>(八)、环境风险及安全防范</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8 环境风险及安全防范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和安全防范是招商引资食品级纤维素醚项目中需要高度关注的方面，特别是对于那些可能对周围环境和人员产生影响的食品级纤维素醚项目。了解环境风险并采取安全防范措施是确保食品级纤维素醚项目的可持续性和社会责任的重要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生态环境风险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生态环境风险涉及食品级纤维素醚项目对当地生态系统的影响，包括植被、土壤和野生动植物。不合理的开发可能会对生态环境造成破坏。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污染风险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 污染风险包括食品级纤维素醚项目可能产生的污染物和废弃物对空气、水和土地的影响。不合理的废物处理可能导致环境污染。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安全防范措施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进行全面的环境影响评估，以确定食品级纤维素醚项目对环境可能产生的影响。遵守当地环保法规和标准，确保环境风险最小化。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污染防控措施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制定污染防控措施，包括废物处理、废水处理和废气排放。采取适当的技术来减少污染物排放。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生态保护措施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采取措施保护当地生态环境，包括植被保护、野生动植物保护和土壤保护。确保食品级纤维素醚项目对生态系统的影响最小化。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安全培训和意识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为食品级纤维素醚项目员工提供安全培训和意识培养，确保他们了解环境风险和安全操作规程。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制定应急预案，以应对环境事故和突发事件。确保食品级纤维素醚项目有能力快速响应和处理突发情况。</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 xml:space="preserve"> 6. 环境监测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建立环境监测体系，定期监测食品级纤维素醚项目对环境的影响。及时发现问题并采取纠正措施。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风险和安全防范是食品级纤维素醚项目可持续性的一部分。通过环境影响评估、污染防控、生态保护和员工培训，食品级纤维素醚项目管理团队可以更好地应对环境风险，确保食品级纤维素醚项目的社会责任和可持续发展。</w:t>
      </w:r>
    </w:p>
    <w:p>
      <w:pPr>
        <w:pStyle w:val="Heading2"/>
        <w:ind w:firstLine="560" w:firstLineChars="200"/>
        <w:rPr>
          <w:rFonts w:ascii="仿宋" w:eastAsia="仿宋" w:hAnsi="仿宋" w:cs="仿宋" w:hint="eastAsia"/>
          <w:sz w:val="28"/>
          <w:lang w:eastAsia="zh-CN"/>
        </w:rPr>
      </w:pPr>
      <w:bookmarkStart w:id="27" w:name="_Toc16565"/>
      <w:r>
        <w:rPr>
          <w:rFonts w:ascii="仿宋" w:eastAsia="仿宋" w:hAnsi="仿宋" w:cs="仿宋" w:hint="eastAsia"/>
          <w:sz w:val="28"/>
          <w:lang w:eastAsia="zh-CN"/>
        </w:rPr>
        <w:t>(九)、风险综合评估与决策分析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9 风险综合评估与决策分析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综合评估与决策分析是确保食品级纤维素醚项目招商引资的成功和可持续发展的关键环节。在面对多种类型的风险时，食品级纤维素醚项目管理团队需要进行全面的评估，并采用决策分析来选择最佳的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风险综合评估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风险识别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识别所有潜在的风险，包括市场、管理、财务、食品级纤维素醚项目建设和环境等各个方面的风险。这包括定性和定量的评估。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对每种风险进行详细的分析，包括可能性、影响程度和潜在后果。使用适当的工具和技术来分析风险。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风险评估</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综合所有风险，进行整体风险评估。确定每种风险对食品级纤维素醚项目的重要性和优先级。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风险优化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确定哪些风险可以通过控制措施降低，哪些风险可以通过保险或其他金融工具转移，以及哪些风险需要接受。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决策分析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决策树分析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使用决策树工具来评估各种决策选项的可能性和结果。这有助于选择最佳的决策路径。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进行成本效益分析，以确定各种决策选项的经济效益和成本。这有助于选择最经济的决策。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敏感性分析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进行敏感性分析，考虑不同变化条件下的决策结果。这有助于确定决策的鲁棒性。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决策制定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根据风险评估和决策分析的结果，制定最佳的决策方案。这需要综合考虑风险和潜在回报。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制定风险管理计划，包括风险识别、风险分析和风险应对策略。确保风险管理计划的实施和监测。</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综合评估与决策分析是食品级纤维素醚项目管理中的关键环节。通过全面的风险评估和决策分析，食品级纤维素醚项目管理团队可以更好地了解食品级纤维素醚项目的风险和机会，制定明智的决策来应对这些风险，并确保食品级纤维素醚项目的成功实施和可持续发展。</w:t>
      </w:r>
    </w:p>
    <w:p>
      <w:pPr>
        <w:pStyle w:val="Heading2"/>
        <w:ind w:firstLine="560" w:firstLineChars="200"/>
        <w:rPr>
          <w:rFonts w:ascii="仿宋" w:eastAsia="仿宋" w:hAnsi="仿宋" w:cs="仿宋" w:hint="eastAsia"/>
          <w:sz w:val="28"/>
          <w:lang w:eastAsia="zh-CN"/>
        </w:rPr>
      </w:pPr>
      <w:bookmarkStart w:id="28" w:name="_Toc2757"/>
      <w:r>
        <w:rPr>
          <w:rFonts w:ascii="仿宋" w:eastAsia="仿宋" w:hAnsi="仿宋" w:cs="仿宋" w:hint="eastAsia"/>
          <w:sz w:val="28"/>
          <w:lang w:eastAsia="zh-CN"/>
        </w:rPr>
        <w:t>(十)、风险管理计划与控制方案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风险管理计划与控制方案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计划和控制方案是确保食品级纤维素醚项目在招商引资中成功实施的关键组成部分。这些计划和方案帮助食品级纤维素醚项目管理团队识别、评估和应对潜在风险，以减轻潜在风险对食品级纤维素醚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风险识别和分类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明确定义食品级纤维素醚项目可能面临的风险类型，包括市场、管理、财务、食品级纤维素醚项目建设和环境风险。将风险分为不同类别，以便更好地管理。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风险评估和优先级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对每种风险进行评估，包括可能性、影响程度和潜在后果。根据评估结果确定风险的优先级，以便集中资源和注意力应对最重要的风险。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风险应对策略</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制定针对每种风险的应对策略，包括规避、减轻、转移和接受。明确每种风险的应对计划和责任人。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风险监测和控制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建立风险监测和控制机制，定期追踪风险的发展和变化。根据监测结果对应对策略进行调整和优化。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风险控制方案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风险规避</w:t>
      </w:r>
    </w:p>
    <w:p>
      <w:pPr>
        <w:ind w:firstLine="560" w:firstLineChars="200"/>
        <w:rPr>
          <w:rFonts w:ascii="仿宋" w:eastAsia="仿宋" w:hAnsi="仿宋" w:cs="仿宋" w:hint="eastAsia"/>
          <w:sz w:val="28"/>
        </w:rPr>
      </w:pPr>
      <w:r>
        <w:rPr>
          <w:rFonts w:ascii="仿宋" w:eastAsia="仿宋" w:hAnsi="仿宋" w:cs="仿宋" w:hint="eastAsia"/>
          <w:sz w:val="28"/>
          <w:lang w:eastAsia="zh-CN"/>
        </w:rPr>
        <w:t>对那些可能导致严重风险的活动或决策进行规避。这可能包括重新评估食品级纤维素醚项目计划、选择更稳妥的做法或放弃高风险食品级纤维素醚项目。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风险减轻</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采取措施降低风险的可能性和/或影响程度。这可能包括改进食品级纤维素醚项目管理流程、加强财务控制或加强食品级纤维素醚项目安全性。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风险转移</w:t>
      </w:r>
    </w:p>
    <w:p>
      <w:pPr>
        <w:ind w:firstLine="560" w:firstLineChars="200"/>
        <w:rPr>
          <w:rFonts w:ascii="仿宋" w:eastAsia="仿宋" w:hAnsi="仿宋" w:cs="仿宋" w:hint="eastAsia"/>
          <w:sz w:val="28"/>
        </w:rPr>
      </w:pPr>
      <w:r>
        <w:rPr>
          <w:rFonts w:ascii="仿宋" w:eastAsia="仿宋" w:hAnsi="仿宋" w:cs="仿宋" w:hint="eastAsia"/>
          <w:sz w:val="28"/>
          <w:lang w:eastAsia="zh-CN"/>
        </w:rPr>
        <w:t>将风险转移给其他方，通常通过保险或合同来实现。这有助于减轻食品级纤维素醚项目自身承担风险的负担。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风险接受</w:t>
      </w:r>
    </w:p>
    <w:p>
      <w:pPr>
        <w:ind w:firstLine="560" w:firstLineChars="200"/>
        <w:rPr>
          <w:rFonts w:ascii="仿宋" w:eastAsia="仿宋" w:hAnsi="仿宋" w:cs="仿宋" w:hint="eastAsia"/>
          <w:sz w:val="28"/>
        </w:rPr>
      </w:pPr>
      <w:r>
        <w:rPr>
          <w:rFonts w:ascii="仿宋" w:eastAsia="仿宋" w:hAnsi="仿宋" w:cs="仿宋" w:hint="eastAsia"/>
          <w:sz w:val="28"/>
          <w:lang w:eastAsia="zh-CN"/>
        </w:rPr>
        <w:t>对某些风险进行接受，通常是因为其可能性较低或潜在影响较小，不值得采取其他应对措施。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https://d.book118.com/827153041156006053</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47CB4"/>
    <w:rsid w:val="03547C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827153041156006053"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2024-01-31T11:47:00Z</dcterms:created>
  <dcterms:modified xsi:type="dcterms:W3CDTF">2024-01-31T11:47:47Z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E10884E076734B48937C4619D7754648_11</vt:lpwstr>
  </property>
  <property fmtid="{D5CDD505-2E9C-101B-9397-08002B2CF9AE}" pid="3" name="KSOProductBuildVer">
    <vt:lpwstr>2052-12.1.0.16250</vt:lpwstr>
  </property>
</Properties>
</file>