
<file path=[Content_Types].xml><?xml version="1.0" encoding="utf-8"?>
<Types xmlns="http://schemas.openxmlformats.org/package/2006/content-types">
  <Default Extension="emf" ContentType="image/x-emf"/>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rPr>
          <w:b/>
          <w:bCs/>
          <w:sz w:val="52"/>
          <w:szCs w:val="8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1026" type="#_x0000_t75" style="width:98.7pt;height:65.25pt;margin-top:1.95pt;margin-left:5.25pt;mso-wrap-style:square;position:absolute;z-index:251658240" o:preferrelative="t" filled="f" stroked="f">
            <v:fill o:detectmouseclick="t"/>
            <v:stroke linestyle="single"/>
            <v:imagedata r:id="rId4" o:title=""/>
            <v:path o:extrusionok="f"/>
            <o:lock v:ext="edit" aspectratio="t"/>
          </v:shape>
        </w:pict>
      </w:r>
    </w:p>
    <w:p>
      <w:pPr>
        <w:rPr>
          <w:sz w:val="28"/>
          <w:szCs w:val="28"/>
        </w:rPr>
      </w:pPr>
      <w:r>
        <w:rPr>
          <w:rFonts w:hint="eastAsia"/>
          <w:b/>
          <w:bCs/>
          <w:sz w:val="36"/>
          <w:szCs w:val="36"/>
        </w:rPr>
        <w:t xml:space="preserve">                 </w:t>
      </w:r>
      <w:r>
        <w:rPr>
          <w:b/>
          <w:bCs/>
          <w:sz w:val="28"/>
          <w:szCs w:val="28"/>
        </w:rPr>
        <w:t xml:space="preserve">T/CECS </w:t>
      </w:r>
      <w:r>
        <w:rPr>
          <w:sz w:val="28"/>
          <w:szCs w:val="28"/>
        </w:rPr>
        <w:t>XXX- 20</w:t>
      </w:r>
      <w:r>
        <w:rPr>
          <w:rFonts w:hint="eastAsia"/>
          <w:sz w:val="28"/>
          <w:szCs w:val="28"/>
        </w:rPr>
        <w:t>23</w:t>
      </w:r>
    </w:p>
    <w:p>
      <w:pPr>
        <w:jc w:val="center"/>
        <w:rPr>
          <w:szCs w:val="32"/>
        </w:rPr>
      </w:pPr>
      <w:r>
        <w:rPr>
          <w:szCs w:val="32"/>
        </w:rPr>
        <w:pict>
          <v:line id="直接连接符 1" o:spid="_x0000_s1027" style="mso-wrap-style:square;position:absolute;z-index:251659264" from="0.15pt,9.5pt" to="311.95pt,9.5pt" stroked="t" strokeweight="1.5pt">
            <v:fill o:detectmouseclick="t"/>
            <v:stroke linestyle="single"/>
            <o:lock v:ext="edit" aspectratio="f"/>
          </v:line>
        </w:pict>
      </w:r>
    </w:p>
    <w:p>
      <w:pPr>
        <w:widowControl/>
        <w:tabs>
          <w:tab w:val="left" w:pos="3510"/>
        </w:tabs>
        <w:jc w:val="left"/>
        <w:rPr>
          <w:rFonts w:ascii="宋体" w:hAnsi="宋体"/>
          <w:color w:val="000000"/>
        </w:rPr>
      </w:pPr>
    </w:p>
    <w:p>
      <w:pPr>
        <w:spacing w:line="360" w:lineRule="auto"/>
        <w:jc w:val="center"/>
        <w:rPr>
          <w:b/>
          <w:bCs/>
          <w:sz w:val="44"/>
          <w:szCs w:val="23"/>
        </w:rPr>
      </w:pPr>
      <w:r>
        <w:rPr>
          <w:sz w:val="28"/>
        </w:rPr>
        <w:t>中国工程建设标准化协会标准</w:t>
      </w:r>
    </w:p>
    <w:p>
      <w:pPr>
        <w:snapToGrid w:val="0"/>
        <w:spacing w:line="312" w:lineRule="auto"/>
        <w:ind w:firstLine="480" w:firstLineChars="200"/>
        <w:rPr>
          <w:rFonts w:ascii="仿宋_GB2312" w:eastAsia="仿宋_GB2312"/>
          <w:sz w:val="24"/>
          <w:szCs w:val="24"/>
        </w:rPr>
      </w:pPr>
    </w:p>
    <w:p>
      <w:pPr>
        <w:snapToGrid w:val="0"/>
        <w:spacing w:line="312" w:lineRule="auto"/>
        <w:ind w:firstLine="480" w:firstLineChars="200"/>
        <w:rPr>
          <w:rFonts w:ascii="仿宋_GB2312" w:eastAsia="仿宋_GB2312"/>
          <w:sz w:val="24"/>
          <w:szCs w:val="24"/>
        </w:rPr>
      </w:pPr>
    </w:p>
    <w:p>
      <w:pPr>
        <w:snapToGrid w:val="0"/>
        <w:spacing w:line="312" w:lineRule="auto"/>
        <w:ind w:firstLine="602"/>
        <w:jc w:val="center"/>
        <w:rPr>
          <w:rFonts w:eastAsia="黑体"/>
          <w:sz w:val="24"/>
          <w:szCs w:val="24"/>
        </w:rPr>
      </w:pPr>
      <w:r>
        <w:rPr>
          <w:rFonts w:eastAsia="黑体" w:hint="eastAsia"/>
          <w:kern w:val="0"/>
          <w:sz w:val="44"/>
          <w:szCs w:val="44"/>
        </w:rPr>
        <w:t>外墙外保温系统抗风荷载性能试验方法标准</w:t>
      </w:r>
    </w:p>
    <w:p>
      <w:pPr>
        <w:snapToGrid w:val="0"/>
        <w:spacing w:line="312" w:lineRule="auto"/>
        <w:jc w:val="center"/>
        <w:rPr>
          <w:rFonts w:eastAsia="黑体" w:hint="eastAsia"/>
          <w:b/>
          <w:sz w:val="24"/>
          <w:szCs w:val="24"/>
        </w:rPr>
      </w:pPr>
      <w:r>
        <w:rPr>
          <w:rFonts w:eastAsia="黑体" w:hint="eastAsia"/>
          <w:b/>
          <w:sz w:val="24"/>
          <w:szCs w:val="24"/>
        </w:rPr>
        <w:t>Standard test method for wind load resistance of external thermal insulation composite system</w:t>
      </w:r>
    </w:p>
    <w:p>
      <w:pPr>
        <w:pStyle w:val="a4"/>
        <w:rPr>
          <w:rFonts w:eastAsia="宋体"/>
          <w:sz w:val="32"/>
          <w:szCs w:val="32"/>
        </w:rPr>
      </w:pPr>
      <w:r>
        <w:rPr>
          <w:rFonts w:eastAsia="宋体"/>
          <w:sz w:val="32"/>
          <w:szCs w:val="32"/>
        </w:rPr>
        <w:t>（</w:t>
      </w:r>
      <w:r>
        <w:rPr>
          <w:rFonts w:eastAsia="宋体" w:hint="eastAsia"/>
          <w:sz w:val="32"/>
          <w:szCs w:val="32"/>
        </w:rPr>
        <w:t>征求意见稿</w:t>
      </w:r>
      <w:r>
        <w:rPr>
          <w:rFonts w:eastAsia="宋体"/>
          <w:sz w:val="32"/>
          <w:szCs w:val="32"/>
        </w:rPr>
        <w:t>）</w:t>
      </w:r>
    </w:p>
    <w:p>
      <w:pPr>
        <w:snapToGrid w:val="0"/>
        <w:spacing w:line="312" w:lineRule="auto"/>
        <w:ind w:firstLine="480" w:firstLineChars="200"/>
        <w:rPr>
          <w:rFonts w:ascii="宋体" w:hAnsi="宋体"/>
          <w:sz w:val="24"/>
          <w:szCs w:val="24"/>
        </w:rPr>
      </w:pPr>
    </w:p>
    <w:p>
      <w:pPr>
        <w:pStyle w:val="a5"/>
        <w:spacing w:line="360" w:lineRule="auto"/>
        <w:rPr>
          <w:rFonts w:eastAsia="宋体" w:cs="Times New Roman"/>
          <w:color w:val="0000FF"/>
        </w:rPr>
      </w:pPr>
      <w:r>
        <w:rPr>
          <w:rFonts w:ascii="宋体" w:hAnsi="宋体" w:hint="eastAsia"/>
          <w:b/>
          <w:bCs/>
          <w:color w:val="0000FF"/>
          <w:sz w:val="24"/>
          <w:szCs w:val="24"/>
        </w:rPr>
        <w:t xml:space="preserve"> </w:t>
      </w:r>
    </w:p>
    <w:p>
      <w:pPr>
        <w:snapToGrid w:val="0"/>
        <w:spacing w:line="312" w:lineRule="auto"/>
        <w:ind w:firstLine="480" w:firstLineChars="200"/>
        <w:rPr>
          <w:rFonts w:ascii="仿宋_GB2312" w:eastAsia="仿宋_GB2312"/>
          <w:sz w:val="24"/>
          <w:szCs w:val="24"/>
        </w:rPr>
      </w:pPr>
    </w:p>
    <w:p>
      <w:pPr>
        <w:snapToGrid w:val="0"/>
        <w:spacing w:line="312" w:lineRule="auto"/>
        <w:ind w:firstLine="480" w:firstLineChars="200"/>
        <w:rPr>
          <w:rFonts w:ascii="仿宋_GB2312" w:eastAsia="仿宋_GB2312"/>
          <w:sz w:val="24"/>
          <w:szCs w:val="24"/>
        </w:rPr>
      </w:pPr>
    </w:p>
    <w:p>
      <w:pPr>
        <w:snapToGrid w:val="0"/>
        <w:spacing w:line="312" w:lineRule="auto"/>
        <w:ind w:firstLine="480" w:firstLineChars="200"/>
        <w:jc w:val="center"/>
        <w:rPr>
          <w:rFonts w:hint="eastAsia"/>
          <w:sz w:val="24"/>
          <w:szCs w:val="24"/>
        </w:rPr>
        <w:sectPr>
          <w:footerReference w:type="default" r:id="rId5"/>
          <w:type w:val="continuous"/>
          <w:pgSz w:w="7938" w:h="11510"/>
          <w:pgMar w:top="1134" w:right="936" w:bottom="851" w:left="936" w:header="851" w:footer="992" w:gutter="0"/>
          <w:pgNumType w:start="1"/>
          <w:cols w:space="708"/>
          <w:docGrid w:type="lines" w:linePitch="312"/>
        </w:sectPr>
      </w:pPr>
      <w:r>
        <w:rPr>
          <w:sz w:val="24"/>
          <w:szCs w:val="24"/>
        </w:rPr>
        <w:t>****</w:t>
      </w:r>
      <w:r>
        <w:rPr>
          <w:rFonts w:hint="eastAsia"/>
          <w:sz w:val="24"/>
          <w:szCs w:val="24"/>
        </w:rPr>
        <w:t>出版社</w:t>
      </w:r>
    </w:p>
    <w:p>
      <w:pPr>
        <w:spacing w:before="312" w:beforeLines="100" w:after="312" w:afterLines="100" w:line="400" w:lineRule="exact"/>
        <w:jc w:val="center"/>
        <w:rPr>
          <w:rFonts w:eastAsia="仿宋"/>
          <w:b/>
          <w:sz w:val="32"/>
          <w:szCs w:val="32"/>
        </w:rPr>
      </w:pPr>
      <w:r>
        <w:rPr>
          <w:b/>
          <w:sz w:val="32"/>
        </w:rPr>
        <w:t>目　　次</w:t>
      </w:r>
    </w:p>
    <w:p>
      <w:pPr>
        <w:snapToGrid w:val="0"/>
        <w:spacing w:line="312" w:lineRule="auto"/>
        <w:ind w:firstLine="480" w:firstLineChars="200"/>
        <w:rPr>
          <w:rFonts w:ascii="仿宋_GB2312" w:eastAsia="仿宋_GB2312"/>
          <w:sz w:val="24"/>
          <w:szCs w:val="24"/>
        </w:rPr>
      </w:pPr>
    </w:p>
    <w:p>
      <w:pPr>
        <w:pStyle w:val="TOC1"/>
        <w:tabs>
          <w:tab w:val="right" w:leader="dot" w:pos="6056"/>
        </w:tabs>
        <w:spacing w:line="360" w:lineRule="auto"/>
        <w:rPr>
          <w:rFonts w:ascii="等线" w:eastAsia="等线" w:hAnsi="等线"/>
          <w:szCs w:val="22"/>
        </w:rPr>
      </w:pPr>
      <w:r>
        <w:rPr>
          <w:szCs w:val="21"/>
        </w:rPr>
        <w:fldChar w:fldCharType="begin"/>
      </w:r>
      <w:r>
        <w:rPr>
          <w:szCs w:val="21"/>
        </w:rPr>
        <w:instrText xml:space="preserve">TOC \o "1-3" \h \u </w:instrText>
      </w:r>
      <w:r>
        <w:rPr>
          <w:szCs w:val="21"/>
        </w:rPr>
        <w:fldChar w:fldCharType="separate"/>
      </w:r>
      <w:hyperlink w:anchor="_Toc155191894" w:history="1">
        <w:r>
          <w:rPr>
            <w:rStyle w:val="Hyperlink"/>
            <w:b/>
          </w:rPr>
          <w:t>1　总　　则</w:t>
        </w:r>
        <w:r>
          <w:tab/>
        </w:r>
        <w:r>
          <w:fldChar w:fldCharType="begin"/>
        </w:r>
        <w:r>
          <w:instrText xml:space="preserve"> PAGEREF _Toc155191894 \h </w:instrText>
        </w:r>
        <w:r>
          <w:fldChar w:fldCharType="separate"/>
        </w:r>
        <w:r>
          <w:t>2</w:t>
        </w:r>
        <w:r>
          <w:fldChar w:fldCharType="end"/>
        </w:r>
      </w:hyperlink>
    </w:p>
    <w:p>
      <w:pPr>
        <w:pStyle w:val="TOC1"/>
        <w:tabs>
          <w:tab w:val="right" w:leader="dot" w:pos="6056"/>
        </w:tabs>
        <w:spacing w:line="360" w:lineRule="auto"/>
        <w:rPr>
          <w:rFonts w:ascii="等线" w:eastAsia="等线" w:hAnsi="等线"/>
          <w:szCs w:val="22"/>
        </w:rPr>
      </w:pPr>
      <w:hyperlink w:anchor="_Toc155191895" w:history="1">
        <w:r>
          <w:rPr>
            <w:rStyle w:val="Hyperlink"/>
            <w:b/>
          </w:rPr>
          <w:t>2　术语和符号</w:t>
        </w:r>
        <w:r>
          <w:tab/>
        </w:r>
        <w:r>
          <w:fldChar w:fldCharType="begin"/>
        </w:r>
        <w:r>
          <w:instrText xml:space="preserve"> PAGEREF _Toc155191895 \h </w:instrText>
        </w:r>
        <w:r>
          <w:fldChar w:fldCharType="separate"/>
        </w:r>
        <w:r>
          <w:t>3</w:t>
        </w:r>
        <w:r>
          <w:fldChar w:fldCharType="end"/>
        </w:r>
      </w:hyperlink>
    </w:p>
    <w:p>
      <w:pPr>
        <w:pStyle w:val="TOC3"/>
        <w:tabs>
          <w:tab w:val="right" w:leader="dot" w:pos="6056"/>
        </w:tabs>
        <w:spacing w:line="360" w:lineRule="auto"/>
        <w:rPr>
          <w:rFonts w:ascii="等线" w:eastAsia="等线" w:hAnsi="等线"/>
          <w:szCs w:val="22"/>
        </w:rPr>
      </w:pPr>
      <w:hyperlink w:anchor="_Toc155191896" w:history="1">
        <w:r>
          <w:rPr>
            <w:rStyle w:val="Hyperlink"/>
            <w:rFonts w:eastAsia="黑体"/>
          </w:rPr>
          <w:t>2.1 术语</w:t>
        </w:r>
        <w:r>
          <w:tab/>
        </w:r>
        <w:r>
          <w:fldChar w:fldCharType="begin"/>
        </w:r>
        <w:r>
          <w:instrText xml:space="preserve"> PAGEREF _Toc155191896 \h </w:instrText>
        </w:r>
        <w:r>
          <w:fldChar w:fldCharType="separate"/>
        </w:r>
        <w:r>
          <w:t>3</w:t>
        </w:r>
        <w:r>
          <w:fldChar w:fldCharType="end"/>
        </w:r>
      </w:hyperlink>
    </w:p>
    <w:p>
      <w:pPr>
        <w:pStyle w:val="TOC3"/>
        <w:tabs>
          <w:tab w:val="right" w:leader="dot" w:pos="6056"/>
        </w:tabs>
        <w:spacing w:line="360" w:lineRule="auto"/>
        <w:rPr>
          <w:rFonts w:ascii="等线" w:eastAsia="等线" w:hAnsi="等线"/>
          <w:szCs w:val="22"/>
        </w:rPr>
      </w:pPr>
      <w:hyperlink w:anchor="_Toc155191897" w:history="1">
        <w:r>
          <w:rPr>
            <w:rStyle w:val="Hyperlink"/>
            <w:rFonts w:eastAsia="黑体"/>
          </w:rPr>
          <w:t>2.2 符号</w:t>
        </w:r>
        <w:r>
          <w:tab/>
        </w:r>
        <w:r>
          <w:fldChar w:fldCharType="begin"/>
        </w:r>
        <w:r>
          <w:instrText xml:space="preserve"> PAGEREF _Toc155191897 \h </w:instrText>
        </w:r>
        <w:r>
          <w:fldChar w:fldCharType="separate"/>
        </w:r>
        <w:r>
          <w:t>4</w:t>
        </w:r>
        <w:r>
          <w:fldChar w:fldCharType="end"/>
        </w:r>
      </w:hyperlink>
    </w:p>
    <w:p>
      <w:pPr>
        <w:pStyle w:val="TOC1"/>
        <w:tabs>
          <w:tab w:val="right" w:leader="dot" w:pos="6056"/>
        </w:tabs>
        <w:spacing w:line="360" w:lineRule="auto"/>
        <w:rPr>
          <w:rFonts w:ascii="等线" w:eastAsia="等线" w:hAnsi="等线"/>
          <w:szCs w:val="22"/>
        </w:rPr>
      </w:pPr>
      <w:hyperlink w:anchor="_Toc155191898" w:history="1">
        <w:r>
          <w:rPr>
            <w:rStyle w:val="Hyperlink"/>
            <w:b/>
          </w:rPr>
          <w:t>3　方法原理</w:t>
        </w:r>
        <w:r>
          <w:tab/>
        </w:r>
        <w:r>
          <w:fldChar w:fldCharType="begin"/>
        </w:r>
        <w:r>
          <w:instrText xml:space="preserve"> PAGEREF _Toc155191898 \h </w:instrText>
        </w:r>
        <w:r>
          <w:fldChar w:fldCharType="separate"/>
        </w:r>
        <w:r>
          <w:t>5</w:t>
        </w:r>
        <w:r>
          <w:fldChar w:fldCharType="end"/>
        </w:r>
      </w:hyperlink>
    </w:p>
    <w:p>
      <w:pPr>
        <w:pStyle w:val="TOC1"/>
        <w:tabs>
          <w:tab w:val="right" w:leader="dot" w:pos="6056"/>
        </w:tabs>
        <w:spacing w:line="360" w:lineRule="auto"/>
        <w:rPr>
          <w:rFonts w:ascii="等线" w:eastAsia="等线" w:hAnsi="等线"/>
          <w:szCs w:val="22"/>
        </w:rPr>
      </w:pPr>
      <w:hyperlink w:anchor="_Toc155191899" w:history="1">
        <w:r>
          <w:rPr>
            <w:rStyle w:val="Hyperlink"/>
            <w:b/>
          </w:rPr>
          <w:t>4　试验设备</w:t>
        </w:r>
        <w:r>
          <w:tab/>
        </w:r>
        <w:r>
          <w:fldChar w:fldCharType="begin"/>
        </w:r>
        <w:r>
          <w:instrText xml:space="preserve"> PAGEREF _Toc155191899 \h </w:instrText>
        </w:r>
        <w:r>
          <w:fldChar w:fldCharType="separate"/>
        </w:r>
        <w:r>
          <w:t>6</w:t>
        </w:r>
        <w:r>
          <w:fldChar w:fldCharType="end"/>
        </w:r>
      </w:hyperlink>
    </w:p>
    <w:p>
      <w:pPr>
        <w:pStyle w:val="TOC1"/>
        <w:tabs>
          <w:tab w:val="right" w:leader="dot" w:pos="6056"/>
        </w:tabs>
        <w:spacing w:line="360" w:lineRule="auto"/>
        <w:rPr>
          <w:rFonts w:ascii="等线" w:eastAsia="等线" w:hAnsi="等线"/>
          <w:szCs w:val="22"/>
        </w:rPr>
      </w:pPr>
      <w:hyperlink w:anchor="_Toc155191900" w:history="1">
        <w:r>
          <w:rPr>
            <w:rStyle w:val="Hyperlink"/>
            <w:b/>
          </w:rPr>
          <w:t>5　试样制备</w:t>
        </w:r>
        <w:r>
          <w:tab/>
        </w:r>
        <w:r>
          <w:fldChar w:fldCharType="begin"/>
        </w:r>
        <w:r>
          <w:instrText xml:space="preserve"> PAGEREF _Toc155191900 \h </w:instrText>
        </w:r>
        <w:r>
          <w:fldChar w:fldCharType="separate"/>
        </w:r>
        <w:r>
          <w:t>7</w:t>
        </w:r>
        <w:r>
          <w:fldChar w:fldCharType="end"/>
        </w:r>
      </w:hyperlink>
    </w:p>
    <w:p>
      <w:pPr>
        <w:pStyle w:val="TOC1"/>
        <w:tabs>
          <w:tab w:val="right" w:leader="dot" w:pos="6056"/>
        </w:tabs>
        <w:spacing w:line="360" w:lineRule="auto"/>
        <w:rPr>
          <w:rFonts w:ascii="等线" w:eastAsia="等线" w:hAnsi="等线"/>
          <w:szCs w:val="22"/>
        </w:rPr>
      </w:pPr>
      <w:hyperlink w:anchor="_Toc155191901" w:history="1">
        <w:r>
          <w:rPr>
            <w:rStyle w:val="Hyperlink"/>
            <w:b/>
          </w:rPr>
          <w:t>6　试验过程</w:t>
        </w:r>
        <w:r>
          <w:tab/>
        </w:r>
        <w:r>
          <w:fldChar w:fldCharType="begin"/>
        </w:r>
        <w:r>
          <w:instrText xml:space="preserve"> PAGEREF _Toc155191901 \h </w:instrText>
        </w:r>
        <w:r>
          <w:fldChar w:fldCharType="separate"/>
        </w:r>
        <w:r>
          <w:t>9</w:t>
        </w:r>
        <w:r>
          <w:fldChar w:fldCharType="end"/>
        </w:r>
      </w:hyperlink>
    </w:p>
    <w:p>
      <w:pPr>
        <w:pStyle w:val="TOC1"/>
        <w:tabs>
          <w:tab w:val="right" w:leader="dot" w:pos="6056"/>
        </w:tabs>
        <w:spacing w:line="360" w:lineRule="auto"/>
        <w:rPr>
          <w:rFonts w:ascii="等线" w:eastAsia="等线" w:hAnsi="等线"/>
          <w:szCs w:val="22"/>
        </w:rPr>
      </w:pPr>
      <w:hyperlink w:anchor="_Toc155191902" w:history="1">
        <w:r>
          <w:rPr>
            <w:rStyle w:val="Hyperlink"/>
            <w:b/>
          </w:rPr>
          <w:t>7　试验报告</w:t>
        </w:r>
        <w:r>
          <w:tab/>
        </w:r>
        <w:r>
          <w:fldChar w:fldCharType="begin"/>
        </w:r>
        <w:r>
          <w:instrText xml:space="preserve"> PAGEREF _Toc155191902 \h </w:instrText>
        </w:r>
        <w:r>
          <w:fldChar w:fldCharType="separate"/>
        </w:r>
        <w:r>
          <w:t>13</w:t>
        </w:r>
        <w:r>
          <w:fldChar w:fldCharType="end"/>
        </w:r>
      </w:hyperlink>
    </w:p>
    <w:p>
      <w:pPr>
        <w:pStyle w:val="TOC1"/>
        <w:tabs>
          <w:tab w:val="right" w:leader="dot" w:pos="6056"/>
        </w:tabs>
        <w:spacing w:line="360" w:lineRule="auto"/>
        <w:rPr>
          <w:rFonts w:ascii="等线" w:eastAsia="等线" w:hAnsi="等线"/>
          <w:szCs w:val="22"/>
        </w:rPr>
      </w:pPr>
      <w:hyperlink w:anchor="_Toc155191903" w:history="1">
        <w:r>
          <w:rPr>
            <w:rStyle w:val="Hyperlink"/>
            <w:b/>
          </w:rPr>
          <w:t>用词说明</w:t>
        </w:r>
        <w:r>
          <w:tab/>
        </w:r>
        <w:r>
          <w:fldChar w:fldCharType="begin"/>
        </w:r>
        <w:r>
          <w:instrText xml:space="preserve"> PAGEREF _Toc155191903 \h </w:instrText>
        </w:r>
        <w:r>
          <w:fldChar w:fldCharType="separate"/>
        </w:r>
        <w:r>
          <w:t>14</w:t>
        </w:r>
        <w:r>
          <w:fldChar w:fldCharType="end"/>
        </w:r>
      </w:hyperlink>
    </w:p>
    <w:p>
      <w:pPr>
        <w:pStyle w:val="TOC1"/>
        <w:tabs>
          <w:tab w:val="right" w:leader="dot" w:pos="6056"/>
        </w:tabs>
        <w:spacing w:line="360" w:lineRule="auto"/>
        <w:rPr>
          <w:rFonts w:ascii="等线" w:eastAsia="等线" w:hAnsi="等线"/>
          <w:szCs w:val="22"/>
        </w:rPr>
      </w:pPr>
      <w:hyperlink w:anchor="_Toc155191904" w:history="1">
        <w:r>
          <w:rPr>
            <w:rStyle w:val="Hyperlink"/>
            <w:b/>
          </w:rPr>
          <w:t>引用标准名录</w:t>
        </w:r>
        <w:r>
          <w:tab/>
        </w:r>
        <w:r>
          <w:fldChar w:fldCharType="begin"/>
        </w:r>
        <w:r>
          <w:instrText xml:space="preserve"> PAGEREF _Toc155191904 \h </w:instrText>
        </w:r>
        <w:r>
          <w:fldChar w:fldCharType="separate"/>
        </w:r>
        <w:r>
          <w:t>15</w:t>
        </w:r>
        <w:r>
          <w:fldChar w:fldCharType="end"/>
        </w:r>
      </w:hyperlink>
    </w:p>
    <w:p>
      <w:pPr>
        <w:snapToGrid w:val="0"/>
        <w:spacing w:line="360" w:lineRule="auto"/>
        <w:rPr>
          <w:rFonts w:hint="eastAsia"/>
          <w:b/>
          <w:szCs w:val="21"/>
        </w:rPr>
      </w:pPr>
      <w:r>
        <w:rPr>
          <w:szCs w:val="21"/>
        </w:rPr>
        <w:fldChar w:fldCharType="end"/>
      </w:r>
      <w:r>
        <w:rPr>
          <w:rFonts w:hint="eastAsia"/>
          <w:b/>
          <w:szCs w:val="21"/>
        </w:rPr>
        <w:t>附：条文说明</w:t>
      </w:r>
    </w:p>
    <w:p>
      <w:pPr>
        <w:snapToGrid w:val="0"/>
        <w:spacing w:line="360" w:lineRule="auto"/>
        <w:rPr>
          <w:sz w:val="24"/>
          <w:szCs w:val="24"/>
        </w:rPr>
      </w:pPr>
    </w:p>
    <w:p>
      <w:pPr>
        <w:snapToGrid w:val="0"/>
        <w:spacing w:line="360" w:lineRule="auto"/>
        <w:rPr>
          <w:sz w:val="24"/>
          <w:szCs w:val="24"/>
        </w:rPr>
      </w:pPr>
    </w:p>
    <w:p>
      <w:pPr>
        <w:snapToGrid w:val="0"/>
        <w:spacing w:line="360" w:lineRule="auto"/>
        <w:rPr>
          <w:sz w:val="24"/>
          <w:szCs w:val="24"/>
        </w:rPr>
      </w:pPr>
    </w:p>
    <w:p>
      <w:pPr>
        <w:snapToGrid w:val="0"/>
        <w:spacing w:line="360" w:lineRule="auto"/>
        <w:rPr>
          <w:sz w:val="24"/>
          <w:szCs w:val="24"/>
        </w:rPr>
      </w:pPr>
    </w:p>
    <w:p>
      <w:pPr>
        <w:snapToGrid w:val="0"/>
        <w:spacing w:line="360" w:lineRule="auto"/>
        <w:rPr>
          <w:sz w:val="24"/>
          <w:szCs w:val="24"/>
        </w:rPr>
        <w:sectPr>
          <w:footerReference w:type="default" r:id="rId6"/>
          <w:type w:val="nextPage"/>
          <w:pgSz w:w="7938" w:h="11510"/>
          <w:pgMar w:top="1134" w:right="936" w:bottom="851" w:left="936" w:header="851" w:footer="992" w:gutter="0"/>
          <w:pgNumType w:start="2"/>
          <w:cols w:space="708"/>
          <w:titlePg w:val="0"/>
          <w:docGrid w:type="lines" w:linePitch="312"/>
        </w:sectPr>
      </w:pPr>
    </w:p>
    <w:p>
      <w:pPr>
        <w:snapToGrid w:val="0"/>
        <w:spacing w:line="360" w:lineRule="auto"/>
        <w:rPr>
          <w:sz w:val="24"/>
          <w:szCs w:val="24"/>
        </w:rPr>
      </w:pPr>
    </w:p>
    <w:p>
      <w:pPr>
        <w:spacing w:before="312" w:beforeLines="100" w:after="312" w:afterLines="100"/>
        <w:jc w:val="center"/>
        <w:outlineLvl w:val="0"/>
        <w:rPr>
          <w:b/>
          <w:sz w:val="28"/>
          <w:szCs w:val="28"/>
        </w:rPr>
      </w:pPr>
      <w:bookmarkStart w:id="0" w:name="_Toc90224344"/>
      <w:bookmarkStart w:id="1" w:name="_Toc76421484"/>
      <w:bookmarkStart w:id="2" w:name="_Toc61077558"/>
      <w:bookmarkStart w:id="3" w:name="_Toc76324600"/>
      <w:bookmarkStart w:id="4" w:name="_Toc90927696"/>
      <w:bookmarkStart w:id="5" w:name="_Toc76324537"/>
      <w:bookmarkStart w:id="6" w:name="_Toc90929124"/>
      <w:bookmarkStart w:id="7" w:name="_Toc154735284"/>
      <w:bookmarkStart w:id="8" w:name="_Toc155191894"/>
      <w:bookmarkStart w:id="9" w:name="_Toc154734707"/>
      <w:r>
        <w:rPr>
          <w:b/>
          <w:sz w:val="28"/>
          <w:szCs w:val="28"/>
        </w:rPr>
        <w:t>1　总　　则</w:t>
      </w:r>
      <w:bookmarkEnd w:id="0"/>
      <w:bookmarkEnd w:id="1"/>
      <w:bookmarkEnd w:id="2"/>
      <w:bookmarkEnd w:id="3"/>
      <w:bookmarkEnd w:id="4"/>
      <w:bookmarkEnd w:id="5"/>
      <w:bookmarkEnd w:id="6"/>
      <w:bookmarkEnd w:id="7"/>
      <w:bookmarkEnd w:id="8"/>
      <w:bookmarkEnd w:id="9"/>
    </w:p>
    <w:p>
      <w:pPr>
        <w:rPr>
          <w:rFonts w:hint="eastAsia"/>
        </w:rPr>
      </w:pPr>
    </w:p>
    <w:p>
      <w:pPr>
        <w:spacing w:line="360" w:lineRule="auto"/>
        <w:rPr>
          <w:rFonts w:hint="eastAsia"/>
          <w:szCs w:val="21"/>
        </w:rPr>
      </w:pPr>
      <w:r>
        <w:rPr>
          <w:rFonts w:hint="eastAsia"/>
          <w:b/>
          <w:szCs w:val="21"/>
        </w:rPr>
        <w:t>1.0.1</w:t>
      </w:r>
      <w:r>
        <w:rPr>
          <w:rFonts w:hint="eastAsia"/>
          <w:bCs/>
          <w:szCs w:val="21"/>
        </w:rPr>
        <w:t xml:space="preserve"> 为规范外墙外保温系统抗风荷载性能试验操作，提升工程质量，做到技术先进、安全可靠、经济合理，制定本标准</w:t>
      </w:r>
      <w:r>
        <w:rPr>
          <w:rFonts w:hint="eastAsia"/>
          <w:szCs w:val="21"/>
        </w:rPr>
        <w:t>。</w:t>
      </w:r>
    </w:p>
    <w:p>
      <w:pPr>
        <w:spacing w:line="360" w:lineRule="auto"/>
        <w:rPr>
          <w:rFonts w:hint="eastAsia"/>
          <w:szCs w:val="21"/>
        </w:rPr>
      </w:pPr>
      <w:r>
        <w:rPr>
          <w:rFonts w:hint="eastAsia"/>
          <w:b/>
          <w:bCs/>
          <w:szCs w:val="21"/>
        </w:rPr>
        <w:t>1.0.2</w:t>
      </w:r>
      <w:r>
        <w:rPr>
          <w:rFonts w:hint="eastAsia"/>
          <w:szCs w:val="21"/>
        </w:rPr>
        <w:t xml:space="preserve"> 本标准适用于以混凝土、砌体为基层墙体的外墙外保温系统。</w:t>
      </w:r>
    </w:p>
    <w:p>
      <w:pPr>
        <w:spacing w:line="360" w:lineRule="auto"/>
        <w:rPr>
          <w:rFonts w:hint="eastAsia"/>
          <w:szCs w:val="21"/>
        </w:rPr>
      </w:pPr>
      <w:r>
        <w:rPr>
          <w:rFonts w:hint="eastAsia"/>
          <w:b/>
          <w:bCs/>
          <w:szCs w:val="21"/>
        </w:rPr>
        <w:t>1.0.3</w:t>
      </w:r>
      <w:r>
        <w:rPr>
          <w:rFonts w:hint="eastAsia"/>
          <w:szCs w:val="21"/>
        </w:rPr>
        <w:t xml:space="preserve"> 外墙外保温系统抗风荷载性能试验</w:t>
      </w:r>
      <w:r>
        <w:rPr>
          <w:rFonts w:hint="eastAsia"/>
          <w:color w:val="000000"/>
          <w:szCs w:val="21"/>
        </w:rPr>
        <w:t>除应符合本标准规定外，尚应符合国家现行有关标准和现行中国工程建设标准化协会有关标准的规定。</w:t>
      </w:r>
    </w:p>
    <w:p>
      <w:pPr>
        <w:sectPr>
          <w:footerReference w:type="default" r:id="rId7"/>
          <w:type w:val="nextPage"/>
          <w:pgSz w:w="7938" w:h="11510"/>
          <w:pgMar w:top="1134" w:right="936" w:bottom="851" w:left="936" w:header="851" w:footer="992" w:gutter="0"/>
          <w:pgNumType w:start="3"/>
          <w:cols w:space="708"/>
          <w:titlePg w:val="0"/>
          <w:docGrid w:type="lines" w:linePitch="312"/>
        </w:sectPr>
      </w:pPr>
    </w:p>
    <w:p>
      <w:pPr>
        <w:spacing w:before="312" w:beforeLines="100" w:after="312" w:afterLines="100"/>
        <w:jc w:val="center"/>
        <w:outlineLvl w:val="0"/>
        <w:rPr>
          <w:b/>
          <w:sz w:val="28"/>
          <w:szCs w:val="28"/>
        </w:rPr>
      </w:pPr>
      <w:bookmarkStart w:id="10" w:name="_Toc76421485"/>
      <w:bookmarkStart w:id="11" w:name="_Toc154735285"/>
      <w:bookmarkStart w:id="12" w:name="_Toc90927697"/>
      <w:bookmarkStart w:id="13" w:name="_Toc90929125"/>
      <w:bookmarkStart w:id="14" w:name="_Toc61077559"/>
      <w:bookmarkStart w:id="15" w:name="_Toc76324538"/>
      <w:bookmarkStart w:id="16" w:name="_Toc90224345"/>
      <w:bookmarkStart w:id="17" w:name="_Toc76324601"/>
      <w:bookmarkStart w:id="18" w:name="_Toc154734708"/>
      <w:bookmarkStart w:id="19" w:name="_Toc155191895"/>
      <w:r>
        <w:rPr>
          <w:b/>
          <w:sz w:val="28"/>
          <w:szCs w:val="28"/>
        </w:rPr>
        <w:t>2　术语和符号</w:t>
      </w:r>
      <w:bookmarkEnd w:id="10"/>
      <w:bookmarkEnd w:id="11"/>
      <w:bookmarkEnd w:id="12"/>
      <w:bookmarkEnd w:id="13"/>
      <w:bookmarkEnd w:id="14"/>
      <w:bookmarkEnd w:id="15"/>
      <w:bookmarkEnd w:id="16"/>
      <w:bookmarkEnd w:id="17"/>
      <w:bookmarkEnd w:id="18"/>
      <w:bookmarkEnd w:id="19"/>
    </w:p>
    <w:p>
      <w:pPr>
        <w:pStyle w:val="Heading3"/>
        <w:snapToGrid w:val="0"/>
        <w:spacing w:before="312" w:beforeLines="100" w:after="312" w:afterLines="100" w:line="360" w:lineRule="auto"/>
        <w:jc w:val="center"/>
        <w:rPr>
          <w:rFonts w:eastAsia="黑体" w:hint="eastAsia"/>
          <w:sz w:val="22"/>
          <w:szCs w:val="24"/>
        </w:rPr>
      </w:pPr>
      <w:bookmarkStart w:id="20" w:name="_Toc155191896"/>
      <w:bookmarkStart w:id="21" w:name="_Toc154735286"/>
      <w:bookmarkStart w:id="22" w:name="_Toc154734709"/>
      <w:r>
        <w:rPr>
          <w:rFonts w:eastAsia="黑体" w:hint="eastAsia"/>
          <w:sz w:val="22"/>
          <w:szCs w:val="24"/>
        </w:rPr>
        <w:t>2.1 术语</w:t>
      </w:r>
      <w:bookmarkEnd w:id="20"/>
      <w:bookmarkEnd w:id="21"/>
      <w:bookmarkEnd w:id="22"/>
    </w:p>
    <w:p>
      <w:pPr>
        <w:spacing w:line="360" w:lineRule="auto"/>
        <w:rPr>
          <w:rFonts w:hint="eastAsia"/>
          <w:szCs w:val="21"/>
        </w:rPr>
      </w:pPr>
      <w:r>
        <w:rPr>
          <w:rFonts w:hint="eastAsia"/>
          <w:b/>
          <w:bCs/>
          <w:szCs w:val="21"/>
        </w:rPr>
        <w:t>2.1.1</w:t>
      </w:r>
      <w:r>
        <w:rPr>
          <w:rFonts w:hint="eastAsia"/>
          <w:szCs w:val="21"/>
        </w:rPr>
        <w:t xml:space="preserve"> 外墙外保温系统 external thermal insulation composite system</w:t>
      </w:r>
    </w:p>
    <w:p>
      <w:pPr>
        <w:spacing w:line="360" w:lineRule="auto"/>
        <w:ind w:firstLine="420" w:firstLineChars="200"/>
        <w:rPr>
          <w:rFonts w:hint="eastAsia"/>
          <w:szCs w:val="21"/>
        </w:rPr>
      </w:pPr>
      <w:r>
        <w:rPr>
          <w:rFonts w:hint="eastAsia"/>
          <w:szCs w:val="21"/>
        </w:rPr>
        <w:t>由保温层、防护层和固定材料构成，并固定在外墙外表面的非承重保温构造总称，简称外保温系统。</w:t>
      </w:r>
    </w:p>
    <w:p>
      <w:pPr>
        <w:spacing w:line="360" w:lineRule="auto"/>
        <w:rPr>
          <w:rFonts w:hint="eastAsia"/>
          <w:szCs w:val="21"/>
        </w:rPr>
      </w:pPr>
      <w:r>
        <w:rPr>
          <w:rFonts w:hint="eastAsia"/>
          <w:b/>
          <w:szCs w:val="21"/>
        </w:rPr>
        <w:t>2.1.2</w:t>
      </w:r>
      <w:r>
        <w:rPr>
          <w:rFonts w:hint="eastAsia"/>
          <w:szCs w:val="21"/>
        </w:rPr>
        <w:t xml:space="preserve"> 基层墙体 substrates</w:t>
      </w:r>
    </w:p>
    <w:p>
      <w:pPr>
        <w:spacing w:line="360" w:lineRule="auto"/>
        <w:ind w:firstLine="420" w:firstLineChars="200"/>
        <w:rPr>
          <w:rFonts w:hint="eastAsia"/>
          <w:szCs w:val="21"/>
        </w:rPr>
      </w:pPr>
      <w:r>
        <w:rPr>
          <w:rFonts w:hint="eastAsia"/>
          <w:szCs w:val="21"/>
        </w:rPr>
        <w:t>建筑物中起承重或围护作用的外墙墙体，可以是混凝土墙体或各种砌体墙体。</w:t>
      </w:r>
    </w:p>
    <w:p>
      <w:pPr>
        <w:spacing w:line="360" w:lineRule="auto"/>
        <w:rPr>
          <w:rFonts w:hint="eastAsia"/>
          <w:szCs w:val="21"/>
        </w:rPr>
      </w:pPr>
      <w:r>
        <w:rPr>
          <w:rFonts w:hint="eastAsia"/>
          <w:b/>
          <w:szCs w:val="21"/>
        </w:rPr>
        <w:t>2.1.</w:t>
      </w:r>
      <w:r>
        <w:rPr>
          <w:b/>
          <w:szCs w:val="21"/>
        </w:rPr>
        <w:t>3</w:t>
      </w:r>
      <w:r>
        <w:rPr>
          <w:rFonts w:hint="eastAsia"/>
          <w:szCs w:val="21"/>
        </w:rPr>
        <w:t xml:space="preserve"> 胶粘剂 adhesive</w:t>
      </w:r>
    </w:p>
    <w:p>
      <w:pPr>
        <w:spacing w:line="360" w:lineRule="auto"/>
        <w:ind w:firstLine="420" w:firstLineChars="200"/>
        <w:rPr>
          <w:rFonts w:hint="eastAsia"/>
          <w:szCs w:val="21"/>
        </w:rPr>
      </w:pPr>
      <w:r>
        <w:rPr>
          <w:rFonts w:hint="eastAsia"/>
          <w:szCs w:val="21"/>
        </w:rPr>
        <w:t>由水泥基胶凝材料、高分子聚合物材料以及填料和添加剂等组成，专用于将保温层粘贴在基层墙体上的粘结材料。</w:t>
      </w:r>
    </w:p>
    <w:p>
      <w:pPr>
        <w:spacing w:line="360" w:lineRule="auto"/>
        <w:rPr>
          <w:rFonts w:hint="eastAsia"/>
          <w:szCs w:val="21"/>
        </w:rPr>
      </w:pPr>
      <w:r>
        <w:rPr>
          <w:rFonts w:hint="eastAsia"/>
          <w:b/>
          <w:szCs w:val="21"/>
        </w:rPr>
        <w:t>2.1.</w:t>
      </w:r>
      <w:r>
        <w:rPr>
          <w:b/>
          <w:szCs w:val="21"/>
        </w:rPr>
        <w:t>4</w:t>
      </w:r>
      <w:r>
        <w:rPr>
          <w:rFonts w:hint="eastAsia"/>
          <w:szCs w:val="21"/>
        </w:rPr>
        <w:t xml:space="preserve"> 防护层 rendering system</w:t>
      </w:r>
    </w:p>
    <w:p>
      <w:pPr>
        <w:spacing w:line="360" w:lineRule="auto"/>
        <w:ind w:firstLine="420" w:firstLineChars="200"/>
        <w:rPr>
          <w:rFonts w:hint="eastAsia"/>
          <w:szCs w:val="21"/>
        </w:rPr>
      </w:pPr>
      <w:r>
        <w:rPr>
          <w:rFonts w:hint="eastAsia"/>
          <w:szCs w:val="21"/>
        </w:rPr>
        <w:t>由抹面层和饰面层共同组成的对保温层起保护作用的面层，用以保证外保温系统的机械强度和耐久性。</w:t>
      </w:r>
    </w:p>
    <w:p>
      <w:pPr>
        <w:spacing w:line="360" w:lineRule="auto"/>
        <w:rPr>
          <w:rFonts w:hint="eastAsia"/>
          <w:szCs w:val="21"/>
        </w:rPr>
      </w:pPr>
      <w:r>
        <w:rPr>
          <w:rFonts w:hint="eastAsia"/>
          <w:b/>
          <w:szCs w:val="21"/>
        </w:rPr>
        <w:t>2.1.</w:t>
      </w:r>
      <w:r>
        <w:rPr>
          <w:b/>
          <w:szCs w:val="21"/>
        </w:rPr>
        <w:t>5</w:t>
      </w:r>
      <w:r>
        <w:rPr>
          <w:rFonts w:hint="eastAsia"/>
          <w:szCs w:val="21"/>
        </w:rPr>
        <w:t xml:space="preserve"> 锚栓 anchor</w:t>
      </w:r>
    </w:p>
    <w:p>
      <w:pPr>
        <w:spacing w:line="360" w:lineRule="auto"/>
        <w:ind w:firstLine="420" w:firstLineChars="200"/>
        <w:rPr>
          <w:rFonts w:hint="eastAsia"/>
          <w:szCs w:val="21"/>
        </w:rPr>
        <w:sectPr>
          <w:footerReference w:type="default" r:id="rId8"/>
          <w:type w:val="nextPage"/>
          <w:pgSz w:w="7938" w:h="11510"/>
          <w:pgMar w:top="1134" w:right="936" w:bottom="851" w:left="936" w:header="851" w:footer="992" w:gutter="0"/>
          <w:pgNumType w:start="4"/>
          <w:cols w:space="708"/>
          <w:titlePg w:val="0"/>
          <w:docGrid w:type="lines" w:linePitch="312"/>
        </w:sectPr>
      </w:pPr>
    </w:p>
    <w:p>
      <w:pPr>
        <w:spacing w:line="360" w:lineRule="auto"/>
        <w:ind w:firstLine="420" w:firstLineChars="200"/>
        <w:rPr>
          <w:rFonts w:hint="eastAsia"/>
          <w:szCs w:val="21"/>
        </w:rPr>
      </w:pPr>
      <w:r>
        <w:rPr>
          <w:rFonts w:hint="eastAsia"/>
          <w:szCs w:val="21"/>
        </w:rPr>
        <w:t>由膨胀件和膨胀套管组成，或仅由膨胀套管构成，依靠膨胀产生的摩擦力或机械锁定作用连接保温系统与基层墙体的机械固定件。</w:t>
      </w:r>
    </w:p>
    <w:p>
      <w:pPr>
        <w:pStyle w:val="Heading3"/>
        <w:snapToGrid w:val="0"/>
        <w:spacing w:before="312" w:beforeLines="100" w:after="312" w:afterLines="100" w:line="360" w:lineRule="auto"/>
        <w:jc w:val="center"/>
        <w:rPr>
          <w:rFonts w:eastAsia="黑体" w:hint="eastAsia"/>
          <w:sz w:val="22"/>
          <w:szCs w:val="24"/>
        </w:rPr>
      </w:pPr>
      <w:bookmarkStart w:id="23" w:name="_Toc154735287"/>
      <w:bookmarkStart w:id="24" w:name="_Toc155191897"/>
      <w:bookmarkStart w:id="25" w:name="_Toc154734710"/>
      <w:r>
        <w:rPr>
          <w:rFonts w:eastAsia="黑体" w:hint="eastAsia"/>
          <w:sz w:val="22"/>
          <w:szCs w:val="24"/>
        </w:rPr>
        <w:t>2.2 符号</w:t>
      </w:r>
      <w:bookmarkEnd w:id="23"/>
      <w:bookmarkEnd w:id="24"/>
      <w:bookmarkEnd w:id="25"/>
    </w:p>
    <w:p>
      <w:pPr>
        <w:snapToGrid w:val="0"/>
        <w:spacing w:line="360" w:lineRule="auto"/>
        <w:ind w:firstLine="420" w:firstLineChars="200"/>
        <w:rPr>
          <w:szCs w:val="21"/>
        </w:rPr>
      </w:pPr>
      <w:r>
        <w:rPr>
          <w:i/>
          <w:iCs/>
          <w:szCs w:val="21"/>
        </w:rPr>
        <w:t>R</w:t>
      </w:r>
      <w:r>
        <w:rPr>
          <w:szCs w:val="21"/>
          <w:vertAlign w:val="subscript"/>
        </w:rPr>
        <w:t>d</w:t>
      </w:r>
      <w:r>
        <w:rPr>
          <w:szCs w:val="21"/>
        </w:rPr>
        <w:t>—系统抗风压值；</w:t>
      </w:r>
    </w:p>
    <w:p>
      <w:pPr>
        <w:snapToGrid w:val="0"/>
        <w:spacing w:line="360" w:lineRule="auto"/>
        <w:ind w:firstLine="420" w:firstLineChars="200"/>
        <w:rPr>
          <w:szCs w:val="21"/>
        </w:rPr>
      </w:pPr>
      <w:r>
        <w:rPr>
          <w:i/>
          <w:iCs/>
          <w:szCs w:val="21"/>
        </w:rPr>
        <w:t>K</w:t>
      </w:r>
      <w:r>
        <w:rPr>
          <w:szCs w:val="21"/>
        </w:rPr>
        <w:t>—安全系数；</w:t>
      </w:r>
    </w:p>
    <w:p>
      <w:pPr>
        <w:snapToGrid w:val="0"/>
        <w:spacing w:line="360" w:lineRule="auto"/>
        <w:ind w:firstLine="420" w:firstLineChars="200"/>
        <w:rPr>
          <w:szCs w:val="21"/>
        </w:rPr>
      </w:pPr>
      <w:r>
        <w:rPr>
          <w:i/>
          <w:iCs/>
          <w:szCs w:val="21"/>
        </w:rPr>
        <w:t>C</w:t>
      </w:r>
      <w:r>
        <w:rPr>
          <w:szCs w:val="21"/>
          <w:vertAlign w:val="subscript"/>
        </w:rPr>
        <w:t>a</w:t>
      </w:r>
      <w:r>
        <w:rPr>
          <w:szCs w:val="21"/>
        </w:rPr>
        <w:t>—几何因数；</w:t>
      </w:r>
    </w:p>
    <w:p>
      <w:pPr>
        <w:snapToGrid w:val="0"/>
        <w:spacing w:line="360" w:lineRule="auto"/>
        <w:ind w:firstLine="420" w:firstLineChars="200"/>
        <w:rPr>
          <w:szCs w:val="21"/>
        </w:rPr>
      </w:pPr>
      <w:r>
        <w:rPr>
          <w:i/>
          <w:iCs/>
          <w:szCs w:val="21"/>
        </w:rPr>
        <w:t>C</w:t>
      </w:r>
      <w:r>
        <w:rPr>
          <w:szCs w:val="21"/>
          <w:vertAlign w:val="subscript"/>
        </w:rPr>
        <w:t>s</w:t>
      </w:r>
      <w:r>
        <w:rPr>
          <w:szCs w:val="21"/>
        </w:rPr>
        <w:t>—统计修正因数。</w:t>
      </w:r>
    </w:p>
    <w:p>
      <w:pPr>
        <w:snapToGrid w:val="0"/>
        <w:spacing w:line="360" w:lineRule="auto"/>
        <w:ind w:firstLine="480" w:firstLineChars="200"/>
        <w:rPr>
          <w:rFonts w:eastAsia="仿宋"/>
          <w:sz w:val="24"/>
          <w:szCs w:val="24"/>
        </w:rPr>
        <w:sectPr>
          <w:footerReference w:type="default" r:id="rId9"/>
          <w:type w:val="nextPage"/>
          <w:pgSz w:w="7938" w:h="11510"/>
          <w:pgMar w:top="1134" w:right="936" w:bottom="851" w:left="936" w:header="851" w:footer="992" w:gutter="0"/>
          <w:pgNumType w:start="5"/>
          <w:cols w:space="708"/>
          <w:titlePg w:val="0"/>
          <w:docGrid w:type="lines" w:linePitch="312"/>
        </w:sectPr>
      </w:pPr>
    </w:p>
    <w:p>
      <w:pPr>
        <w:snapToGrid w:val="0"/>
        <w:spacing w:before="312" w:beforeLines="100" w:after="312" w:afterLines="100"/>
        <w:jc w:val="center"/>
        <w:outlineLvl w:val="0"/>
        <w:rPr>
          <w:rFonts w:eastAsia="仿宋"/>
          <w:sz w:val="28"/>
          <w:szCs w:val="28"/>
        </w:rPr>
      </w:pPr>
      <w:bookmarkStart w:id="26" w:name="_Toc90927700"/>
      <w:bookmarkStart w:id="27" w:name="_Toc76324604"/>
      <w:bookmarkStart w:id="28" w:name="_Toc90929128"/>
      <w:bookmarkStart w:id="29" w:name="_Toc61077562"/>
      <w:bookmarkStart w:id="30" w:name="_Toc76324541"/>
      <w:bookmarkStart w:id="31" w:name="_Toc90224348"/>
      <w:bookmarkStart w:id="32" w:name="_Toc76421488"/>
      <w:bookmarkStart w:id="33" w:name="_Toc154735288"/>
      <w:bookmarkStart w:id="34" w:name="_Toc155191898"/>
      <w:bookmarkStart w:id="35" w:name="_Toc154734711"/>
      <w:r>
        <w:rPr>
          <w:b/>
          <w:sz w:val="28"/>
          <w:szCs w:val="28"/>
        </w:rPr>
        <w:t>3　</w:t>
      </w:r>
      <w:bookmarkEnd w:id="26"/>
      <w:bookmarkEnd w:id="27"/>
      <w:bookmarkEnd w:id="28"/>
      <w:bookmarkEnd w:id="29"/>
      <w:bookmarkEnd w:id="30"/>
      <w:bookmarkEnd w:id="31"/>
      <w:bookmarkEnd w:id="32"/>
      <w:r>
        <w:rPr>
          <w:rFonts w:hint="eastAsia"/>
          <w:b/>
          <w:sz w:val="28"/>
          <w:szCs w:val="28"/>
        </w:rPr>
        <w:t>方法原理</w:t>
      </w:r>
      <w:bookmarkEnd w:id="33"/>
      <w:bookmarkEnd w:id="34"/>
      <w:bookmarkEnd w:id="35"/>
    </w:p>
    <w:p>
      <w:pPr>
        <w:snapToGrid w:val="0"/>
        <w:spacing w:line="360" w:lineRule="auto"/>
        <w:rPr>
          <w:rFonts w:hint="eastAsia"/>
          <w:szCs w:val="21"/>
        </w:rPr>
      </w:pPr>
      <w:r>
        <w:rPr>
          <w:rFonts w:hint="eastAsia"/>
          <w:b/>
          <w:szCs w:val="21"/>
        </w:rPr>
        <w:t>3.0.1</w:t>
      </w:r>
      <w:r>
        <w:rPr>
          <w:rFonts w:hint="eastAsia"/>
          <w:bCs/>
          <w:szCs w:val="21"/>
        </w:rPr>
        <w:t xml:space="preserve"> 本方法采用与外墙外保温工程构造做法一致的大尺寸试样，</w:t>
      </w:r>
      <w:r>
        <w:rPr>
          <w:rFonts w:hint="eastAsia"/>
          <w:szCs w:val="21"/>
        </w:rPr>
        <w:t>使用专门设备产生负压，</w:t>
      </w:r>
      <w:r>
        <w:rPr>
          <w:rFonts w:hint="eastAsia"/>
          <w:bCs/>
          <w:szCs w:val="21"/>
        </w:rPr>
        <w:t>模拟室外风荷载的变化</w:t>
      </w:r>
      <w:r>
        <w:rPr>
          <w:rFonts w:hint="eastAsia"/>
          <w:szCs w:val="21"/>
        </w:rPr>
        <w:t>。</w:t>
      </w:r>
    </w:p>
    <w:p>
      <w:pPr>
        <w:snapToGrid w:val="0"/>
        <w:spacing w:line="360" w:lineRule="auto"/>
        <w:rPr>
          <w:rFonts w:hint="eastAsia"/>
          <w:szCs w:val="21"/>
        </w:rPr>
      </w:pPr>
      <w:r>
        <w:rPr>
          <w:rFonts w:hint="eastAsia"/>
          <w:b/>
          <w:szCs w:val="21"/>
        </w:rPr>
        <w:t>3.0.2</w:t>
      </w:r>
      <w:r>
        <w:rPr>
          <w:rFonts w:hint="eastAsia"/>
          <w:bCs/>
          <w:szCs w:val="21"/>
        </w:rPr>
        <w:t xml:space="preserve"> 对</w:t>
      </w:r>
      <w:r>
        <w:rPr>
          <w:rFonts w:hint="eastAsia"/>
          <w:szCs w:val="21"/>
        </w:rPr>
        <w:t>外墙外保温系统表面施加风吸力，通过规定数量的加载循环以测试试样破坏时的风压值。</w:t>
      </w:r>
    </w:p>
    <w:p>
      <w:pPr>
        <w:snapToGrid w:val="0"/>
        <w:spacing w:line="360" w:lineRule="auto"/>
        <w:ind w:firstLine="420" w:firstLineChars="200"/>
        <w:rPr>
          <w:rFonts w:hint="eastAsia"/>
          <w:szCs w:val="21"/>
        </w:rPr>
        <w:sectPr>
          <w:footerReference w:type="default" r:id="rId10"/>
          <w:type w:val="nextPage"/>
          <w:pgSz w:w="7938" w:h="11510"/>
          <w:pgMar w:top="1134" w:right="936" w:bottom="851" w:left="936" w:header="851" w:footer="992" w:gutter="0"/>
          <w:pgNumType w:start="6"/>
          <w:cols w:space="708"/>
          <w:titlePg w:val="0"/>
          <w:docGrid w:type="lines" w:linePitch="312"/>
        </w:sectPr>
      </w:pPr>
    </w:p>
    <w:p>
      <w:pPr>
        <w:snapToGrid w:val="0"/>
        <w:spacing w:before="312" w:beforeLines="100" w:after="312" w:afterLines="100"/>
        <w:jc w:val="center"/>
        <w:outlineLvl w:val="0"/>
        <w:rPr>
          <w:rFonts w:eastAsia="仿宋"/>
          <w:sz w:val="28"/>
          <w:szCs w:val="28"/>
        </w:rPr>
      </w:pPr>
      <w:bookmarkStart w:id="36" w:name="_Toc154735289"/>
      <w:bookmarkStart w:id="37" w:name="_Toc154734712"/>
      <w:bookmarkStart w:id="38" w:name="_Toc155191899"/>
      <w:r>
        <w:rPr>
          <w:b/>
          <w:sz w:val="28"/>
          <w:szCs w:val="28"/>
        </w:rPr>
        <w:t>4　</w:t>
      </w:r>
      <w:r>
        <w:rPr>
          <w:rFonts w:hint="eastAsia"/>
          <w:b/>
          <w:sz w:val="28"/>
          <w:szCs w:val="28"/>
        </w:rPr>
        <w:t>试验设备</w:t>
      </w:r>
      <w:bookmarkEnd w:id="36"/>
      <w:bookmarkEnd w:id="37"/>
      <w:bookmarkEnd w:id="38"/>
    </w:p>
    <w:p>
      <w:pPr>
        <w:snapToGrid w:val="0"/>
        <w:spacing w:line="360" w:lineRule="auto"/>
        <w:rPr>
          <w:rFonts w:hint="eastAsia"/>
          <w:szCs w:val="21"/>
        </w:rPr>
      </w:pPr>
      <w:r>
        <w:rPr>
          <w:rFonts w:hint="eastAsia"/>
          <w:b/>
          <w:szCs w:val="21"/>
        </w:rPr>
        <w:t>4.0.1</w:t>
      </w:r>
      <w:r>
        <w:rPr>
          <w:b/>
          <w:szCs w:val="21"/>
        </w:rPr>
        <w:t xml:space="preserve"> </w:t>
      </w:r>
      <w:r>
        <w:rPr>
          <w:szCs w:val="21"/>
        </w:rPr>
        <w:t>试验设备是一个</w:t>
      </w:r>
      <w:r>
        <w:rPr>
          <w:rFonts w:hint="eastAsia"/>
          <w:szCs w:val="21"/>
        </w:rPr>
        <w:t>能够产生满足试验要求负压的</w:t>
      </w:r>
      <w:r>
        <w:rPr>
          <w:szCs w:val="21"/>
        </w:rPr>
        <w:t>负压箱</w:t>
      </w:r>
      <w:r>
        <w:rPr>
          <w:rFonts w:hint="eastAsia"/>
          <w:szCs w:val="21"/>
        </w:rPr>
        <w:t>。</w:t>
      </w:r>
    </w:p>
    <w:p>
      <w:pPr>
        <w:snapToGrid w:val="0"/>
        <w:spacing w:line="360" w:lineRule="auto"/>
        <w:rPr>
          <w:rFonts w:hint="eastAsia"/>
          <w:szCs w:val="21"/>
        </w:rPr>
      </w:pPr>
      <w:r>
        <w:rPr>
          <w:rFonts w:hint="eastAsia"/>
          <w:b/>
          <w:szCs w:val="21"/>
        </w:rPr>
        <w:t>4.0.2</w:t>
      </w:r>
      <w:r>
        <w:rPr>
          <w:rFonts w:hint="eastAsia"/>
          <w:szCs w:val="21"/>
        </w:rPr>
        <w:t>负压箱开口尺寸应大于试样尺寸。</w:t>
      </w:r>
      <w:r>
        <w:rPr>
          <w:szCs w:val="21"/>
        </w:rPr>
        <w:t>负压箱应有足够的深度，以保证在外保温系统可能的变形范围内能使施加在系统上的压力保持恒定。</w:t>
      </w:r>
    </w:p>
    <w:p>
      <w:pPr>
        <w:snapToGrid w:val="0"/>
        <w:spacing w:line="360" w:lineRule="auto"/>
        <w:rPr>
          <w:rFonts w:hint="eastAsia"/>
          <w:bCs/>
          <w:szCs w:val="21"/>
        </w:rPr>
      </w:pPr>
      <w:r>
        <w:rPr>
          <w:rFonts w:hint="eastAsia"/>
          <w:b/>
          <w:szCs w:val="21"/>
        </w:rPr>
        <w:t>4.0.3</w:t>
      </w:r>
      <w:r>
        <w:rPr>
          <w:szCs w:val="21"/>
        </w:rPr>
        <w:t>试样安装在负压箱开口中并沿基层墙体周边进行固定和密封。</w:t>
      </w:r>
    </w:p>
    <w:p>
      <w:pPr>
        <w:snapToGrid w:val="0"/>
        <w:spacing w:line="360" w:lineRule="auto"/>
        <w:ind w:firstLine="420" w:firstLineChars="200"/>
        <w:rPr>
          <w:rFonts w:hint="eastAsia"/>
          <w:szCs w:val="21"/>
        </w:rPr>
      </w:pPr>
    </w:p>
    <w:p>
      <w:pPr>
        <w:snapToGrid w:val="0"/>
        <w:spacing w:line="360" w:lineRule="auto"/>
        <w:ind w:firstLine="420" w:firstLineChars="200"/>
        <w:rPr>
          <w:szCs w:val="21"/>
        </w:rPr>
        <w:sectPr>
          <w:footerReference w:type="default" r:id="rId11"/>
          <w:type w:val="nextPage"/>
          <w:pgSz w:w="7938" w:h="11510"/>
          <w:pgMar w:top="1134" w:right="936" w:bottom="851" w:left="936" w:header="851" w:footer="992" w:gutter="0"/>
          <w:pgNumType w:start="7"/>
          <w:cols w:space="708"/>
          <w:titlePg w:val="0"/>
          <w:docGrid w:type="lines" w:linePitch="312"/>
        </w:sectPr>
      </w:pPr>
    </w:p>
    <w:p>
      <w:pPr>
        <w:snapToGrid w:val="0"/>
        <w:spacing w:before="312" w:beforeLines="100" w:after="312" w:afterLines="100"/>
        <w:jc w:val="center"/>
        <w:outlineLvl w:val="0"/>
        <w:rPr>
          <w:rFonts w:eastAsia="仿宋"/>
          <w:sz w:val="28"/>
          <w:szCs w:val="28"/>
        </w:rPr>
      </w:pPr>
      <w:bookmarkStart w:id="39" w:name="_Toc154735290"/>
      <w:bookmarkStart w:id="40" w:name="_Toc155191900"/>
      <w:bookmarkStart w:id="41" w:name="_Toc154734713"/>
      <w:r>
        <w:rPr>
          <w:b/>
          <w:sz w:val="28"/>
          <w:szCs w:val="28"/>
        </w:rPr>
        <w:t>5　</w:t>
      </w:r>
      <w:r>
        <w:rPr>
          <w:rFonts w:hint="eastAsia"/>
          <w:b/>
          <w:sz w:val="28"/>
          <w:szCs w:val="28"/>
        </w:rPr>
        <w:t>试样制备</w:t>
      </w:r>
      <w:bookmarkEnd w:id="39"/>
      <w:bookmarkEnd w:id="40"/>
      <w:bookmarkEnd w:id="41"/>
    </w:p>
    <w:p>
      <w:pPr>
        <w:snapToGrid w:val="0"/>
        <w:spacing w:line="360" w:lineRule="auto"/>
        <w:rPr>
          <w:rFonts w:hint="eastAsia"/>
          <w:szCs w:val="21"/>
        </w:rPr>
      </w:pPr>
      <w:r>
        <w:rPr>
          <w:rFonts w:hint="eastAsia"/>
          <w:b/>
          <w:bCs/>
          <w:szCs w:val="21"/>
        </w:rPr>
        <w:t xml:space="preserve">5.0.1 </w:t>
      </w:r>
      <w:r>
        <w:rPr>
          <w:rFonts w:hint="eastAsia"/>
          <w:szCs w:val="21"/>
        </w:rPr>
        <w:t>试样数量1个，试样应由基层墙体和被测保温系统组成，试样尺寸不应小于2.0m</w:t>
      </w:r>
      <w:r>
        <w:rPr>
          <w:rFonts w:hint="eastAsia"/>
          <w:szCs w:val="21"/>
        </w:rPr>
        <w:t>×</w:t>
      </w:r>
      <w:r>
        <w:rPr>
          <w:rFonts w:hint="eastAsia"/>
          <w:szCs w:val="21"/>
        </w:rPr>
        <w:t>2.5m。</w:t>
      </w:r>
    </w:p>
    <w:p>
      <w:pPr>
        <w:snapToGrid w:val="0"/>
        <w:spacing w:line="360" w:lineRule="auto"/>
        <w:rPr>
          <w:rFonts w:hint="eastAsia"/>
          <w:szCs w:val="21"/>
        </w:rPr>
      </w:pPr>
      <w:r>
        <w:rPr>
          <w:rFonts w:hint="eastAsia"/>
          <w:b/>
          <w:bCs/>
          <w:szCs w:val="21"/>
        </w:rPr>
        <w:t xml:space="preserve">5.0.2 </w:t>
      </w:r>
      <w:r>
        <w:rPr>
          <w:rFonts w:hint="eastAsia"/>
          <w:szCs w:val="21"/>
        </w:rPr>
        <w:t>基层墙体可为混凝土墙或砖墙。</w:t>
      </w:r>
      <w:r>
        <w:rPr>
          <w:szCs w:val="21"/>
        </w:rPr>
        <w:t>为了模拟空气渗漏，在基层墙体上每平方米应预留一个直径15 mm的孔洞，并应位于保温板接缝处。</w:t>
      </w:r>
    </w:p>
    <w:p>
      <w:pPr>
        <w:snapToGrid w:val="0"/>
        <w:spacing w:line="360" w:lineRule="auto"/>
        <w:rPr>
          <w:rFonts w:hint="eastAsia"/>
          <w:szCs w:val="21"/>
        </w:rPr>
      </w:pPr>
      <w:r>
        <w:rPr>
          <w:rFonts w:hint="eastAsia"/>
          <w:b/>
          <w:bCs/>
          <w:szCs w:val="21"/>
        </w:rPr>
        <w:t xml:space="preserve">5.0.3 </w:t>
      </w:r>
      <w:r>
        <w:rPr>
          <w:rFonts w:hint="eastAsia"/>
          <w:szCs w:val="21"/>
        </w:rPr>
        <w:t>试验中使用的保温制品应为标称尺寸的产品。</w:t>
      </w:r>
    </w:p>
    <w:p>
      <w:pPr>
        <w:snapToGrid w:val="0"/>
        <w:spacing w:line="360" w:lineRule="auto"/>
        <w:rPr>
          <w:rFonts w:hint="eastAsia"/>
          <w:szCs w:val="21"/>
        </w:rPr>
      </w:pPr>
      <w:r>
        <w:rPr>
          <w:rFonts w:hint="eastAsia"/>
          <w:b/>
          <w:bCs/>
          <w:szCs w:val="21"/>
        </w:rPr>
        <w:t xml:space="preserve">5.0.4 </w:t>
      </w:r>
      <w:r>
        <w:rPr>
          <w:rFonts w:hint="eastAsia"/>
          <w:szCs w:val="21"/>
        </w:rPr>
        <w:t>对于机械固定的保温制品的保温系统，需要对最薄和最厚的产品进行测试。为提供关于机械固定装置的反力和保温产品的弯曲或冲压信息，在特定的模式中最少数量的固定装置应测试最薄保温板。为提供关于保温产品的粘结力信息，在特定的模式中最大数量的固定装置应测试最厚保温板。保温产品的固定装置应由外墙外保温系统试验申请人指定。试验箱边缘的保温板应采用额外的固定装置固定，以防止其过早失效。</w:t>
      </w:r>
    </w:p>
    <w:p>
      <w:pPr>
        <w:snapToGrid w:val="0"/>
        <w:spacing w:line="360" w:lineRule="auto"/>
        <w:rPr>
          <w:rFonts w:hint="eastAsia"/>
          <w:b/>
          <w:bCs/>
          <w:szCs w:val="21"/>
        </w:rPr>
      </w:pPr>
      <w:r>
        <w:rPr>
          <w:rFonts w:hint="eastAsia"/>
          <w:b/>
          <w:bCs/>
          <w:szCs w:val="21"/>
        </w:rPr>
        <w:t xml:space="preserve">5.0.5 </w:t>
      </w:r>
      <w:r>
        <w:rPr>
          <w:rFonts w:hint="eastAsia"/>
          <w:szCs w:val="21"/>
        </w:rPr>
        <w:t>对于采用粘结方式固定的保温制品的保温系统，试样应按拉伸试验中最低强度对应的保温制品的厚度制作。</w:t>
      </w:r>
    </w:p>
    <w:p>
      <w:pPr>
        <w:snapToGrid w:val="0"/>
        <w:spacing w:line="360" w:lineRule="auto"/>
        <w:rPr>
          <w:rFonts w:hint="eastAsia"/>
          <w:szCs w:val="21"/>
        </w:rPr>
        <w:sectPr>
          <w:footerReference w:type="default" r:id="rId12"/>
          <w:type w:val="nextPage"/>
          <w:pgSz w:w="7938" w:h="11510"/>
          <w:pgMar w:top="1134" w:right="936" w:bottom="851" w:left="936" w:header="851" w:footer="992" w:gutter="0"/>
          <w:pgNumType w:start="8"/>
          <w:cols w:space="708"/>
          <w:titlePg w:val="0"/>
          <w:docGrid w:type="lines" w:linePitch="312"/>
        </w:sectPr>
      </w:pPr>
      <w:r>
        <w:rPr>
          <w:rFonts w:hint="eastAsia"/>
          <w:b/>
          <w:bCs/>
          <w:szCs w:val="21"/>
        </w:rPr>
        <w:t>5.0.6</w:t>
      </w:r>
      <w:r>
        <w:rPr>
          <w:szCs w:val="21"/>
        </w:rPr>
        <w:t>试样尺寸不应小于2.0m×2.5m</w:t>
      </w:r>
      <w:r>
        <w:rPr>
          <w:rFonts w:hint="eastAsia"/>
          <w:szCs w:val="21"/>
        </w:rPr>
        <w:t>；对于采用龙骨机械固定的保温产品的最小尺寸为(2a+200mm)</w:t>
      </w:r>
      <w:r>
        <w:rPr>
          <w:szCs w:val="21"/>
        </w:rPr>
        <w:t>×</w:t>
      </w:r>
      <w:r>
        <w:rPr>
          <w:rFonts w:hint="eastAsia"/>
          <w:szCs w:val="21"/>
        </w:rPr>
        <w:t>(4b+200mm)。试样的尺寸见图5.0.6。</w:t>
      </w:r>
    </w:p>
    <w:p>
      <w:pPr>
        <w:snapToGrid w:val="0"/>
        <w:spacing w:line="360" w:lineRule="auto"/>
        <w:jc w:val="center"/>
        <w:rPr>
          <w:rFonts w:eastAsia="仿宋"/>
          <w:sz w:val="24"/>
          <w:szCs w:val="24"/>
        </w:rPr>
      </w:pPr>
      <w:r>
        <w:pict>
          <v:shape id="图片 1" o:spid="_x0000_i1028" type="#_x0000_t75" style="width:177.75pt;height:219pt;mso-position-horizontal-relative:page;mso-position-vertical-relative:page;mso-wrap-style:square" filled="f" stroked="f">
            <v:stroke linestyle="single"/>
            <v:imagedata r:id="rId13" o:title="试件尺寸"/>
            <v:path o:extrusionok="f"/>
            <o:lock v:ext="edit" aspectratio="t"/>
          </v:shape>
        </w:pict>
      </w:r>
    </w:p>
    <w:p>
      <w:pPr>
        <w:spacing w:line="360" w:lineRule="auto"/>
        <w:ind w:firstLine="270" w:firstLineChars="150"/>
        <w:jc w:val="center"/>
        <w:rPr>
          <w:rFonts w:hint="eastAsia"/>
          <w:b/>
          <w:bCs/>
          <w:sz w:val="18"/>
          <w:szCs w:val="18"/>
        </w:rPr>
      </w:pPr>
      <w:r>
        <w:rPr>
          <w:rFonts w:hint="eastAsia"/>
          <w:b/>
          <w:bCs/>
          <w:sz w:val="18"/>
          <w:szCs w:val="18"/>
        </w:rPr>
        <w:t>图5.0.6 试件尺寸</w:t>
      </w:r>
    </w:p>
    <w:p>
      <w:pPr>
        <w:snapToGrid w:val="0"/>
        <w:spacing w:line="360" w:lineRule="auto"/>
        <w:rPr>
          <w:rFonts w:hint="eastAsia"/>
          <w:szCs w:val="21"/>
        </w:rPr>
      </w:pPr>
      <w:r>
        <w:rPr>
          <w:rFonts w:hint="eastAsia"/>
          <w:b/>
          <w:bCs/>
          <w:szCs w:val="21"/>
        </w:rPr>
        <w:t>5.0.7</w:t>
      </w:r>
      <w:r>
        <w:rPr>
          <w:rFonts w:hint="eastAsia"/>
          <w:szCs w:val="21"/>
        </w:rPr>
        <w:t xml:space="preserve"> 外保温系统试样应按照生产厂家说明书规定的系统构造和施工方法进行制备。材料试样应按产品说明书规定进行配制。</w:t>
      </w:r>
    </w:p>
    <w:p>
      <w:pPr>
        <w:snapToGrid w:val="0"/>
        <w:spacing w:line="360" w:lineRule="auto"/>
        <w:rPr>
          <w:rFonts w:hint="eastAsia"/>
          <w:szCs w:val="21"/>
        </w:rPr>
      </w:pPr>
      <w:r>
        <w:rPr>
          <w:rFonts w:hint="eastAsia"/>
          <w:b/>
          <w:bCs/>
          <w:szCs w:val="21"/>
        </w:rPr>
        <w:t xml:space="preserve">5.0.8 </w:t>
      </w:r>
      <w:r>
        <w:rPr>
          <w:rFonts w:hint="eastAsia"/>
          <w:szCs w:val="21"/>
        </w:rPr>
        <w:t>试样的养护和状态调节环境条件温度应为10</w:t>
      </w:r>
      <w:r>
        <w:rPr>
          <w:rFonts w:hint="eastAsia"/>
          <w:szCs w:val="21"/>
        </w:rPr>
        <w:t>℃</w:t>
      </w:r>
      <w:r>
        <w:rPr>
          <w:rFonts w:hint="eastAsia"/>
          <w:szCs w:val="21"/>
        </w:rPr>
        <w:t>～30</w:t>
      </w:r>
      <w:r>
        <w:rPr>
          <w:rFonts w:hint="eastAsia"/>
          <w:szCs w:val="21"/>
        </w:rPr>
        <w:t>℃</w:t>
      </w:r>
      <w:r>
        <w:rPr>
          <w:rFonts w:hint="eastAsia"/>
          <w:szCs w:val="21"/>
        </w:rPr>
        <w:t>，相对湿度不应低于50%。</w:t>
      </w:r>
    </w:p>
    <w:p>
      <w:pPr>
        <w:snapToGrid w:val="0"/>
        <w:spacing w:line="360" w:lineRule="auto"/>
        <w:rPr>
          <w:rFonts w:hint="eastAsia"/>
          <w:szCs w:val="21"/>
        </w:rPr>
        <w:sectPr>
          <w:footerReference w:type="default" r:id="rId14"/>
          <w:type w:val="nextPage"/>
          <w:pgSz w:w="7938" w:h="11510"/>
          <w:pgMar w:top="1134" w:right="936" w:bottom="851" w:left="936" w:header="851" w:footer="992" w:gutter="0"/>
          <w:pgNumType w:start="9"/>
          <w:cols w:space="708"/>
          <w:titlePg w:val="0"/>
          <w:docGrid w:type="lines" w:linePitch="312"/>
        </w:sectPr>
      </w:pPr>
      <w:r>
        <w:rPr>
          <w:rFonts w:hint="eastAsia"/>
          <w:b/>
          <w:bCs/>
          <w:szCs w:val="21"/>
        </w:rPr>
        <w:t xml:space="preserve">5.0.9 </w:t>
      </w:r>
      <w:r>
        <w:rPr>
          <w:rFonts w:hint="eastAsia"/>
          <w:bCs/>
          <w:szCs w:val="21"/>
        </w:rPr>
        <w:t>以水泥为主要粘结基料的</w:t>
      </w:r>
      <w:r>
        <w:rPr>
          <w:rFonts w:hint="eastAsia"/>
          <w:szCs w:val="21"/>
        </w:rPr>
        <w:t>试样，养护时间应为28d。其他粘结材料应按照生产厂家说明书的规定进行养护。</w:t>
      </w:r>
    </w:p>
    <w:p>
      <w:pPr>
        <w:snapToGrid w:val="0"/>
        <w:spacing w:line="360" w:lineRule="auto"/>
        <w:jc w:val="center"/>
        <w:outlineLvl w:val="0"/>
        <w:rPr>
          <w:sz w:val="28"/>
          <w:szCs w:val="28"/>
        </w:rPr>
      </w:pPr>
      <w:bookmarkStart w:id="42" w:name="_Toc154734714"/>
      <w:bookmarkStart w:id="43" w:name="_Toc154735291"/>
      <w:bookmarkStart w:id="44" w:name="_Toc155191901"/>
      <w:r>
        <w:rPr>
          <w:b/>
          <w:sz w:val="28"/>
          <w:szCs w:val="28"/>
        </w:rPr>
        <w:t>6　试验过程</w:t>
      </w:r>
      <w:bookmarkEnd w:id="42"/>
      <w:bookmarkEnd w:id="43"/>
      <w:bookmarkEnd w:id="44"/>
    </w:p>
    <w:p>
      <w:pPr>
        <w:snapToGrid w:val="0"/>
        <w:spacing w:line="360" w:lineRule="auto"/>
        <w:rPr>
          <w:szCs w:val="21"/>
        </w:rPr>
      </w:pPr>
      <w:r>
        <w:rPr>
          <w:rFonts w:hint="eastAsia"/>
          <w:b/>
          <w:szCs w:val="21"/>
        </w:rPr>
        <w:t>6</w:t>
      </w:r>
      <w:r>
        <w:rPr>
          <w:b/>
          <w:szCs w:val="21"/>
        </w:rPr>
        <w:t>.</w:t>
      </w:r>
      <w:r>
        <w:rPr>
          <w:rFonts w:hint="eastAsia"/>
          <w:b/>
          <w:szCs w:val="21"/>
        </w:rPr>
        <w:t>0.</w:t>
      </w:r>
      <w:r>
        <w:rPr>
          <w:b/>
          <w:szCs w:val="21"/>
        </w:rPr>
        <w:t>1</w:t>
      </w:r>
      <w:r>
        <w:rPr>
          <w:rFonts w:hint="eastAsia"/>
          <w:szCs w:val="21"/>
        </w:rPr>
        <w:t xml:space="preserve"> 试样安装应在负压箱的开口中并沿基层墙体周边进行固定和密封。</w:t>
      </w:r>
    </w:p>
    <w:p>
      <w:pPr>
        <w:snapToGrid w:val="0"/>
        <w:spacing w:line="360" w:lineRule="auto"/>
        <w:rPr>
          <w:b/>
          <w:szCs w:val="21"/>
        </w:rPr>
      </w:pPr>
      <w:r>
        <w:rPr>
          <w:rFonts w:hint="eastAsia"/>
          <w:b/>
          <w:szCs w:val="21"/>
        </w:rPr>
        <w:t>6</w:t>
      </w:r>
      <w:r>
        <w:rPr>
          <w:b/>
          <w:szCs w:val="21"/>
        </w:rPr>
        <w:t>.</w:t>
      </w:r>
      <w:r>
        <w:rPr>
          <w:rFonts w:hint="eastAsia"/>
          <w:b/>
          <w:szCs w:val="21"/>
        </w:rPr>
        <w:t>0.</w:t>
      </w:r>
      <w:r>
        <w:rPr>
          <w:b/>
          <w:szCs w:val="21"/>
        </w:rPr>
        <w:t>2</w:t>
      </w:r>
      <w:r>
        <w:rPr>
          <w:rFonts w:hint="eastAsia"/>
          <w:b/>
          <w:szCs w:val="21"/>
        </w:rPr>
        <w:t>试验步骤</w:t>
      </w:r>
    </w:p>
    <w:p>
      <w:pPr>
        <w:snapToGrid w:val="0"/>
        <w:spacing w:line="360" w:lineRule="auto"/>
        <w:ind w:firstLine="420" w:firstLineChars="200"/>
        <w:rPr>
          <w:rFonts w:hint="eastAsia"/>
          <w:szCs w:val="21"/>
        </w:rPr>
      </w:pPr>
      <w:r>
        <w:rPr>
          <w:rFonts w:hint="eastAsia"/>
          <w:szCs w:val="21"/>
        </w:rPr>
        <w:t xml:space="preserve">1 </w:t>
      </w:r>
      <w:r>
        <w:rPr>
          <w:szCs w:val="21"/>
        </w:rPr>
        <w:t>试验从</w:t>
      </w:r>
      <w:r>
        <w:rPr>
          <w:rFonts w:hint="eastAsia"/>
          <w:szCs w:val="21"/>
        </w:rPr>
        <w:t>1kPa风压开始，</w:t>
      </w:r>
      <w:r>
        <w:rPr>
          <w:szCs w:val="21"/>
        </w:rPr>
        <w:t>每级试验包含1415个负风压脉冲，加压图形以试验风荷载Q的百分数表示。试验以1kPa的级差由低向高逐级进行，直至试样破坏。</w:t>
      </w:r>
    </w:p>
    <w:p>
      <w:pPr>
        <w:snapToGrid w:val="0"/>
        <w:spacing w:line="360" w:lineRule="auto"/>
        <w:ind w:firstLine="420" w:firstLineChars="200"/>
        <w:rPr>
          <w:szCs w:val="21"/>
        </w:rPr>
      </w:pPr>
      <w:r>
        <w:rPr>
          <w:rFonts w:hint="eastAsia"/>
          <w:szCs w:val="21"/>
        </w:rPr>
        <w:t xml:space="preserve">2 </w:t>
      </w:r>
      <w:r>
        <w:rPr>
          <w:szCs w:val="21"/>
        </w:rPr>
        <w:t>试验步骤中的加压程序及压力脉冲图形见图</w:t>
      </w:r>
      <w:r>
        <w:rPr>
          <w:rFonts w:hint="eastAsia"/>
          <w:szCs w:val="21"/>
        </w:rPr>
        <w:t>6.0.2-1</w:t>
      </w:r>
      <w:r>
        <w:rPr>
          <w:szCs w:val="21"/>
        </w:rPr>
        <w:t>和图</w:t>
      </w:r>
      <w:r>
        <w:rPr>
          <w:rFonts w:hint="eastAsia"/>
          <w:szCs w:val="21"/>
        </w:rPr>
        <w:t>6.0.2-2</w:t>
      </w:r>
      <w:r>
        <w:rPr>
          <w:szCs w:val="21"/>
        </w:rPr>
        <w:t>。每个循环的最大吸力</w:t>
      </w:r>
      <w:r>
        <w:rPr>
          <w:rFonts w:hint="eastAsia"/>
          <w:szCs w:val="21"/>
        </w:rPr>
        <w:t>应</w:t>
      </w:r>
      <w:r>
        <w:rPr>
          <w:szCs w:val="21"/>
        </w:rPr>
        <w:t>为W</w:t>
      </w:r>
      <w:r>
        <w:rPr>
          <w:szCs w:val="21"/>
          <w:vertAlign w:val="subscript"/>
        </w:rPr>
        <w:t>100%</w:t>
      </w:r>
      <w:r>
        <w:rPr>
          <w:szCs w:val="21"/>
        </w:rPr>
        <w:t>，</w:t>
      </w:r>
      <w:r>
        <w:rPr>
          <w:rFonts w:hint="eastAsia"/>
          <w:szCs w:val="21"/>
        </w:rPr>
        <w:t>见</w:t>
      </w:r>
      <w:r>
        <w:rPr>
          <w:szCs w:val="21"/>
        </w:rPr>
        <w:t>表</w:t>
      </w:r>
      <w:r>
        <w:rPr>
          <w:rFonts w:hint="eastAsia"/>
          <w:szCs w:val="21"/>
        </w:rPr>
        <w:t>6.0.2。</w:t>
      </w:r>
    </w:p>
    <w:p>
      <w:pPr>
        <w:snapToGrid w:val="0"/>
        <w:jc w:val="center"/>
        <w:rPr>
          <w:szCs w:val="21"/>
        </w:rPr>
      </w:pPr>
      <w:r>
        <w:rPr>
          <w:szCs w:val="21"/>
        </w:rPr>
        <w:pict>
          <v:shape id="图片 7" o:spid="_x0000_i1029" type="#_x0000_t75" style="width:233.69pt;height:199.39pt;mso-position-horizontal-relative:page;mso-position-vertical-relative:page;mso-wrap-style:square;rotation:89" filled="f" stroked="f">
            <v:stroke linestyle="single"/>
            <v:imagedata r:id="rId15" o:title="" cropbottom="-128f" cropleft="8207f"/>
            <v:path o:extrusionok="f"/>
            <o:lock v:ext="edit" aspectratio="t"/>
          </v:shape>
        </w:pict>
      </w:r>
    </w:p>
    <w:p>
      <w:pPr>
        <w:snapToGrid w:val="0"/>
        <w:spacing w:line="360" w:lineRule="auto"/>
        <w:ind w:firstLine="360" w:firstLineChars="200"/>
        <w:jc w:val="center"/>
        <w:rPr>
          <w:b/>
          <w:bCs/>
          <w:sz w:val="18"/>
          <w:szCs w:val="18"/>
        </w:rPr>
        <w:sectPr>
          <w:footerReference w:type="default" r:id="rId16"/>
          <w:type w:val="nextPage"/>
          <w:pgSz w:w="7938" w:h="11510"/>
          <w:pgMar w:top="1134" w:right="936" w:bottom="851" w:left="936" w:header="851" w:footer="992" w:gutter="0"/>
          <w:pgNumType w:start="10"/>
          <w:cols w:space="708"/>
          <w:titlePg w:val="0"/>
          <w:docGrid w:type="lines" w:linePitch="312"/>
        </w:sectPr>
      </w:pPr>
      <w:r>
        <w:rPr>
          <w:b/>
          <w:bCs/>
          <w:sz w:val="18"/>
          <w:szCs w:val="18"/>
        </w:rPr>
        <w:t>图</w:t>
      </w:r>
      <w:r>
        <w:rPr>
          <w:rFonts w:hint="eastAsia"/>
          <w:b/>
          <w:bCs/>
          <w:sz w:val="18"/>
          <w:szCs w:val="18"/>
        </w:rPr>
        <w:t>6.0.2-1</w:t>
      </w:r>
      <w:r>
        <w:rPr>
          <w:b/>
          <w:bCs/>
          <w:sz w:val="18"/>
          <w:szCs w:val="18"/>
        </w:rPr>
        <w:t xml:space="preserve"> 加压步骤</w:t>
      </w:r>
    </w:p>
    <w:p>
      <w:pPr>
        <w:snapToGrid w:val="0"/>
        <w:jc w:val="center"/>
        <w:rPr>
          <w:szCs w:val="21"/>
        </w:rPr>
      </w:pPr>
      <w:r>
        <w:rPr>
          <w:szCs w:val="21"/>
        </w:rPr>
        <w:pict>
          <v:shape id="图片 5" o:spid="_x0000_i1030" type="#_x0000_t75" style="width:269.54pt;height:175.53pt;mso-position-horizontal-relative:page;mso-position-vertical-relative:page;mso-wrap-style:square;rotation:89" filled="f" stroked="f">
            <v:stroke linestyle="single"/>
            <v:imagedata r:id="rId17" o:title="" croptop="-57f" cropbottom="-687f" cropleft="11177f" cropright="3505f"/>
            <v:path o:extrusionok="f"/>
            <o:lock v:ext="edit" aspectratio="t"/>
          </v:shape>
        </w:pict>
      </w:r>
    </w:p>
    <w:p>
      <w:pPr>
        <w:snapToGrid w:val="0"/>
        <w:spacing w:line="360" w:lineRule="auto"/>
        <w:ind w:firstLine="360" w:firstLineChars="200"/>
        <w:jc w:val="center"/>
        <w:rPr>
          <w:b/>
          <w:bCs/>
          <w:sz w:val="18"/>
          <w:szCs w:val="18"/>
        </w:rPr>
      </w:pPr>
      <w:r>
        <w:rPr>
          <w:b/>
          <w:bCs/>
          <w:sz w:val="18"/>
          <w:szCs w:val="18"/>
        </w:rPr>
        <w:t>图</w:t>
      </w:r>
      <w:r>
        <w:rPr>
          <w:rFonts w:hint="eastAsia"/>
          <w:b/>
          <w:bCs/>
          <w:sz w:val="18"/>
          <w:szCs w:val="18"/>
        </w:rPr>
        <w:t>6.0.2-2</w:t>
      </w:r>
      <w:r>
        <w:rPr>
          <w:b/>
          <w:bCs/>
          <w:sz w:val="18"/>
          <w:szCs w:val="18"/>
        </w:rPr>
        <w:t xml:space="preserve"> 压力脉冲图形</w:t>
      </w:r>
    </w:p>
    <w:p>
      <w:pPr>
        <w:snapToGrid w:val="0"/>
        <w:spacing w:line="360" w:lineRule="auto"/>
        <w:ind w:firstLine="360" w:firstLineChars="200"/>
        <w:jc w:val="center"/>
        <w:rPr>
          <w:b/>
          <w:bCs/>
          <w:sz w:val="18"/>
          <w:szCs w:val="18"/>
        </w:rPr>
      </w:pPr>
      <w:r>
        <w:rPr>
          <w:rFonts w:hint="eastAsia"/>
          <w:b/>
          <w:bCs/>
          <w:sz w:val="18"/>
          <w:szCs w:val="18"/>
        </w:rPr>
        <w:t>表6.0.2 循环的最大吸力W</w:t>
      </w:r>
      <w:r>
        <w:rPr>
          <w:rFonts w:hint="eastAsia"/>
          <w:b/>
          <w:bCs/>
          <w:sz w:val="18"/>
          <w:szCs w:val="18"/>
          <w:vertAlign w:val="subscript"/>
        </w:rPr>
        <w:t>100%</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3263"/>
        <w:gridCol w:w="301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97" w:type="pct"/>
          </w:tcPr>
          <w:p>
            <w:pPr>
              <w:snapToGrid w:val="0"/>
              <w:jc w:val="center"/>
              <w:rPr>
                <w:sz w:val="18"/>
                <w:szCs w:val="18"/>
              </w:rPr>
            </w:pPr>
            <w:r>
              <w:rPr>
                <w:rFonts w:hint="eastAsia"/>
                <w:sz w:val="18"/>
                <w:szCs w:val="18"/>
              </w:rPr>
              <w:t>循环次数</w:t>
            </w:r>
          </w:p>
        </w:tc>
        <w:tc>
          <w:tcPr>
            <w:tcW w:w="2403" w:type="pct"/>
          </w:tcPr>
          <w:p>
            <w:pPr>
              <w:snapToGrid w:val="0"/>
              <w:jc w:val="center"/>
              <w:rPr>
                <w:sz w:val="18"/>
                <w:szCs w:val="18"/>
              </w:rPr>
            </w:pPr>
            <w:r>
              <w:rPr>
                <w:rFonts w:hint="eastAsia"/>
                <w:sz w:val="18"/>
                <w:szCs w:val="18"/>
              </w:rPr>
              <w:t>最大吸力 （kPa）</w:t>
            </w:r>
          </w:p>
        </w:tc>
      </w:tr>
      <w:tr>
        <w:tblPrEx>
          <w:tblW w:w="5000" w:type="pct"/>
          <w:tblCellMar>
            <w:top w:w="0" w:type="dxa"/>
            <w:left w:w="108" w:type="dxa"/>
            <w:bottom w:w="0" w:type="dxa"/>
            <w:right w:w="108" w:type="dxa"/>
          </w:tblCellMar>
          <w:tblLook w:val="0000"/>
        </w:tblPrEx>
        <w:tc>
          <w:tcPr>
            <w:tcW w:w="2597" w:type="pct"/>
            <w:tcBorders>
              <w:bottom w:val="nil"/>
            </w:tcBorders>
          </w:tcPr>
          <w:p>
            <w:pPr>
              <w:snapToGrid w:val="0"/>
              <w:jc w:val="center"/>
              <w:rPr>
                <w:sz w:val="18"/>
                <w:szCs w:val="18"/>
              </w:rPr>
            </w:pPr>
            <w:r>
              <w:rPr>
                <w:rFonts w:hint="eastAsia"/>
                <w:sz w:val="18"/>
                <w:szCs w:val="18"/>
              </w:rPr>
              <w:t>1</w:t>
            </w:r>
          </w:p>
        </w:tc>
        <w:tc>
          <w:tcPr>
            <w:tcW w:w="2403" w:type="pct"/>
            <w:tcBorders>
              <w:bottom w:val="nil"/>
            </w:tcBorders>
          </w:tcPr>
          <w:p>
            <w:pPr>
              <w:snapToGrid w:val="0"/>
              <w:jc w:val="center"/>
              <w:rPr>
                <w:sz w:val="18"/>
                <w:szCs w:val="18"/>
              </w:rPr>
            </w:pPr>
            <w:r>
              <w:rPr>
                <w:rFonts w:hint="eastAsia"/>
                <w:sz w:val="18"/>
                <w:szCs w:val="18"/>
              </w:rPr>
              <w:t>1</w:t>
            </w:r>
          </w:p>
        </w:tc>
      </w:tr>
      <w:tr>
        <w:tblPrEx>
          <w:tblW w:w="5000" w:type="pct"/>
          <w:tblCellMar>
            <w:top w:w="0" w:type="dxa"/>
            <w:left w:w="108" w:type="dxa"/>
            <w:bottom w:w="0" w:type="dxa"/>
            <w:right w:w="108" w:type="dxa"/>
          </w:tblCellMar>
          <w:tblLook w:val="0000"/>
        </w:tblPrEx>
        <w:tc>
          <w:tcPr>
            <w:tcW w:w="2597" w:type="pct"/>
            <w:tcBorders>
              <w:top w:val="nil"/>
              <w:bottom w:val="nil"/>
            </w:tcBorders>
          </w:tcPr>
          <w:p>
            <w:pPr>
              <w:snapToGrid w:val="0"/>
              <w:jc w:val="center"/>
              <w:rPr>
                <w:sz w:val="18"/>
                <w:szCs w:val="18"/>
              </w:rPr>
            </w:pPr>
            <w:r>
              <w:rPr>
                <w:rFonts w:hint="eastAsia"/>
                <w:sz w:val="18"/>
                <w:szCs w:val="18"/>
              </w:rPr>
              <w:t>1</w:t>
            </w:r>
          </w:p>
        </w:tc>
        <w:tc>
          <w:tcPr>
            <w:tcW w:w="2403" w:type="pct"/>
            <w:tcBorders>
              <w:top w:val="nil"/>
              <w:bottom w:val="nil"/>
            </w:tcBorders>
          </w:tcPr>
          <w:p>
            <w:pPr>
              <w:snapToGrid w:val="0"/>
              <w:jc w:val="center"/>
              <w:rPr>
                <w:sz w:val="18"/>
                <w:szCs w:val="18"/>
              </w:rPr>
            </w:pPr>
            <w:r>
              <w:rPr>
                <w:rFonts w:hint="eastAsia"/>
                <w:sz w:val="18"/>
                <w:szCs w:val="18"/>
              </w:rPr>
              <w:t>2</w:t>
            </w:r>
          </w:p>
        </w:tc>
      </w:tr>
      <w:tr>
        <w:tblPrEx>
          <w:tblW w:w="5000" w:type="pct"/>
          <w:tblCellMar>
            <w:top w:w="0" w:type="dxa"/>
            <w:left w:w="108" w:type="dxa"/>
            <w:bottom w:w="0" w:type="dxa"/>
            <w:right w:w="108" w:type="dxa"/>
          </w:tblCellMar>
          <w:tblLook w:val="0000"/>
        </w:tblPrEx>
        <w:tc>
          <w:tcPr>
            <w:tcW w:w="2597" w:type="pct"/>
            <w:tcBorders>
              <w:top w:val="nil"/>
              <w:bottom w:val="nil"/>
            </w:tcBorders>
          </w:tcPr>
          <w:p>
            <w:pPr>
              <w:snapToGrid w:val="0"/>
              <w:jc w:val="center"/>
              <w:rPr>
                <w:sz w:val="18"/>
                <w:szCs w:val="18"/>
              </w:rPr>
            </w:pPr>
            <w:r>
              <w:rPr>
                <w:rFonts w:hint="eastAsia"/>
                <w:sz w:val="18"/>
                <w:szCs w:val="18"/>
              </w:rPr>
              <w:t>1</w:t>
            </w:r>
          </w:p>
        </w:tc>
        <w:tc>
          <w:tcPr>
            <w:tcW w:w="2403" w:type="pct"/>
            <w:tcBorders>
              <w:top w:val="nil"/>
              <w:bottom w:val="nil"/>
            </w:tcBorders>
          </w:tcPr>
          <w:p>
            <w:pPr>
              <w:snapToGrid w:val="0"/>
              <w:jc w:val="center"/>
              <w:rPr>
                <w:sz w:val="18"/>
                <w:szCs w:val="18"/>
              </w:rPr>
            </w:pPr>
            <w:r>
              <w:rPr>
                <w:rFonts w:hint="eastAsia"/>
                <w:sz w:val="18"/>
                <w:szCs w:val="18"/>
              </w:rPr>
              <w:t>3</w:t>
            </w:r>
          </w:p>
        </w:tc>
      </w:tr>
      <w:tr>
        <w:tblPrEx>
          <w:tblW w:w="5000" w:type="pct"/>
          <w:tblCellMar>
            <w:top w:w="0" w:type="dxa"/>
            <w:left w:w="108" w:type="dxa"/>
            <w:bottom w:w="0" w:type="dxa"/>
            <w:right w:w="108" w:type="dxa"/>
          </w:tblCellMar>
          <w:tblLook w:val="0000"/>
        </w:tblPrEx>
        <w:tc>
          <w:tcPr>
            <w:tcW w:w="2597" w:type="pct"/>
            <w:tcBorders>
              <w:top w:val="nil"/>
              <w:bottom w:val="nil"/>
            </w:tcBorders>
          </w:tcPr>
          <w:p>
            <w:pPr>
              <w:snapToGrid w:val="0"/>
              <w:jc w:val="center"/>
              <w:rPr>
                <w:sz w:val="18"/>
                <w:szCs w:val="18"/>
              </w:rPr>
            </w:pPr>
            <w:r>
              <w:rPr>
                <w:rFonts w:hint="eastAsia"/>
                <w:sz w:val="18"/>
                <w:szCs w:val="18"/>
              </w:rPr>
              <w:t>1</w:t>
            </w:r>
          </w:p>
        </w:tc>
        <w:tc>
          <w:tcPr>
            <w:tcW w:w="2403" w:type="pct"/>
            <w:tcBorders>
              <w:top w:val="nil"/>
              <w:bottom w:val="nil"/>
            </w:tcBorders>
          </w:tcPr>
          <w:p>
            <w:pPr>
              <w:snapToGrid w:val="0"/>
              <w:jc w:val="center"/>
              <w:rPr>
                <w:sz w:val="18"/>
                <w:szCs w:val="18"/>
              </w:rPr>
            </w:pPr>
            <w:r>
              <w:rPr>
                <w:rFonts w:hint="eastAsia"/>
                <w:sz w:val="18"/>
                <w:szCs w:val="18"/>
              </w:rPr>
              <w:t>4</w:t>
            </w:r>
          </w:p>
        </w:tc>
      </w:tr>
      <w:tr>
        <w:tblPrEx>
          <w:tblW w:w="5000" w:type="pct"/>
          <w:tblCellMar>
            <w:top w:w="0" w:type="dxa"/>
            <w:left w:w="108" w:type="dxa"/>
            <w:bottom w:w="0" w:type="dxa"/>
            <w:right w:w="108" w:type="dxa"/>
          </w:tblCellMar>
          <w:tblLook w:val="0000"/>
        </w:tblPrEx>
        <w:trPr>
          <w:trHeight w:val="121"/>
        </w:trPr>
        <w:tc>
          <w:tcPr>
            <w:tcW w:w="2597" w:type="pct"/>
            <w:tcBorders>
              <w:top w:val="nil"/>
              <w:bottom w:val="nil"/>
            </w:tcBorders>
          </w:tcPr>
          <w:p>
            <w:pPr>
              <w:snapToGrid w:val="0"/>
              <w:jc w:val="center"/>
              <w:rPr>
                <w:sz w:val="18"/>
                <w:szCs w:val="18"/>
              </w:rPr>
            </w:pPr>
            <w:r>
              <w:rPr>
                <w:rFonts w:hint="eastAsia"/>
                <w:sz w:val="18"/>
                <w:szCs w:val="18"/>
              </w:rPr>
              <w:t>1</w:t>
            </w:r>
          </w:p>
        </w:tc>
        <w:tc>
          <w:tcPr>
            <w:tcW w:w="2403" w:type="pct"/>
            <w:tcBorders>
              <w:top w:val="nil"/>
              <w:bottom w:val="nil"/>
            </w:tcBorders>
          </w:tcPr>
          <w:p>
            <w:pPr>
              <w:snapToGrid w:val="0"/>
              <w:jc w:val="center"/>
              <w:rPr>
                <w:sz w:val="18"/>
                <w:szCs w:val="18"/>
              </w:rPr>
            </w:pPr>
            <w:r>
              <w:rPr>
                <w:rFonts w:hint="eastAsia"/>
                <w:sz w:val="18"/>
                <w:szCs w:val="18"/>
              </w:rPr>
              <w:t>5</w:t>
            </w:r>
          </w:p>
        </w:tc>
      </w:tr>
      <w:tr>
        <w:tblPrEx>
          <w:tblW w:w="5000" w:type="pct"/>
          <w:tblCellMar>
            <w:top w:w="0" w:type="dxa"/>
            <w:left w:w="108" w:type="dxa"/>
            <w:bottom w:w="0" w:type="dxa"/>
            <w:right w:w="108" w:type="dxa"/>
          </w:tblCellMar>
          <w:tblLook w:val="0000"/>
        </w:tblPrEx>
        <w:tc>
          <w:tcPr>
            <w:tcW w:w="2597" w:type="pct"/>
            <w:tcBorders>
              <w:top w:val="nil"/>
              <w:bottom w:val="nil"/>
            </w:tcBorders>
          </w:tcPr>
          <w:p>
            <w:pPr>
              <w:snapToGrid w:val="0"/>
              <w:jc w:val="center"/>
              <w:rPr>
                <w:sz w:val="18"/>
                <w:szCs w:val="18"/>
              </w:rPr>
            </w:pPr>
            <w:r>
              <w:rPr>
                <w:rFonts w:hint="eastAsia"/>
                <w:sz w:val="18"/>
                <w:szCs w:val="18"/>
              </w:rPr>
              <w:t>1</w:t>
            </w:r>
          </w:p>
        </w:tc>
        <w:tc>
          <w:tcPr>
            <w:tcW w:w="2403" w:type="pct"/>
            <w:tcBorders>
              <w:top w:val="nil"/>
              <w:bottom w:val="nil"/>
            </w:tcBorders>
          </w:tcPr>
          <w:p>
            <w:pPr>
              <w:snapToGrid w:val="0"/>
              <w:jc w:val="center"/>
              <w:rPr>
                <w:sz w:val="18"/>
                <w:szCs w:val="18"/>
              </w:rPr>
            </w:pPr>
            <w:r>
              <w:rPr>
                <w:rFonts w:hint="eastAsia"/>
                <w:sz w:val="18"/>
                <w:szCs w:val="18"/>
              </w:rPr>
              <w:t>6</w:t>
            </w:r>
          </w:p>
        </w:tc>
      </w:tr>
      <w:tr>
        <w:tblPrEx>
          <w:tblW w:w="5000" w:type="pct"/>
          <w:tblCellMar>
            <w:top w:w="0" w:type="dxa"/>
            <w:left w:w="108" w:type="dxa"/>
            <w:bottom w:w="0" w:type="dxa"/>
            <w:right w:w="108" w:type="dxa"/>
          </w:tblCellMar>
          <w:tblLook w:val="0000"/>
        </w:tblPrEx>
        <w:tc>
          <w:tcPr>
            <w:tcW w:w="2597" w:type="pct"/>
            <w:tcBorders>
              <w:top w:val="nil"/>
              <w:bottom w:val="nil"/>
            </w:tcBorders>
          </w:tcPr>
          <w:p>
            <w:pPr>
              <w:snapToGrid w:val="0"/>
              <w:jc w:val="center"/>
              <w:rPr>
                <w:rFonts w:hint="eastAsia"/>
                <w:sz w:val="18"/>
                <w:szCs w:val="18"/>
              </w:rPr>
            </w:pPr>
            <w:r>
              <w:rPr>
                <w:rFonts w:hint="eastAsia"/>
                <w:sz w:val="18"/>
                <w:szCs w:val="18"/>
              </w:rPr>
              <w:t>1</w:t>
            </w:r>
          </w:p>
        </w:tc>
        <w:tc>
          <w:tcPr>
            <w:tcW w:w="2403" w:type="pct"/>
            <w:tcBorders>
              <w:top w:val="nil"/>
              <w:bottom w:val="nil"/>
            </w:tcBorders>
          </w:tcPr>
          <w:p>
            <w:pPr>
              <w:snapToGrid w:val="0"/>
              <w:jc w:val="center"/>
              <w:rPr>
                <w:sz w:val="18"/>
                <w:szCs w:val="18"/>
              </w:rPr>
            </w:pPr>
            <w:r>
              <w:rPr>
                <w:rFonts w:hint="eastAsia"/>
                <w:sz w:val="18"/>
                <w:szCs w:val="18"/>
              </w:rPr>
              <w:t>7</w:t>
            </w:r>
          </w:p>
        </w:tc>
      </w:tr>
      <w:tr>
        <w:tblPrEx>
          <w:tblW w:w="5000" w:type="pct"/>
          <w:tblCellMar>
            <w:top w:w="0" w:type="dxa"/>
            <w:left w:w="108" w:type="dxa"/>
            <w:bottom w:w="0" w:type="dxa"/>
            <w:right w:w="108" w:type="dxa"/>
          </w:tblCellMar>
          <w:tblLook w:val="0000"/>
        </w:tblPrEx>
        <w:tc>
          <w:tcPr>
            <w:tcW w:w="2597" w:type="pct"/>
            <w:tcBorders>
              <w:top w:val="nil"/>
              <w:bottom w:val="nil"/>
            </w:tcBorders>
          </w:tcPr>
          <w:p>
            <w:pPr>
              <w:snapToGrid w:val="0"/>
              <w:jc w:val="center"/>
              <w:rPr>
                <w:sz w:val="18"/>
                <w:szCs w:val="18"/>
              </w:rPr>
            </w:pPr>
            <w:r>
              <w:rPr>
                <w:rFonts w:hint="eastAsia"/>
                <w:sz w:val="18"/>
                <w:szCs w:val="18"/>
              </w:rPr>
              <w:t>1</w:t>
            </w:r>
          </w:p>
        </w:tc>
        <w:tc>
          <w:tcPr>
            <w:tcW w:w="2403" w:type="pct"/>
            <w:tcBorders>
              <w:top w:val="nil"/>
              <w:bottom w:val="nil"/>
            </w:tcBorders>
          </w:tcPr>
          <w:p>
            <w:pPr>
              <w:snapToGrid w:val="0"/>
              <w:jc w:val="center"/>
              <w:rPr>
                <w:rFonts w:hint="eastAsia"/>
                <w:sz w:val="18"/>
                <w:szCs w:val="18"/>
              </w:rPr>
            </w:pPr>
            <w:r>
              <w:rPr>
                <w:rFonts w:hint="eastAsia"/>
                <w:sz w:val="18"/>
                <w:szCs w:val="18"/>
              </w:rPr>
              <w:t>8</w:t>
            </w:r>
          </w:p>
        </w:tc>
      </w:tr>
      <w:tr>
        <w:tblPrEx>
          <w:tblW w:w="5000" w:type="pct"/>
          <w:tblCellMar>
            <w:top w:w="0" w:type="dxa"/>
            <w:left w:w="108" w:type="dxa"/>
            <w:bottom w:w="0" w:type="dxa"/>
            <w:right w:w="108" w:type="dxa"/>
          </w:tblCellMar>
          <w:tblLook w:val="0000"/>
        </w:tblPrEx>
        <w:tc>
          <w:tcPr>
            <w:tcW w:w="2597" w:type="pct"/>
            <w:tcBorders>
              <w:top w:val="nil"/>
              <w:bottom w:val="nil"/>
            </w:tcBorders>
          </w:tcPr>
          <w:p>
            <w:pPr>
              <w:snapToGrid w:val="0"/>
              <w:jc w:val="center"/>
              <w:rPr>
                <w:sz w:val="18"/>
                <w:szCs w:val="18"/>
              </w:rPr>
            </w:pPr>
            <w:r>
              <w:rPr>
                <w:rFonts w:hint="eastAsia"/>
                <w:sz w:val="18"/>
                <w:szCs w:val="18"/>
              </w:rPr>
              <w:t>1</w:t>
            </w:r>
          </w:p>
        </w:tc>
        <w:tc>
          <w:tcPr>
            <w:tcW w:w="2403" w:type="pct"/>
            <w:tcBorders>
              <w:top w:val="nil"/>
              <w:bottom w:val="nil"/>
            </w:tcBorders>
          </w:tcPr>
          <w:p>
            <w:pPr>
              <w:snapToGrid w:val="0"/>
              <w:jc w:val="center"/>
              <w:rPr>
                <w:rFonts w:hint="eastAsia"/>
                <w:sz w:val="18"/>
                <w:szCs w:val="18"/>
              </w:rPr>
            </w:pPr>
            <w:r>
              <w:rPr>
                <w:rFonts w:hint="eastAsia"/>
                <w:sz w:val="18"/>
                <w:szCs w:val="18"/>
              </w:rPr>
              <w:t>9</w:t>
            </w:r>
          </w:p>
        </w:tc>
      </w:tr>
      <w:tr>
        <w:tblPrEx>
          <w:tblW w:w="5000" w:type="pct"/>
          <w:tblCellMar>
            <w:top w:w="0" w:type="dxa"/>
            <w:left w:w="108" w:type="dxa"/>
            <w:bottom w:w="0" w:type="dxa"/>
            <w:right w:w="108" w:type="dxa"/>
          </w:tblCellMar>
          <w:tblLook w:val="0000"/>
        </w:tblPrEx>
        <w:tc>
          <w:tcPr>
            <w:tcW w:w="2597" w:type="pct"/>
            <w:tcBorders>
              <w:top w:val="nil"/>
              <w:bottom w:val="nil"/>
            </w:tcBorders>
          </w:tcPr>
          <w:p>
            <w:pPr>
              <w:snapToGrid w:val="0"/>
              <w:jc w:val="center"/>
              <w:rPr>
                <w:rFonts w:hint="eastAsia"/>
                <w:sz w:val="18"/>
                <w:szCs w:val="18"/>
              </w:rPr>
            </w:pPr>
            <w:r>
              <w:rPr>
                <w:rFonts w:hint="eastAsia"/>
                <w:sz w:val="18"/>
                <w:szCs w:val="18"/>
              </w:rPr>
              <w:t>1</w:t>
            </w:r>
          </w:p>
        </w:tc>
        <w:tc>
          <w:tcPr>
            <w:tcW w:w="2403" w:type="pct"/>
            <w:tcBorders>
              <w:top w:val="nil"/>
              <w:bottom w:val="nil"/>
            </w:tcBorders>
          </w:tcPr>
          <w:p>
            <w:pPr>
              <w:snapToGrid w:val="0"/>
              <w:jc w:val="center"/>
              <w:rPr>
                <w:rFonts w:hint="eastAsia"/>
                <w:sz w:val="18"/>
                <w:szCs w:val="18"/>
              </w:rPr>
            </w:pPr>
            <w:r>
              <w:rPr>
                <w:rFonts w:hint="eastAsia"/>
                <w:sz w:val="18"/>
                <w:szCs w:val="18"/>
              </w:rPr>
              <w:t>10</w:t>
            </w:r>
          </w:p>
        </w:tc>
      </w:tr>
      <w:tr>
        <w:tblPrEx>
          <w:tblW w:w="5000" w:type="pct"/>
          <w:tblCellMar>
            <w:top w:w="0" w:type="dxa"/>
            <w:left w:w="108" w:type="dxa"/>
            <w:bottom w:w="0" w:type="dxa"/>
            <w:right w:w="108" w:type="dxa"/>
          </w:tblCellMar>
          <w:tblLook w:val="0000"/>
        </w:tblPrEx>
        <w:tc>
          <w:tcPr>
            <w:tcW w:w="2597" w:type="pct"/>
            <w:tcBorders>
              <w:top w:val="nil"/>
            </w:tcBorders>
          </w:tcPr>
          <w:p>
            <w:pPr>
              <w:snapToGrid w:val="0"/>
              <w:jc w:val="center"/>
              <w:rPr>
                <w:rFonts w:hint="eastAsia"/>
                <w:sz w:val="18"/>
                <w:szCs w:val="18"/>
              </w:rPr>
            </w:pPr>
            <w:r>
              <w:rPr>
                <w:rFonts w:hint="eastAsia"/>
                <w:sz w:val="18"/>
                <w:szCs w:val="18"/>
              </w:rPr>
              <w:t>1</w:t>
            </w:r>
          </w:p>
        </w:tc>
        <w:tc>
          <w:tcPr>
            <w:tcW w:w="2403" w:type="pct"/>
            <w:tcBorders>
              <w:top w:val="nil"/>
            </w:tcBorders>
          </w:tcPr>
          <w:p>
            <w:pPr>
              <w:snapToGrid w:val="0"/>
              <w:jc w:val="center"/>
              <w:rPr>
                <w:sz w:val="18"/>
                <w:szCs w:val="18"/>
              </w:rPr>
            </w:pPr>
            <w:r>
              <w:rPr>
                <w:rFonts w:hint="eastAsia"/>
                <w:sz w:val="18"/>
                <w:szCs w:val="18"/>
              </w:rPr>
              <w:t>.....</w:t>
            </w:r>
          </w:p>
        </w:tc>
      </w:tr>
    </w:tbl>
    <w:p>
      <w:pPr>
        <w:snapToGrid w:val="0"/>
        <w:spacing w:line="360" w:lineRule="auto"/>
        <w:rPr>
          <w:rFonts w:hint="eastAsia"/>
          <w:szCs w:val="21"/>
        </w:rPr>
        <w:sectPr>
          <w:footerReference w:type="default" r:id="rId18"/>
          <w:type w:val="nextPage"/>
          <w:pgSz w:w="7938" w:h="11510"/>
          <w:pgMar w:top="1134" w:right="936" w:bottom="851" w:left="936" w:header="851" w:footer="992" w:gutter="0"/>
          <w:pgNumType w:start="11"/>
          <w:cols w:space="708"/>
          <w:titlePg w:val="0"/>
          <w:docGrid w:type="lines" w:linePitch="312"/>
        </w:sectPr>
      </w:pPr>
      <w:r>
        <w:rPr>
          <w:rFonts w:hint="eastAsia"/>
          <w:b/>
          <w:bCs/>
          <w:szCs w:val="21"/>
        </w:rPr>
        <w:t>6.2.3</w:t>
      </w:r>
    </w:p>
    <w:p>
      <w:pPr>
        <w:snapToGrid w:val="0"/>
        <w:spacing w:line="360" w:lineRule="auto"/>
        <w:rPr>
          <w:rFonts w:hint="eastAsia"/>
          <w:szCs w:val="21"/>
        </w:rPr>
      </w:pPr>
      <w:r>
        <w:rPr>
          <w:rFonts w:hint="eastAsia"/>
          <w:szCs w:val="21"/>
        </w:rPr>
        <w:t xml:space="preserve"> 若加载到试验设备能提供的最大风压时试样仍未破坏，应停止试验，记录试验过程中加载的最大风压值，并在试验报告中注明试样未破坏</w:t>
      </w:r>
      <w:r>
        <w:rPr>
          <w:rFonts w:hint="eastAsia"/>
          <w:szCs w:val="21"/>
        </w:rPr>
        <w:t>。</w:t>
      </w:r>
    </w:p>
    <w:p>
      <w:pPr>
        <w:snapToGrid w:val="0"/>
        <w:spacing w:line="360" w:lineRule="auto"/>
        <w:rPr>
          <w:szCs w:val="21"/>
        </w:rPr>
      </w:pPr>
      <w:r>
        <w:rPr>
          <w:rFonts w:hint="eastAsia"/>
          <w:b/>
          <w:bCs/>
          <w:szCs w:val="21"/>
        </w:rPr>
        <w:t>6.2.4</w:t>
      </w:r>
      <w:r>
        <w:rPr>
          <w:rFonts w:hint="eastAsia"/>
          <w:szCs w:val="21"/>
        </w:rPr>
        <w:t xml:space="preserve"> 若</w:t>
      </w:r>
      <w:r>
        <w:rPr>
          <w:szCs w:val="21"/>
        </w:rPr>
        <w:t>有下列现象之一时，可视为试样破坏：</w:t>
      </w:r>
    </w:p>
    <w:p>
      <w:pPr>
        <w:snapToGrid w:val="0"/>
        <w:spacing w:line="360" w:lineRule="auto"/>
        <w:ind w:firstLine="420" w:firstLineChars="200"/>
        <w:rPr>
          <w:szCs w:val="21"/>
        </w:rPr>
      </w:pPr>
      <w:r>
        <w:rPr>
          <w:szCs w:val="21"/>
        </w:rPr>
        <w:t>1  保温板断裂；</w:t>
      </w:r>
    </w:p>
    <w:p>
      <w:pPr>
        <w:snapToGrid w:val="0"/>
        <w:spacing w:line="360" w:lineRule="auto"/>
        <w:ind w:firstLine="420" w:firstLineChars="200"/>
        <w:rPr>
          <w:szCs w:val="21"/>
        </w:rPr>
      </w:pPr>
      <w:r>
        <w:rPr>
          <w:szCs w:val="21"/>
        </w:rPr>
        <w:t>2  保温板中或保温板与其</w:t>
      </w:r>
      <w:r>
        <w:rPr>
          <w:rFonts w:hint="eastAsia"/>
          <w:szCs w:val="21"/>
        </w:rPr>
        <w:t>防</w:t>
      </w:r>
      <w:r>
        <w:rPr>
          <w:szCs w:val="21"/>
        </w:rPr>
        <w:t>护层之间出现分层；</w:t>
      </w:r>
    </w:p>
    <w:p>
      <w:pPr>
        <w:snapToGrid w:val="0"/>
        <w:spacing w:line="360" w:lineRule="auto"/>
        <w:ind w:firstLine="420" w:firstLineChars="200"/>
        <w:rPr>
          <w:szCs w:val="21"/>
        </w:rPr>
      </w:pPr>
      <w:r>
        <w:rPr>
          <w:szCs w:val="21"/>
        </w:rPr>
        <w:t xml:space="preserve">3  </w:t>
      </w:r>
      <w:r>
        <w:rPr>
          <w:rFonts w:hint="eastAsia"/>
          <w:szCs w:val="21"/>
        </w:rPr>
        <w:t>防</w:t>
      </w:r>
      <w:r>
        <w:rPr>
          <w:szCs w:val="21"/>
        </w:rPr>
        <w:t>护层本身脱开；</w:t>
      </w:r>
    </w:p>
    <w:p>
      <w:pPr>
        <w:snapToGrid w:val="0"/>
        <w:spacing w:line="360" w:lineRule="auto"/>
        <w:ind w:firstLine="420" w:firstLineChars="200"/>
        <w:rPr>
          <w:szCs w:val="21"/>
        </w:rPr>
      </w:pPr>
      <w:r>
        <w:rPr>
          <w:szCs w:val="21"/>
        </w:rPr>
        <w:t>4  保温板被从固定件上拉出；</w:t>
      </w:r>
    </w:p>
    <w:p>
      <w:pPr>
        <w:snapToGrid w:val="0"/>
        <w:spacing w:line="360" w:lineRule="auto"/>
        <w:ind w:firstLine="420" w:firstLineChars="200"/>
        <w:rPr>
          <w:szCs w:val="21"/>
        </w:rPr>
      </w:pPr>
      <w:r>
        <w:rPr>
          <w:szCs w:val="21"/>
        </w:rPr>
        <w:t>5  机械固定件从基底上拔出；</w:t>
      </w:r>
    </w:p>
    <w:p>
      <w:pPr>
        <w:snapToGrid w:val="0"/>
        <w:spacing w:line="360" w:lineRule="auto"/>
        <w:ind w:firstLine="420" w:firstLineChars="200"/>
        <w:rPr>
          <w:rFonts w:hint="eastAsia"/>
          <w:szCs w:val="21"/>
        </w:rPr>
      </w:pPr>
      <w:r>
        <w:rPr>
          <w:szCs w:val="21"/>
        </w:rPr>
        <w:t>6  保温板从支撑结构上脱离。</w:t>
      </w:r>
    </w:p>
    <w:p>
      <w:pPr>
        <w:snapToGrid w:val="0"/>
        <w:spacing w:line="360" w:lineRule="auto"/>
        <w:rPr>
          <w:szCs w:val="21"/>
        </w:rPr>
      </w:pPr>
      <w:r>
        <w:rPr>
          <w:rFonts w:hint="eastAsia"/>
          <w:b/>
          <w:bCs/>
          <w:szCs w:val="21"/>
        </w:rPr>
        <w:t xml:space="preserve">6.2.5 </w:t>
      </w:r>
      <w:r>
        <w:rPr>
          <w:szCs w:val="21"/>
        </w:rPr>
        <w:t>系统抗风压值R</w:t>
      </w:r>
      <w:r>
        <w:rPr>
          <w:szCs w:val="21"/>
          <w:vertAlign w:val="subscript"/>
        </w:rPr>
        <w:t>d</w:t>
      </w:r>
      <w:r>
        <w:rPr>
          <w:szCs w:val="21"/>
        </w:rPr>
        <w:t>应按下式进行计算：</w:t>
      </w:r>
    </w:p>
    <w:p>
      <w:pPr>
        <w:snapToGrid w:val="0"/>
        <w:spacing w:line="360" w:lineRule="auto"/>
        <w:rPr>
          <w:rFonts w:hint="eastAsia"/>
          <w:szCs w:val="21"/>
        </w:rPr>
      </w:pPr>
    </w:p>
    <w:tbl>
      <w:tblPr>
        <w:tblStyle w:val="TableNormal"/>
        <w:tblW w:w="5000" w:type="pct"/>
        <w:tblCellMar>
          <w:top w:w="0" w:type="dxa"/>
          <w:left w:w="108" w:type="dxa"/>
          <w:bottom w:w="0" w:type="dxa"/>
          <w:right w:w="108" w:type="dxa"/>
        </w:tblCellMar>
        <w:tblLook w:val="0000"/>
      </w:tblPr>
      <w:tblGrid>
        <w:gridCol w:w="3141"/>
        <w:gridCol w:w="3141"/>
      </w:tblGrid>
      <w:tr>
        <w:tblPrEx>
          <w:tblW w:w="5000" w:type="pct"/>
          <w:tblCellMar>
            <w:top w:w="0" w:type="dxa"/>
            <w:left w:w="108" w:type="dxa"/>
            <w:bottom w:w="0" w:type="dxa"/>
            <w:right w:w="108" w:type="dxa"/>
          </w:tblCellMar>
          <w:tblLook w:val="0000"/>
        </w:tblPrEx>
        <w:tc>
          <w:tcPr>
            <w:tcW w:w="2500" w:type="pct"/>
            <w:vAlign w:val="center"/>
          </w:tcPr>
          <w:p>
            <w:pPr>
              <w:snapToGrid w:val="0"/>
              <w:jc w:val="right"/>
              <w:rPr>
                <w:szCs w:val="21"/>
              </w:rPr>
            </w:pPr>
            <w:r>
              <w:rPr>
                <w:szCs w:val="21"/>
              </w:rPr>
              <w:pict>
                <v:shape id="图片 13" o:spid="_x0000_i1031" type="#_x0000_t75" style="width:64.5pt;height:30.73pt;mso-position-horizontal-relative:page;mso-position-vertical-relative:page;mso-wrap-style:square" filled="f" stroked="f">
                  <v:stroke linestyle="single"/>
                  <v:imagedata r:id="rId19" o:title=""/>
                  <v:path o:extrusionok="f"/>
                  <o:lock v:ext="edit" aspectratio="t"/>
                </v:shape>
              </w:pict>
            </w:r>
          </w:p>
        </w:tc>
        <w:tc>
          <w:tcPr>
            <w:tcW w:w="2500" w:type="pct"/>
            <w:vAlign w:val="center"/>
          </w:tcPr>
          <w:p>
            <w:pPr>
              <w:snapToGrid w:val="0"/>
              <w:jc w:val="right"/>
              <w:rPr>
                <w:szCs w:val="21"/>
              </w:rPr>
            </w:pPr>
            <w:r>
              <w:rPr>
                <w:szCs w:val="21"/>
              </w:rPr>
              <w:t>（</w:t>
            </w:r>
            <w:r>
              <w:rPr>
                <w:rFonts w:hint="eastAsia"/>
                <w:szCs w:val="21"/>
              </w:rPr>
              <w:t>6.2.5</w:t>
            </w:r>
            <w:r>
              <w:rPr>
                <w:szCs w:val="21"/>
              </w:rPr>
              <w:t>）</w:t>
            </w:r>
          </w:p>
        </w:tc>
      </w:tr>
    </w:tbl>
    <w:p>
      <w:pPr>
        <w:snapToGrid w:val="0"/>
        <w:spacing w:line="360" w:lineRule="auto"/>
        <w:rPr>
          <w:szCs w:val="21"/>
        </w:rPr>
      </w:pPr>
      <w:r>
        <w:rPr>
          <w:szCs w:val="21"/>
        </w:rPr>
        <w:t>式中:</w:t>
      </w:r>
    </w:p>
    <w:p>
      <w:pPr>
        <w:snapToGrid w:val="0"/>
        <w:spacing w:line="360" w:lineRule="auto"/>
        <w:ind w:firstLine="420" w:firstLineChars="200"/>
        <w:rPr>
          <w:rFonts w:hint="eastAsia"/>
          <w:szCs w:val="21"/>
        </w:rPr>
      </w:pPr>
      <w:r>
        <w:rPr>
          <w:i/>
          <w:iCs/>
          <w:szCs w:val="21"/>
        </w:rPr>
        <w:t>R</w:t>
      </w:r>
      <w:r>
        <w:rPr>
          <w:szCs w:val="21"/>
          <w:vertAlign w:val="subscript"/>
        </w:rPr>
        <w:t>d</w:t>
      </w:r>
      <w:r>
        <w:rPr>
          <w:szCs w:val="21"/>
        </w:rPr>
        <w:t>—系统抗风压值</w:t>
      </w:r>
      <w:r>
        <w:rPr>
          <w:rFonts w:hint="eastAsia"/>
          <w:szCs w:val="21"/>
        </w:rPr>
        <w:t>，</w:t>
      </w:r>
      <w:r>
        <w:rPr>
          <w:szCs w:val="21"/>
        </w:rPr>
        <w:t>kPa；</w:t>
      </w:r>
    </w:p>
    <w:p>
      <w:pPr>
        <w:snapToGrid w:val="0"/>
        <w:spacing w:line="360" w:lineRule="auto"/>
        <w:ind w:firstLine="420" w:firstLineChars="200"/>
        <w:rPr>
          <w:szCs w:val="21"/>
        </w:rPr>
      </w:pPr>
      <w:r>
        <w:rPr>
          <w:rFonts w:hint="eastAsia"/>
          <w:szCs w:val="21"/>
        </w:rPr>
        <w:t>Q</w:t>
      </w:r>
      <w:r>
        <w:rPr>
          <w:rFonts w:hint="eastAsia"/>
          <w:szCs w:val="21"/>
          <w:vertAlign w:val="subscript"/>
        </w:rPr>
        <w:t>1</w:t>
      </w:r>
      <w:r>
        <w:rPr>
          <w:szCs w:val="21"/>
        </w:rPr>
        <w:t>—</w:t>
      </w:r>
      <w:r>
        <w:rPr>
          <w:rFonts w:hint="eastAsia"/>
          <w:szCs w:val="21"/>
        </w:rPr>
        <w:t>试样破坏前一级的试验风荷载值，kPa;</w:t>
      </w:r>
    </w:p>
    <w:p>
      <w:pPr>
        <w:snapToGrid w:val="0"/>
        <w:spacing w:line="360" w:lineRule="auto"/>
        <w:ind w:firstLine="420" w:firstLineChars="200"/>
        <w:rPr>
          <w:szCs w:val="21"/>
        </w:rPr>
      </w:pPr>
      <w:r>
        <w:rPr>
          <w:i/>
          <w:iCs/>
          <w:szCs w:val="21"/>
        </w:rPr>
        <w:t>K</w:t>
      </w:r>
      <w:r>
        <w:rPr>
          <w:szCs w:val="21"/>
        </w:rPr>
        <w:t>—安全系数，</w:t>
      </w:r>
      <w:r>
        <w:rPr>
          <w:rFonts w:hint="eastAsia"/>
          <w:szCs w:val="21"/>
        </w:rPr>
        <w:t>应</w:t>
      </w:r>
      <w:r>
        <w:rPr>
          <w:szCs w:val="21"/>
        </w:rPr>
        <w:t>按表</w:t>
      </w:r>
      <w:r>
        <w:rPr>
          <w:rFonts w:hint="eastAsia"/>
          <w:szCs w:val="21"/>
        </w:rPr>
        <w:t>6.2.5-1</w:t>
      </w:r>
      <w:r>
        <w:rPr>
          <w:szCs w:val="21"/>
        </w:rPr>
        <w:t>选取；</w:t>
      </w:r>
    </w:p>
    <w:p>
      <w:pPr>
        <w:snapToGrid w:val="0"/>
        <w:spacing w:line="360" w:lineRule="auto"/>
        <w:ind w:firstLine="420" w:firstLineChars="200"/>
        <w:rPr>
          <w:szCs w:val="21"/>
        </w:rPr>
      </w:pPr>
      <w:r>
        <w:rPr>
          <w:i/>
          <w:iCs/>
          <w:szCs w:val="21"/>
        </w:rPr>
        <w:t>C</w:t>
      </w:r>
      <w:r>
        <w:rPr>
          <w:szCs w:val="21"/>
          <w:vertAlign w:val="subscript"/>
        </w:rPr>
        <w:t>a</w:t>
      </w:r>
      <w:r>
        <w:rPr>
          <w:szCs w:val="21"/>
        </w:rPr>
        <w:t>—几何因数，</w:t>
      </w:r>
      <w:r>
        <w:rPr>
          <w:i/>
          <w:iCs/>
          <w:szCs w:val="21"/>
        </w:rPr>
        <w:t>C</w:t>
      </w:r>
      <w:r>
        <w:rPr>
          <w:szCs w:val="21"/>
          <w:vertAlign w:val="subscript"/>
        </w:rPr>
        <w:t>a</w:t>
      </w:r>
      <w:r>
        <w:rPr>
          <w:szCs w:val="21"/>
        </w:rPr>
        <w:t>=1；</w:t>
      </w:r>
    </w:p>
    <w:p>
      <w:pPr>
        <w:snapToGrid w:val="0"/>
        <w:spacing w:line="360" w:lineRule="auto"/>
        <w:ind w:firstLine="420" w:firstLineChars="200"/>
        <w:rPr>
          <w:rFonts w:hint="eastAsia"/>
          <w:szCs w:val="21"/>
        </w:rPr>
      </w:pPr>
      <w:r>
        <w:rPr>
          <w:i/>
          <w:iCs/>
          <w:szCs w:val="21"/>
        </w:rPr>
        <w:t>C</w:t>
      </w:r>
      <w:r>
        <w:rPr>
          <w:szCs w:val="21"/>
          <w:vertAlign w:val="subscript"/>
        </w:rPr>
        <w:t>s</w:t>
      </w:r>
      <w:r>
        <w:rPr>
          <w:szCs w:val="21"/>
        </w:rPr>
        <w:t>—统计修正因数，</w:t>
      </w:r>
      <w:r>
        <w:rPr>
          <w:rFonts w:hint="eastAsia"/>
          <w:szCs w:val="21"/>
        </w:rPr>
        <w:t>应</w:t>
      </w:r>
      <w:r>
        <w:rPr>
          <w:szCs w:val="21"/>
        </w:rPr>
        <w:t>按表</w:t>
      </w:r>
      <w:r>
        <w:rPr>
          <w:rFonts w:hint="eastAsia"/>
          <w:szCs w:val="21"/>
        </w:rPr>
        <w:t>6.2.5-2~6.2.5-4</w:t>
      </w:r>
      <w:r>
        <w:rPr>
          <w:szCs w:val="21"/>
        </w:rPr>
        <w:t>选取。</w:t>
      </w:r>
    </w:p>
    <w:p>
      <w:pPr>
        <w:spacing w:line="360" w:lineRule="auto"/>
        <w:ind w:firstLine="360" w:firstLineChars="200"/>
        <w:jc w:val="center"/>
        <w:rPr>
          <w:b/>
          <w:bCs/>
          <w:sz w:val="18"/>
          <w:szCs w:val="18"/>
        </w:rPr>
      </w:pPr>
      <w:r>
        <w:rPr>
          <w:b/>
          <w:bCs/>
          <w:sz w:val="18"/>
          <w:szCs w:val="18"/>
        </w:rPr>
        <w:t>表</w:t>
      </w:r>
      <w:r>
        <w:rPr>
          <w:rFonts w:hint="eastAsia"/>
          <w:b/>
          <w:bCs/>
          <w:sz w:val="18"/>
          <w:szCs w:val="18"/>
        </w:rPr>
        <w:t>6.2.5-1</w:t>
      </w:r>
      <w:r>
        <w:rPr>
          <w:b/>
          <w:bCs/>
          <w:sz w:val="18"/>
          <w:szCs w:val="18"/>
        </w:rPr>
        <w:t>安全系数</w:t>
      </w:r>
      <w:r>
        <w:rPr>
          <w:rFonts w:hint="eastAsia"/>
          <w:b/>
          <w:bCs/>
          <w:sz w:val="18"/>
          <w:szCs w:val="18"/>
        </w:rPr>
        <w:t>K</w:t>
      </w:r>
      <w:r>
        <w:rPr>
          <w:b/>
          <w:bCs/>
          <w:sz w:val="18"/>
          <w:szCs w:val="18"/>
        </w:rPr>
        <w:t>取值</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3141"/>
        <w:gridCol w:w="314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vAlign w:val="center"/>
          </w:tcPr>
          <w:p>
            <w:pPr>
              <w:jc w:val="center"/>
              <w:rPr>
                <w:sz w:val="18"/>
                <w:szCs w:val="18"/>
              </w:rPr>
            </w:pPr>
            <w:r>
              <w:rPr>
                <w:rFonts w:hint="eastAsia"/>
                <w:sz w:val="18"/>
                <w:szCs w:val="18"/>
              </w:rPr>
              <w:t>固定</w:t>
            </w:r>
            <w:r>
              <w:rPr>
                <w:sz w:val="18"/>
                <w:szCs w:val="18"/>
              </w:rPr>
              <w:t>方式</w:t>
            </w:r>
          </w:p>
        </w:tc>
        <w:tc>
          <w:tcPr>
            <w:tcW w:w="2500" w:type="pct"/>
            <w:vAlign w:val="center"/>
          </w:tcPr>
          <w:p>
            <w:pPr>
              <w:jc w:val="center"/>
              <w:rPr>
                <w:sz w:val="18"/>
                <w:szCs w:val="18"/>
              </w:rPr>
            </w:pPr>
            <w:r>
              <w:rPr>
                <w:rFonts w:hint="eastAsia"/>
                <w:sz w:val="18"/>
                <w:szCs w:val="18"/>
              </w:rPr>
              <w:t>K</w:t>
            </w:r>
          </w:p>
        </w:tc>
      </w:tr>
      <w:tr>
        <w:tblPrEx>
          <w:tblW w:w="5000" w:type="pct"/>
          <w:tblCellMar>
            <w:top w:w="0" w:type="dxa"/>
            <w:left w:w="108" w:type="dxa"/>
            <w:bottom w:w="0" w:type="dxa"/>
            <w:right w:w="108" w:type="dxa"/>
          </w:tblCellMar>
          <w:tblLook w:val="0000"/>
        </w:tblPrEx>
        <w:tc>
          <w:tcPr>
            <w:tcW w:w="2500" w:type="pct"/>
            <w:vAlign w:val="center"/>
          </w:tcPr>
          <w:p>
            <w:pPr>
              <w:jc w:val="center"/>
              <w:rPr>
                <w:sz w:val="18"/>
                <w:szCs w:val="18"/>
              </w:rPr>
            </w:pPr>
            <w:r>
              <w:rPr>
                <w:rFonts w:hint="eastAsia"/>
                <w:sz w:val="18"/>
                <w:szCs w:val="18"/>
              </w:rPr>
              <w:t>粘结固定</w:t>
            </w:r>
            <w:r>
              <w:rPr>
                <w:sz w:val="18"/>
                <w:szCs w:val="18"/>
              </w:rPr>
              <w:t>外墙外保温系统</w:t>
            </w:r>
          </w:p>
        </w:tc>
        <w:tc>
          <w:tcPr>
            <w:tcW w:w="2500" w:type="pct"/>
            <w:vAlign w:val="center"/>
          </w:tcPr>
          <w:p>
            <w:pPr>
              <w:jc w:val="center"/>
              <w:rPr>
                <w:sz w:val="18"/>
                <w:szCs w:val="18"/>
              </w:rPr>
            </w:pPr>
            <w:r>
              <w:rPr>
                <w:sz w:val="18"/>
                <w:szCs w:val="18"/>
              </w:rPr>
              <w:t>≥</w:t>
            </w:r>
            <w:r>
              <w:rPr>
                <w:rFonts w:hint="eastAsia"/>
                <w:sz w:val="18"/>
                <w:szCs w:val="18"/>
              </w:rPr>
              <w:t>1.5</w:t>
            </w:r>
          </w:p>
        </w:tc>
      </w:tr>
      <w:tr>
        <w:tblPrEx>
          <w:tblW w:w="5000" w:type="pct"/>
          <w:tblCellMar>
            <w:top w:w="0" w:type="dxa"/>
            <w:left w:w="108" w:type="dxa"/>
            <w:bottom w:w="0" w:type="dxa"/>
            <w:right w:w="108" w:type="dxa"/>
          </w:tblCellMar>
          <w:tblLook w:val="0000"/>
        </w:tblPrEx>
        <w:tc>
          <w:tcPr>
            <w:tcW w:w="2500" w:type="pct"/>
            <w:vAlign w:val="center"/>
          </w:tcPr>
          <w:p>
            <w:pPr>
              <w:jc w:val="center"/>
              <w:rPr>
                <w:sz w:val="18"/>
                <w:szCs w:val="18"/>
              </w:rPr>
            </w:pPr>
            <w:r>
              <w:rPr>
                <w:sz w:val="18"/>
                <w:szCs w:val="18"/>
              </w:rPr>
              <w:t>机械固定外墙外保温系统</w:t>
            </w:r>
          </w:p>
        </w:tc>
        <w:tc>
          <w:tcPr>
            <w:tcW w:w="2500" w:type="pct"/>
            <w:vAlign w:val="center"/>
          </w:tcPr>
          <w:p>
            <w:pPr>
              <w:jc w:val="center"/>
              <w:rPr>
                <w:sz w:val="18"/>
                <w:szCs w:val="18"/>
              </w:rPr>
            </w:pPr>
            <w:r>
              <w:rPr>
                <w:sz w:val="18"/>
                <w:szCs w:val="18"/>
              </w:rPr>
              <w:t>≥</w:t>
            </w:r>
            <w:r>
              <w:rPr>
                <w:rFonts w:hint="eastAsia"/>
                <w:sz w:val="18"/>
                <w:szCs w:val="18"/>
              </w:rPr>
              <w:t>2.0</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 w:history="1">
        <w:r>
          <w:rPr>
            <w:rFonts w:ascii="SimSun" w:eastAsia="SimSun" w:hAnsi="SimSun" w:cs="SimSun"/>
            <w:b/>
            <w:bCs/>
            <w:color w:val="0000EE"/>
            <w:kern w:val="0"/>
            <w:sz w:val="30"/>
            <w:szCs w:val="30"/>
            <w:u w:val="single" w:color="0000EE"/>
          </w:rPr>
          <w:t>https://d.book118.com/828000071057006037</w:t>
        </w:r>
      </w:hyperlink>
    </w:p>
    <w:p/>
    <w:sectPr>
      <w:footerReference w:type="default" r:id="rId21"/>
      <w:type w:val="nextPage"/>
      <w:pgSz w:w="7938" w:h="11510"/>
      <w:pgMar w:top="1134" w:right="936" w:bottom="851" w:left="936" w:header="851" w:footer="992" w:gutter="0"/>
      <w:pgNumType w:start="1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Light">
    <w:panose1 w:val="020F0302020204030204"/>
    <w:charset w:val="00"/>
    <w:family w:val="swiss"/>
    <w:pitch w:val="default"/>
    <w:sig w:usb0="E4002EFF" w:usb1="C000247B" w:usb2="00000009" w:usb3="00000000" w:csb0="200001FF" w:csb1="0000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1" w:usb1="080E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17" o:spid="_x0000_s2049" type="#_x0000_t202" style="width:26.4pt;height:10.35pt;margin-top:0;margin-left:0;mso-position-horizontal:center;mso-position-horizontal-relative:margin;mso-wrap-style:square;position:absolute;z-index:251659264"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w10:wrap anchorx="margin"/>
        </v:shape>
      </w:pict>
    </w:r>
    <w:r>
      <w:pict>
        <v:shape id="文本框 29" o:spid="_x0000_s2050" type="#_x0000_t202" style="width:57.5pt;height:13.2pt;margin-top:0;margin-left:0;mso-position-horizontal:center;mso-position-horizontal-relative:margin;mso-wrap-style:square;position:absolute;z-index:251658240" filled="f" stroked="f">
          <v:stroke linestyle="single"/>
          <o:lock v:ext="edit" aspectratio="f"/>
          <v:textbox inset="0,0,0,0">
            <w:txbxContent>
              <w:p>
                <w:pPr>
                  <w:rPr>
                    <w:rFonts w:hint="eastAsia"/>
                  </w:rPr>
                </w:pP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17" o:spid="_x0000_s2051" type="#_x0000_t202" style="width:26.4pt;height:10.35pt;margin-top:0;margin-left:0;mso-position-horizontal:center;mso-position-horizontal-relative:margin;mso-wrap-style:square;position:absolute;z-index:251661312"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v:textbox>
          <w10:wrap anchorx="margin"/>
        </v:shape>
      </w:pict>
    </w:r>
    <w:r>
      <w:pict>
        <v:shape id="文本框 29" o:spid="_x0000_s2052" type="#_x0000_t202" style="width:57.5pt;height:13.2pt;margin-top:0;margin-left:0;mso-position-horizontal:center;mso-position-horizontal-relative:margin;mso-wrap-style:square;position:absolute;z-index:251660288" filled="f" stroked="f">
          <v:stroke linestyle="single"/>
          <o:lock v:ext="edit" aspectratio="f"/>
          <v:textbox inset="0,0,0,0">
            <w:txbxContent>
              <w:p>
                <w:pPr>
                  <w:rPr>
                    <w:rFonts w:hint="eastAsia"/>
                  </w:rPr>
                </w:pP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17" o:spid="_x0000_s2053" type="#_x0000_t202" style="width:26.4pt;height:10.35pt;margin-top:0;margin-left:0;mso-position-horizontal:center;mso-position-horizontal-relative:margin;mso-wrap-style:square;position:absolute;z-index:251663360"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w:t>
                </w:r>
                <w:r>
                  <w:rPr>
                    <w:rFonts w:hint="eastAsia"/>
                    <w:sz w:val="18"/>
                  </w:rPr>
                  <w:fldChar w:fldCharType="end"/>
                </w:r>
              </w:p>
            </w:txbxContent>
          </v:textbox>
          <w10:wrap anchorx="margin"/>
        </v:shape>
      </w:pict>
    </w:r>
    <w:r>
      <w:pict>
        <v:shape id="文本框 29" o:spid="_x0000_s2054" type="#_x0000_t202" style="width:57.5pt;height:13.2pt;margin-top:0;margin-left:0;mso-position-horizontal:center;mso-position-horizontal-relative:margin;mso-wrap-style:square;position:absolute;z-index:251662336" filled="f" stroked="f">
          <v:stroke linestyle="single"/>
          <o:lock v:ext="edit" aspectratio="f"/>
          <v:textbox inset="0,0,0,0">
            <w:txbxContent>
              <w:p>
                <w:pPr>
                  <w:rPr>
                    <w:rFonts w:hint="eastAsia"/>
                  </w:rPr>
                </w:pP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17" o:spid="_x0000_s2055" type="#_x0000_t202" style="width:26.4pt;height:10.35pt;margin-top:0;margin-left:0;mso-position-horizontal:center;mso-position-horizontal-relative:margin;mso-wrap-style:square;position:absolute;z-index:251665408"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w:t>
                </w:r>
                <w:r>
                  <w:rPr>
                    <w:rFonts w:hint="eastAsia"/>
                    <w:sz w:val="18"/>
                  </w:rPr>
                  <w:fldChar w:fldCharType="end"/>
                </w:r>
              </w:p>
            </w:txbxContent>
          </v:textbox>
          <w10:wrap anchorx="margin"/>
        </v:shape>
      </w:pict>
    </w:r>
    <w:r>
      <w:pict>
        <v:shape id="文本框 29" o:spid="_x0000_s2056" type="#_x0000_t202" style="width:57.5pt;height:13.2pt;margin-top:0;margin-left:0;mso-position-horizontal:center;mso-position-horizontal-relative:margin;mso-wrap-style:square;position:absolute;z-index:251664384" filled="f" stroked="f">
          <v:stroke linestyle="single"/>
          <o:lock v:ext="edit" aspectratio="f"/>
          <v:textbox inset="0,0,0,0">
            <w:txbxContent>
              <w:p>
                <w:pPr>
                  <w:rPr>
                    <w:rFonts w:hint="eastAsia"/>
                  </w:rPr>
                </w:pP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17" o:spid="_x0000_s2057" type="#_x0000_t202" style="width:26.4pt;height:10.35pt;margin-top:0;margin-left:0;mso-position-horizontal:center;mso-position-horizontal-relative:margin;mso-wrap-style:square;position:absolute;z-index:251667456"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p>
            </w:txbxContent>
          </v:textbox>
          <w10:wrap anchorx="margin"/>
        </v:shape>
      </w:pict>
    </w:r>
    <w:r>
      <w:pict>
        <v:shape id="文本框 29" o:spid="_x0000_s2058" type="#_x0000_t202" style="width:57.5pt;height:13.2pt;margin-top:0;margin-left:0;mso-position-horizontal:center;mso-position-horizontal-relative:margin;mso-wrap-style:square;position:absolute;z-index:251666432" filled="f" stroked="f">
          <v:stroke linestyle="single"/>
          <o:lock v:ext="edit" aspectratio="f"/>
          <v:textbox inset="0,0,0,0">
            <w:txbxContent>
              <w:p>
                <w:pPr>
                  <w:rPr>
                    <w:rFonts w:hint="eastAsia"/>
                  </w:rPr>
                </w:pP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17" o:spid="_x0000_s2059" type="#_x0000_t202" style="width:26.4pt;height:10.35pt;margin-top:0;margin-left:0;mso-position-horizontal:center;mso-position-horizontal-relative:margin;mso-wrap-style:square;position:absolute;z-index:251669504"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p>
            </w:txbxContent>
          </v:textbox>
          <w10:wrap anchorx="margin"/>
        </v:shape>
      </w:pict>
    </w:r>
    <w:r>
      <w:pict>
        <v:shape id="文本框 29" o:spid="_x0000_s2060" type="#_x0000_t202" style="width:57.5pt;height:13.2pt;margin-top:0;margin-left:0;mso-position-horizontal:center;mso-position-horizontal-relative:margin;mso-wrap-style:square;position:absolute;z-index:251668480" filled="f" stroked="f">
          <v:stroke linestyle="single"/>
          <o:lock v:ext="edit" aspectratio="f"/>
          <v:textbox inset="0,0,0,0">
            <w:txbxContent>
              <w:p>
                <w:pPr>
                  <w:rPr>
                    <w:rFonts w:hint="eastAsia"/>
                  </w:rPr>
                </w:pP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17" o:spid="_x0000_s2061" type="#_x0000_t202" style="width:26.4pt;height:10.35pt;margin-top:0;margin-left:0;mso-position-horizontal:center;mso-position-horizontal-relative:margin;mso-wrap-style:square;position:absolute;z-index:251671552"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w:t>
                </w:r>
                <w:r>
                  <w:rPr>
                    <w:rFonts w:hint="eastAsia"/>
                    <w:sz w:val="18"/>
                  </w:rPr>
                  <w:fldChar w:fldCharType="end"/>
                </w:r>
              </w:p>
            </w:txbxContent>
          </v:textbox>
          <w10:wrap anchorx="margin"/>
        </v:shape>
      </w:pict>
    </w:r>
    <w:r>
      <w:pict>
        <v:shape id="文本框 29" o:spid="_x0000_s2062" type="#_x0000_t202" style="width:57.5pt;height:13.2pt;margin-top:0;margin-left:0;mso-position-horizontal:center;mso-position-horizontal-relative:margin;mso-wrap-style:square;position:absolute;z-index:251670528" filled="f" stroked="f">
          <v:stroke linestyle="single"/>
          <o:lock v:ext="edit" aspectratio="f"/>
          <v:textbox inset="0,0,0,0">
            <w:txbxContent>
              <w:p>
                <w:pPr>
                  <w:rPr>
                    <w:rFonts w:hint="eastAsia"/>
                  </w:rPr>
                </w:pP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17" o:spid="_x0000_s2063" type="#_x0000_t202" style="width:26.4pt;height:10.35pt;margin-top:0;margin-left:0;mso-position-horizontal:center;mso-position-horizontal-relative:margin;mso-wrap-style:square;position:absolute;z-index:251673600"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8</w:t>
                </w:r>
                <w:r>
                  <w:rPr>
                    <w:rFonts w:hint="eastAsia"/>
                    <w:sz w:val="18"/>
                  </w:rPr>
                  <w:fldChar w:fldCharType="end"/>
                </w:r>
              </w:p>
            </w:txbxContent>
          </v:textbox>
          <w10:wrap anchorx="margin"/>
        </v:shape>
      </w:pict>
    </w:r>
    <w:r>
      <w:pict>
        <v:shape id="文本框 29" o:spid="_x0000_s2064" type="#_x0000_t202" style="width:57.5pt;height:13.2pt;margin-top:0;margin-left:0;mso-position-horizontal:center;mso-position-horizontal-relative:margin;mso-wrap-style:square;position:absolute;z-index:251672576" filled="f" stroked="f">
          <v:stroke linestyle="single"/>
          <o:lock v:ext="edit" aspectratio="f"/>
          <v:textbox inset="0,0,0,0">
            <w:txbxContent>
              <w:p>
                <w:pPr>
                  <w:rPr>
                    <w:rFonts w:hint="eastAsia"/>
                  </w:rPr>
                </w:pP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17" o:spid="_x0000_s2065" type="#_x0000_t202" style="width:26.4pt;height:10.35pt;margin-top:0;margin-left:0;mso-position-horizontal:center;mso-position-horizontal-relative:margin;mso-wrap-style:square;position:absolute;z-index:251675648"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9</w:t>
                </w:r>
                <w:r>
                  <w:rPr>
                    <w:rFonts w:hint="eastAsia"/>
                    <w:sz w:val="18"/>
                  </w:rPr>
                  <w:fldChar w:fldCharType="end"/>
                </w:r>
              </w:p>
            </w:txbxContent>
          </v:textbox>
          <w10:wrap anchorx="margin"/>
        </v:shape>
      </w:pict>
    </w:r>
    <w:r>
      <w:pict>
        <v:shape id="文本框 29" o:spid="_x0000_s2066" type="#_x0000_t202" style="width:57.5pt;height:13.2pt;margin-top:0;margin-left:0;mso-position-horizontal:center;mso-position-horizontal-relative:margin;mso-wrap-style:square;position:absolute;z-index:251674624" filled="f" stroked="f">
          <v:stroke linestyle="single"/>
          <o:lock v:ext="edit" aspectratio="f"/>
          <v:textbox inset="0,0,0,0">
            <w:txbxContent>
              <w:p>
                <w:pPr>
                  <w:rPr>
                    <w:rFonts w:hint="eastAsia"/>
                  </w:rPr>
                </w:pP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17" o:spid="_x0000_s2067" type="#_x0000_t202" style="width:26.4pt;height:10.35pt;margin-top:0;margin-left:0;mso-position-horizontal:center;mso-position-horizontal-relative:margin;mso-wrap-style:square;position:absolute;z-index:251677696"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10</w:t>
                </w:r>
                <w:r>
                  <w:rPr>
                    <w:rFonts w:hint="eastAsia"/>
                    <w:sz w:val="18"/>
                  </w:rPr>
                  <w:fldChar w:fldCharType="end"/>
                </w:r>
              </w:p>
            </w:txbxContent>
          </v:textbox>
          <w10:wrap anchorx="margin"/>
        </v:shape>
      </w:pict>
    </w:r>
    <w:r>
      <w:pict>
        <v:shape id="文本框 29" o:spid="_x0000_s2068" type="#_x0000_t202" style="width:57.5pt;height:13.2pt;margin-top:0;margin-left:0;mso-position-horizontal:center;mso-position-horizontal-relative:margin;mso-wrap-style:square;position:absolute;z-index:251676672" filled="f" stroked="f">
          <v:stroke linestyle="single"/>
          <o:lock v:ext="edit" aspectratio="f"/>
          <v:textbox inset="0,0,0,0">
            <w:txbxContent>
              <w:p>
                <w:pPr>
                  <w:rPr>
                    <w:rFonts w:hint="eastAsia"/>
                  </w:rPr>
                </w:pP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17" o:spid="_x0000_s2069" type="#_x0000_t202" style="width:26.4pt;height:10.35pt;margin-top:0;margin-left:0;mso-position-horizontal:center;mso-position-horizontal-relative:margin;mso-wrap-style:square;position:absolute;z-index:251679744"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11</w:t>
                </w:r>
                <w:r>
                  <w:rPr>
                    <w:rFonts w:hint="eastAsia"/>
                    <w:sz w:val="18"/>
                  </w:rPr>
                  <w:fldChar w:fldCharType="end"/>
                </w:r>
              </w:p>
            </w:txbxContent>
          </v:textbox>
          <w10:wrap anchorx="margin"/>
        </v:shape>
      </w:pict>
    </w:r>
    <w:r>
      <w:pict>
        <v:shape id="文本框 29" o:spid="_x0000_s2070" type="#_x0000_t202" style="width:57.5pt;height:13.2pt;margin-top:0;margin-left:0;mso-position-horizontal:center;mso-position-horizontal-relative:margin;mso-wrap-style:square;position:absolute;z-index:251678720" filled="f" stroked="f">
          <v:stroke linestyle="single"/>
          <o:lock v:ext="edit" aspectratio="f"/>
          <v:textbox inset="0,0,0,0">
            <w:txbxContent>
              <w:p>
                <w:pPr>
                  <w:rPr>
                    <w:rFonts w:hint="eastAsia"/>
                  </w:rPr>
                </w:pP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17" o:spid="_x0000_s2071" type="#_x0000_t202" style="width:26.4pt;height:10.35pt;margin-top:0;margin-left:0;mso-position-horizontal:center;mso-position-horizontal-relative:margin;mso-wrap-style:square;position:absolute;z-index:251681792"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13</w:t>
                </w:r>
                <w:r>
                  <w:rPr>
                    <w:rFonts w:hint="eastAsia"/>
                    <w:sz w:val="18"/>
                  </w:rPr>
                  <w:fldChar w:fldCharType="end"/>
                </w:r>
              </w:p>
            </w:txbxContent>
          </v:textbox>
          <w10:wrap anchorx="margin"/>
        </v:shape>
      </w:pict>
    </w:r>
    <w:r>
      <w:pict>
        <v:shape id="文本框 29" o:spid="_x0000_s2072" type="#_x0000_t202" style="width:57.5pt;height:13.2pt;margin-top:0;margin-left:0;mso-position-horizontal:center;mso-position-horizontal-relative:margin;mso-wrap-style:square;position:absolute;z-index:251680768" filled="f" stroked="f">
          <v:stroke linestyle="single"/>
          <o:lock v:ext="edit" aspectratio="f"/>
          <v:textbox inset="0,0,0,0">
            <w:txbxContent>
              <w:p>
                <w:pPr>
                  <w:rPr>
                    <w:rFonts w:hint="eastAsia"/>
                  </w:rPr>
                </w:pPr>
              </w:p>
            </w:txbxContent>
          </v:textbox>
          <w10:wrap anchorx="margin"/>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C50C82"/>
    <w:multiLevelType w:val="singleLevel"/>
    <w:tmpl w:val="5DC50C82"/>
    <w:lvl w:ilvl="0">
      <w:start w:val="1"/>
      <w:numFmt w:val="decimal"/>
      <w:suff w:val="nothing"/>
      <w:lvlText w:val="%1"/>
      <w:lvlJc w:val="left"/>
      <w:pPr>
        <w:ind w:left="0" w:firstLine="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stylePaneFormatFilter w:val="3F01"/>
  <w:trackRevisions/>
  <w:defaultTabStop w:val="420"/>
  <w:drawingGridHorizontalSpacing w:val="105"/>
  <w:drawingGridVerticalSpacing w:val="156"/>
  <w:displayHorizontalDrawingGridEvery w:val="2"/>
  <w:displayVerticalDrawingGridEvery w:val="2"/>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E68"/>
    <w:rsid w:val="00020901"/>
    <w:rsid w:val="00037293"/>
    <w:rsid w:val="00053A8F"/>
    <w:rsid w:val="00056E6B"/>
    <w:rsid w:val="00071888"/>
    <w:rsid w:val="00083675"/>
    <w:rsid w:val="001821A0"/>
    <w:rsid w:val="00182313"/>
    <w:rsid w:val="001D4AC0"/>
    <w:rsid w:val="00236B11"/>
    <w:rsid w:val="00252643"/>
    <w:rsid w:val="00282E1C"/>
    <w:rsid w:val="0029700B"/>
    <w:rsid w:val="002D46C3"/>
    <w:rsid w:val="00340A73"/>
    <w:rsid w:val="00345191"/>
    <w:rsid w:val="00381BEB"/>
    <w:rsid w:val="0039386D"/>
    <w:rsid w:val="003A420C"/>
    <w:rsid w:val="003B73F1"/>
    <w:rsid w:val="003D31AA"/>
    <w:rsid w:val="00451978"/>
    <w:rsid w:val="004677FD"/>
    <w:rsid w:val="00482970"/>
    <w:rsid w:val="00487DDF"/>
    <w:rsid w:val="00496EDE"/>
    <w:rsid w:val="00497596"/>
    <w:rsid w:val="004B6FC5"/>
    <w:rsid w:val="004B72B4"/>
    <w:rsid w:val="004F45C3"/>
    <w:rsid w:val="005328CB"/>
    <w:rsid w:val="00552F7D"/>
    <w:rsid w:val="00557BC3"/>
    <w:rsid w:val="00563705"/>
    <w:rsid w:val="005A4422"/>
    <w:rsid w:val="005D4A1B"/>
    <w:rsid w:val="005E4AAA"/>
    <w:rsid w:val="005E74EC"/>
    <w:rsid w:val="0060605D"/>
    <w:rsid w:val="00607D3A"/>
    <w:rsid w:val="006419A2"/>
    <w:rsid w:val="00680B33"/>
    <w:rsid w:val="006B65E6"/>
    <w:rsid w:val="006D7DA6"/>
    <w:rsid w:val="006E179B"/>
    <w:rsid w:val="006E18CF"/>
    <w:rsid w:val="00712261"/>
    <w:rsid w:val="0072725D"/>
    <w:rsid w:val="0077479A"/>
    <w:rsid w:val="007A4F15"/>
    <w:rsid w:val="007B4093"/>
    <w:rsid w:val="007D3F86"/>
    <w:rsid w:val="007F15F1"/>
    <w:rsid w:val="00812C5E"/>
    <w:rsid w:val="008566D6"/>
    <w:rsid w:val="00882030"/>
    <w:rsid w:val="008A17C1"/>
    <w:rsid w:val="008D0837"/>
    <w:rsid w:val="008D7DD6"/>
    <w:rsid w:val="00905D0D"/>
    <w:rsid w:val="0092778F"/>
    <w:rsid w:val="00942C09"/>
    <w:rsid w:val="00944A87"/>
    <w:rsid w:val="00951909"/>
    <w:rsid w:val="00961AE8"/>
    <w:rsid w:val="00966C16"/>
    <w:rsid w:val="00992145"/>
    <w:rsid w:val="009A0863"/>
    <w:rsid w:val="009B2AB3"/>
    <w:rsid w:val="009D3F2F"/>
    <w:rsid w:val="009D5EE8"/>
    <w:rsid w:val="009D7148"/>
    <w:rsid w:val="009F2F65"/>
    <w:rsid w:val="009F56BE"/>
    <w:rsid w:val="00A62B66"/>
    <w:rsid w:val="00A847C8"/>
    <w:rsid w:val="00B114BD"/>
    <w:rsid w:val="00B479C8"/>
    <w:rsid w:val="00C0300C"/>
    <w:rsid w:val="00C24DD5"/>
    <w:rsid w:val="00C3025A"/>
    <w:rsid w:val="00CA40A6"/>
    <w:rsid w:val="00CA4D7D"/>
    <w:rsid w:val="00CC0BBE"/>
    <w:rsid w:val="00CE25E5"/>
    <w:rsid w:val="00CE3F4C"/>
    <w:rsid w:val="00CF687B"/>
    <w:rsid w:val="00D06609"/>
    <w:rsid w:val="00D50F09"/>
    <w:rsid w:val="00D53191"/>
    <w:rsid w:val="00D613E4"/>
    <w:rsid w:val="00D75675"/>
    <w:rsid w:val="00D80583"/>
    <w:rsid w:val="00D920B5"/>
    <w:rsid w:val="00DA5647"/>
    <w:rsid w:val="00DB3DA2"/>
    <w:rsid w:val="00DC46AB"/>
    <w:rsid w:val="00DC54A5"/>
    <w:rsid w:val="00DD2B98"/>
    <w:rsid w:val="00DE1BC0"/>
    <w:rsid w:val="00DE7ECE"/>
    <w:rsid w:val="00E0361F"/>
    <w:rsid w:val="00E35C49"/>
    <w:rsid w:val="00E51C9B"/>
    <w:rsid w:val="00E658E7"/>
    <w:rsid w:val="00E8673C"/>
    <w:rsid w:val="00ED6285"/>
    <w:rsid w:val="00ED7777"/>
    <w:rsid w:val="00F13F8A"/>
    <w:rsid w:val="00F349BD"/>
    <w:rsid w:val="00F35137"/>
    <w:rsid w:val="126D18D3"/>
    <w:rsid w:val="2BD1187D"/>
    <w:rsid w:val="5B850F43"/>
    <w:rsid w:val="5C0B357C"/>
    <w:rsid w:val="719749CE"/>
  </w:rsids>
  <w:docVars>
    <w:docVar w:name="commondata" w:val="eyJoZGlkIjoiNzgyYjI0MGRkMmY4NDE0YjgxYzdjMzBiNDQ0OTk1MmM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annotation text" w:semiHidden="0"/>
    <w:lsdException w:name="header" w:semiHidden="0" w:uiPriority="0" w:unhideWhenUsed="0"/>
    <w:lsdException w:name="footer" w:semiHidden="0" w:uiPriority="0" w:unhideWhenUsed="0"/>
    <w:lsdException w:name="caption" w:uiPriority="35" w:qFormat="1"/>
    <w:lsdException w:name="annotation reference" w:semiHidden="0"/>
    <w:lsdException w:name="page number" w:semiHidden="0"/>
    <w:lsdException w:name="Title" w:semiHidden="0" w:uiPriority="10" w:unhideWhenUsed="0" w:qFormat="1"/>
    <w:lsdException w:name="Default Paragraph Font" w:semiHidden="0" w:uiPriority="0" w:unhideWhenUsed="0"/>
    <w:lsdException w:name="Subtitle" w:semiHidden="0" w:uiPriority="11" w:unhideWhenUsed="0" w:qFormat="1"/>
    <w:lsdException w:name="Date" w:semiHidden="0"/>
    <w:lsdException w:name="Hyperlink" w:semiHidden="0"/>
    <w:lsdException w:name="Strong" w:semiHidden="0" w:uiPriority="22" w:unhideWhenUsed="0" w:qFormat="1"/>
    <w:lsdException w:name="Emphasis" w:semiHidden="0" w:uiPriority="20" w:unhideWhenUsed="0" w:qFormat="1"/>
    <w:lsdException w:name="Plain Text" w:semiHidden="0" w:qFormat="1"/>
    <w:lsdException w:name="Normal (Web)" w:semiHidden="0"/>
    <w:lsdException w:name="Normal Table" w:semiHidden="0"/>
    <w:lsdException w:name="annotation subject" w:semiHidden="0"/>
    <w:lsdException w:name="Balloon Text" w:semiHidden="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uiPriority w:val="9"/>
    <w:qFormat/>
    <w:pPr>
      <w:keepNext/>
      <w:keepLines/>
      <w:spacing w:before="340" w:beforeLines="0" w:after="330" w:afterLines="0" w:line="578" w:lineRule="auto"/>
      <w:outlineLvl w:val="0"/>
    </w:pPr>
    <w:rPr>
      <w:b/>
      <w:bCs/>
      <w:kern w:val="44"/>
      <w:sz w:val="44"/>
      <w:szCs w:val="44"/>
    </w:rPr>
  </w:style>
  <w:style w:type="paragraph" w:styleId="Heading2">
    <w:name w:val="heading 2"/>
    <w:basedOn w:val="Normal"/>
    <w:next w:val="Normal"/>
    <w:uiPriority w:val="9"/>
    <w:qFormat/>
    <w:pPr>
      <w:keepNext/>
      <w:keepLines/>
      <w:spacing w:before="260" w:beforeLines="0" w:after="260" w:afterLines="0" w:line="416" w:lineRule="auto"/>
      <w:outlineLvl w:val="1"/>
    </w:pPr>
    <w:rPr>
      <w:rFonts w:ascii="Calibri Light" w:eastAsia="宋体" w:hAnsi="Calibri Light" w:cs="黑体"/>
      <w:b/>
      <w:bCs/>
      <w:sz w:val="32"/>
      <w:szCs w:val="32"/>
    </w:rPr>
  </w:style>
  <w:style w:type="paragraph" w:styleId="Heading3">
    <w:name w:val="heading 3"/>
    <w:basedOn w:val="Normal"/>
    <w:next w:val="Normal"/>
    <w:link w:val="3"/>
    <w:uiPriority w:val="9"/>
    <w:qFormat/>
    <w:pPr>
      <w:keepNext/>
      <w:keepLines/>
      <w:spacing w:before="260" w:after="260" w:line="416" w:lineRule="auto"/>
      <w:outlineLvl w:val="2"/>
    </w:pPr>
    <w:rPr>
      <w:b/>
      <w:bCs/>
      <w:sz w:val="32"/>
      <w:szCs w:val="32"/>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3">
    <w:name w:val="标题 3 字符"/>
    <w:link w:val="Heading3"/>
    <w:uiPriority w:val="9"/>
    <w:rPr>
      <w:b/>
      <w:bCs/>
      <w:kern w:val="2"/>
      <w:sz w:val="32"/>
      <w:szCs w:val="32"/>
    </w:rPr>
  </w:style>
  <w:style w:type="paragraph" w:styleId="TOC7">
    <w:name w:val="toc 7"/>
    <w:basedOn w:val="Normal"/>
    <w:next w:val="Normal"/>
    <w:uiPriority w:val="39"/>
    <w:unhideWhenUsed/>
    <w:pPr>
      <w:ind w:left="2520" w:leftChars="1200"/>
    </w:pPr>
  </w:style>
  <w:style w:type="paragraph" w:styleId="CommentText">
    <w:name w:val="annotation text"/>
    <w:basedOn w:val="Normal"/>
    <w:link w:val="a"/>
    <w:uiPriority w:val="99"/>
    <w:unhideWhenUsed/>
    <w:pPr>
      <w:jc w:val="left"/>
    </w:pPr>
  </w:style>
  <w:style w:type="character" w:customStyle="1" w:styleId="a">
    <w:name w:val="批注文字 字符"/>
    <w:link w:val="CommentText"/>
    <w:uiPriority w:val="99"/>
    <w:semiHidden/>
    <w:rPr>
      <w:kern w:val="2"/>
      <w:sz w:val="21"/>
    </w:rPr>
  </w:style>
  <w:style w:type="paragraph" w:styleId="TOC5">
    <w:name w:val="toc 5"/>
    <w:basedOn w:val="Normal"/>
    <w:next w:val="Normal"/>
    <w:uiPriority w:val="39"/>
    <w:unhideWhenUsed/>
    <w:pPr>
      <w:ind w:left="1680" w:leftChars="800"/>
    </w:pPr>
  </w:style>
  <w:style w:type="paragraph" w:styleId="TOC3">
    <w:name w:val="toc 3"/>
    <w:basedOn w:val="Normal"/>
    <w:next w:val="Normal"/>
    <w:uiPriority w:val="39"/>
    <w:unhideWhenUsed/>
    <w:pPr>
      <w:ind w:left="840" w:leftChars="400"/>
    </w:pPr>
  </w:style>
  <w:style w:type="paragraph" w:styleId="PlainText">
    <w:name w:val="Plain Text"/>
    <w:basedOn w:val="Normal"/>
    <w:uiPriority w:val="99"/>
    <w:unhideWhenUsed/>
    <w:qFormat/>
    <w:rPr>
      <w:rFonts w:ascii="宋体" w:hAnsi="Courier New" w:cs="Courier New"/>
    </w:rPr>
  </w:style>
  <w:style w:type="paragraph" w:styleId="TOC8">
    <w:name w:val="toc 8"/>
    <w:basedOn w:val="Normal"/>
    <w:next w:val="Normal"/>
    <w:uiPriority w:val="39"/>
    <w:unhideWhenUsed/>
    <w:pPr>
      <w:ind w:left="2940" w:leftChars="1400"/>
    </w:pPr>
  </w:style>
  <w:style w:type="paragraph" w:styleId="Date">
    <w:name w:val="Date"/>
    <w:basedOn w:val="Normal"/>
    <w:next w:val="Normal"/>
    <w:link w:val="a0"/>
    <w:uiPriority w:val="99"/>
    <w:unhideWhenUsed/>
    <w:pPr>
      <w:ind w:left="100" w:leftChars="2500"/>
    </w:pPr>
  </w:style>
  <w:style w:type="character" w:customStyle="1" w:styleId="a0">
    <w:name w:val="日期 字符"/>
    <w:link w:val="Date"/>
    <w:uiPriority w:val="99"/>
    <w:semiHidden/>
    <w:rPr>
      <w:kern w:val="2"/>
      <w:sz w:val="21"/>
    </w:rPr>
  </w:style>
  <w:style w:type="paragraph" w:styleId="BalloonText">
    <w:name w:val="Balloon Text"/>
    <w:basedOn w:val="Normal"/>
    <w:link w:val="a1"/>
    <w:uiPriority w:val="99"/>
    <w:unhideWhenUsed/>
    <w:rPr>
      <w:sz w:val="18"/>
      <w:szCs w:val="18"/>
    </w:rPr>
  </w:style>
  <w:style w:type="character" w:customStyle="1" w:styleId="a1">
    <w:name w:val="批注框文本 字符"/>
    <w:link w:val="BalloonText"/>
    <w:uiPriority w:val="99"/>
    <w:semiHidden/>
    <w:rPr>
      <w:kern w:val="2"/>
      <w:sz w:val="18"/>
      <w:szCs w:val="18"/>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TOC1">
    <w:name w:val="toc 1"/>
    <w:basedOn w:val="Normal"/>
    <w:next w:val="Normal"/>
    <w:uiPriority w:val="39"/>
    <w:unhideWhenUsed/>
  </w:style>
  <w:style w:type="paragraph" w:styleId="TOC4">
    <w:name w:val="toc 4"/>
    <w:basedOn w:val="Normal"/>
    <w:next w:val="Normal"/>
    <w:uiPriority w:val="39"/>
    <w:unhideWhenUsed/>
    <w:pPr>
      <w:ind w:left="1260" w:leftChars="600"/>
    </w:pPr>
  </w:style>
  <w:style w:type="paragraph" w:styleId="TOC6">
    <w:name w:val="toc 6"/>
    <w:basedOn w:val="Normal"/>
    <w:next w:val="Normal"/>
    <w:uiPriority w:val="39"/>
    <w:unhideWhenUsed/>
    <w:pPr>
      <w:ind w:left="2100" w:leftChars="1000"/>
    </w:pPr>
  </w:style>
  <w:style w:type="paragraph" w:styleId="TOC2">
    <w:name w:val="toc 2"/>
    <w:basedOn w:val="Normal"/>
    <w:next w:val="Normal"/>
    <w:uiPriority w:val="39"/>
    <w:unhideWhenUsed/>
    <w:pPr>
      <w:ind w:left="420" w:leftChars="200"/>
    </w:pPr>
  </w:style>
  <w:style w:type="paragraph" w:styleId="TOC9">
    <w:name w:val="toc 9"/>
    <w:basedOn w:val="Normal"/>
    <w:next w:val="Normal"/>
    <w:uiPriority w:val="39"/>
    <w:unhideWhenUsed/>
    <w:pPr>
      <w:ind w:left="3360" w:leftChars="1600"/>
    </w:pPr>
  </w:style>
  <w:style w:type="paragraph" w:styleId="NormalWeb">
    <w:name w:val="Normal (Web)"/>
    <w:basedOn w:val="Normal"/>
    <w:uiPriority w:val="99"/>
    <w:unhideWhenUsed/>
    <w:rPr>
      <w:sz w:val="24"/>
    </w:rPr>
  </w:style>
  <w:style w:type="paragraph" w:styleId="CommentSubject">
    <w:name w:val="annotation subject"/>
    <w:basedOn w:val="CommentText"/>
    <w:next w:val="CommentText"/>
    <w:link w:val="a2"/>
    <w:uiPriority w:val="99"/>
    <w:unhideWhenUsed/>
    <w:rPr>
      <w:b/>
      <w:bCs/>
    </w:rPr>
  </w:style>
  <w:style w:type="character" w:customStyle="1" w:styleId="a2">
    <w:name w:val="批注主题 字符"/>
    <w:link w:val="CommentSubject"/>
    <w:uiPriority w:val="99"/>
    <w:semiHidden/>
    <w:rPr>
      <w:b/>
      <w:bCs/>
      <w:kern w:val="2"/>
      <w:sz w:val="21"/>
    </w:rPr>
  </w:style>
  <w:style w:type="character" w:styleId="PageNumber">
    <w:name w:val="page number"/>
    <w:uiPriority w:val="99"/>
    <w:unhideWhenUsed/>
  </w:style>
  <w:style w:type="character" w:styleId="Hyperlink">
    <w:name w:val="Hyperlink"/>
    <w:uiPriority w:val="99"/>
    <w:unhideWhenUsed/>
    <w:rPr>
      <w:color w:val="0563C1"/>
      <w:u w:val="single"/>
    </w:rPr>
  </w:style>
  <w:style w:type="character" w:styleId="CommentReference">
    <w:name w:val="annotation reference"/>
    <w:uiPriority w:val="99"/>
    <w:unhideWhenUsed/>
    <w:rPr>
      <w:sz w:val="21"/>
      <w:szCs w:val="21"/>
    </w:rPr>
  </w:style>
  <w:style w:type="character" w:customStyle="1" w:styleId="fontstyle01">
    <w:name w:val="fontstyle01"/>
    <w:rPr>
      <w:rFonts w:ascii="宋体" w:eastAsia="宋体" w:hAnsi="宋体" w:cs="宋体"/>
      <w:b w:val="0"/>
      <w:i w:val="0"/>
      <w:color w:val="000000"/>
      <w:sz w:val="22"/>
      <w:szCs w:val="22"/>
    </w:rPr>
  </w:style>
  <w:style w:type="paragraph" w:customStyle="1" w:styleId="11">
    <w:name w:val="正文11"/>
    <w:basedOn w:val="Normal"/>
    <w:qFormat/>
    <w:pPr>
      <w:spacing w:line="360" w:lineRule="auto"/>
    </w:pPr>
  </w:style>
  <w:style w:type="paragraph" w:customStyle="1" w:styleId="a3">
    <w:name w:val="标准书脚_奇数页"/>
    <w:pPr>
      <w:spacing w:before="120"/>
      <w:ind w:right="198"/>
      <w:jc w:val="right"/>
    </w:pPr>
    <w:rPr>
      <w:rFonts w:ascii="宋体" w:cs="宋体"/>
      <w:sz w:val="18"/>
      <w:szCs w:val="18"/>
      <w:lang w:val="en-US" w:eastAsia="zh-CN" w:bidi="ar-SA"/>
    </w:rPr>
  </w:style>
  <w:style w:type="paragraph" w:customStyle="1" w:styleId="TOCHeading">
    <w:name w:val="TOC Heading"/>
    <w:basedOn w:val="Heading1"/>
    <w:next w:val="Normal"/>
    <w:uiPriority w:val="39"/>
    <w:unhideWhenUsed/>
    <w:qFormat/>
    <w:pPr>
      <w:widowControl/>
      <w:spacing w:before="240" w:beforeLines="0" w:after="0" w:afterLines="0" w:line="259" w:lineRule="auto"/>
      <w:jc w:val="left"/>
      <w:outlineLvl w:val="9"/>
    </w:pPr>
    <w:rPr>
      <w:rFonts w:ascii="Calibri Light" w:eastAsia="宋体" w:hAnsi="Calibri Light" w:cs="黑体"/>
      <w:b w:val="0"/>
      <w:bCs w:val="0"/>
      <w:color w:val="2D73B3"/>
      <w:kern w:val="0"/>
      <w:sz w:val="32"/>
      <w:szCs w:val="32"/>
    </w:rPr>
  </w:style>
  <w:style w:type="paragraph" w:customStyle="1" w:styleId="a4">
    <w:name w:val="规程英文名称（封面）"/>
    <w:basedOn w:val="PlainText"/>
    <w:qFormat/>
    <w:pPr>
      <w:widowControl/>
      <w:snapToGrid w:val="0"/>
      <w:spacing w:line="360" w:lineRule="auto"/>
      <w:ind w:left="178" w:leftChars="85"/>
      <w:jc w:val="center"/>
    </w:pPr>
    <w:rPr>
      <w:rFonts w:ascii="Times New Roman" w:eastAsia="黑体" w:hAnsi="Times New Roman" w:cs="Times New Roman"/>
      <w:color w:val="auto"/>
      <w:sz w:val="44"/>
      <w:szCs w:val="44"/>
    </w:rPr>
  </w:style>
  <w:style w:type="paragraph" w:customStyle="1" w:styleId="a5">
    <w:name w:val="扉页（出版时间地点）"/>
    <w:basedOn w:val="Normal"/>
    <w:qFormat/>
    <w:pPr>
      <w:jc w:val="center"/>
    </w:pPr>
    <w:rPr>
      <w:rFonts w:eastAsia="黑体" w:cs="宋体"/>
      <w:color w:val="auto"/>
      <w:kern w:val="2"/>
      <w:szCs w:val="20"/>
    </w:rPr>
  </w:style>
  <w:style w:type="paragraph" w:styleId="Revision">
    <w:name w:val="Revision"/>
    <w:uiPriority w:val="99"/>
    <w:unhideWhenUsed/>
    <w:rPr>
      <w:kern w:val="2"/>
      <w:sz w:val="21"/>
      <w:lang w:val="en-US" w:eastAsia="zh-CN" w:bidi="ar-SA"/>
    </w:rPr>
  </w:style>
  <w:style w:type="paragraph" w:styleId="TOCHeading0">
    <w:name w:val="TOC Heading"/>
    <w:basedOn w:val="Heading1"/>
    <w:next w:val="Normal"/>
    <w:uiPriority w:val="39"/>
    <w:qFormat/>
    <w:pPr>
      <w:widowControl/>
      <w:spacing w:before="240" w:after="0" w:line="259" w:lineRule="auto"/>
      <w:jc w:val="left"/>
      <w:outlineLvl w:val="9"/>
    </w:pPr>
    <w:rPr>
      <w:rFonts w:ascii="等线 Light" w:eastAsia="等线 Light" w:hAnsi="等线 Light" w:cs="Times New Roman"/>
      <w:b w:val="0"/>
      <w:bCs w:val="0"/>
      <w:color w:val="2E74B5"/>
      <w:kern w:val="0"/>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image" Target="media/image2.jpeg" /><Relationship Id="rId14" Type="http://schemas.openxmlformats.org/officeDocument/2006/relationships/footer" Target="footer9.xml" /><Relationship Id="rId15" Type="http://schemas.openxmlformats.org/officeDocument/2006/relationships/image" Target="media/image3.png" /><Relationship Id="rId16" Type="http://schemas.openxmlformats.org/officeDocument/2006/relationships/footer" Target="footer10.xml" /><Relationship Id="rId17" Type="http://schemas.openxmlformats.org/officeDocument/2006/relationships/image" Target="media/image4.png" /><Relationship Id="rId18" Type="http://schemas.openxmlformats.org/officeDocument/2006/relationships/footer" Target="footer11.xml" /><Relationship Id="rId19" Type="http://schemas.openxmlformats.org/officeDocument/2006/relationships/image" Target="media/image5.wmf" /><Relationship Id="rId2" Type="http://schemas.openxmlformats.org/officeDocument/2006/relationships/webSettings" Target="webSettings.xml" /><Relationship Id="rId20" Type="http://schemas.openxmlformats.org/officeDocument/2006/relationships/hyperlink" Target="https://d.book118.com/828000071057006037" TargetMode="External" /><Relationship Id="rId21" Type="http://schemas.openxmlformats.org/officeDocument/2006/relationships/footer" Target="footer12.xml" /><Relationship Id="rId22" Type="http://schemas.openxmlformats.org/officeDocument/2006/relationships/theme" Target="theme/theme1.xm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1241</Words>
  <Characters>7074</Characters>
  <Application>Microsoft Office Word</Application>
  <DocSecurity>0</DocSecurity>
  <Lines>58</Lines>
  <Paragraphs>16</Paragraphs>
  <ScaleCrop>false</ScaleCrop>
  <Company>Microsoft</Company>
  <LinksUpToDate>false</LinksUpToDate>
  <CharactersWithSpaces>8299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本标准主要包括：总则、术语和符号、方法原理、试验设备、试样制备、试验过程、检查测试、试验报告等。主要章节有：</dc:title>
  <dc:creator>yang</dc:creator>
  <cp:lastModifiedBy>xwbjl</cp:lastModifiedBy>
  <cp:revision>5</cp:revision>
  <dcterms:created xsi:type="dcterms:W3CDTF">2024-01-03T03:52:00Z</dcterms:created>
  <dcterms:modified xsi:type="dcterms:W3CDTF">2024-02-20T04:42:20Z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58D3CBB08BA6439B81B12C5B24CC2C27_12</vt:lpwstr>
  </property>
  <property fmtid="{D5CDD505-2E9C-101B-9397-08002B2CF9AE}" pid="3" name="KSOProductBuildVer">
    <vt:lpwstr>2052-12.1.0.16388</vt:lpwstr>
  </property>
</Properties>
</file>