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477C0" w:rsidRPr="00BE600E" w:rsidP="00BE600E">
      <w:pPr>
        <w:widowControl/>
        <w:shd w:val="clear" w:color="auto" w:fill="FFFFFF"/>
        <w:spacing w:before="62" w:beforeLines="20" w:after="468" w:afterLines="150"/>
        <w:jc w:val="center"/>
        <w:outlineLvl w:val="1"/>
        <w:rPr>
          <w:rFonts w:ascii="微软雅黑" w:eastAsia="微软雅黑" w:hAnsi="微软雅黑" w:cs="宋体"/>
          <w:bCs/>
          <w:color w:val="FF0000"/>
          <w:kern w:val="0"/>
          <w:sz w:val="30"/>
          <w:szCs w:val="36"/>
        </w:rPr>
      </w:pPr>
      <w:r w:rsidRPr="00BE600E">
        <w:rPr>
          <w:rFonts w:ascii="微软雅黑" w:eastAsia="微软雅黑" w:hAnsi="微软雅黑" w:cs="宋体" w:hint="eastAsia"/>
          <w:bCs/>
          <w:color w:val="FF0000"/>
          <w:kern w:val="0"/>
          <w:sz w:val="30"/>
          <w:szCs w:val="36"/>
        </w:rPr>
        <w:t>云南开放大学《初级会计实务》终结性考试复习题库（附答案）</w:t>
      </w:r>
    </w:p>
    <w:p w:rsidR="00A477C0" w:rsidRPr="00BE600E" w:rsidP="00BE600E">
      <w:pPr>
        <w:widowControl/>
        <w:shd w:val="clear" w:color="auto" w:fill="FFFFFF"/>
        <w:wordWrap w:val="0"/>
        <w:spacing w:line="480" w:lineRule="auto"/>
        <w:jc w:val="left"/>
        <w:rPr>
          <w:rFonts w:ascii="黑体" w:eastAsia="黑体" w:hAnsi="黑体" w:cs="宋体"/>
          <w:bCs/>
          <w:color w:val="000000"/>
          <w:kern w:val="0"/>
          <w:sz w:val="24"/>
          <w:szCs w:val="30"/>
        </w:rPr>
      </w:pPr>
      <w:r w:rsidRPr="00BE600E">
        <w:rPr>
          <w:rFonts w:ascii="黑体" w:eastAsia="黑体" w:hAnsi="黑体" w:cs="宋体" w:hint="eastAsia"/>
          <w:bCs/>
          <w:color w:val="000000"/>
          <w:kern w:val="0"/>
          <w:sz w:val="24"/>
          <w:szCs w:val="30"/>
        </w:rPr>
        <w:t>一、单选题</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1.在中国境内的外商投资企业，会计记录文字符合规定的是（）。</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A、只能使用中文</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B、只能使用外文</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C、在中文和外文中选择一种</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D、使用中文，同时可以选择一种外文</w:t>
      </w:r>
    </w:p>
    <w:p w:rsidR="00BE600E"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答案：D</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2.下列项目中，属于资金投入内容的是（）。</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A、销售商品收到款项</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B、借入款项</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C、偿还借款</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D、购入设备</w:t>
      </w:r>
    </w:p>
    <w:p w:rsidR="00BE600E"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答案：B</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3.企业设置的会计科目应为提供有关各方所需要的会计信息服务，体现了会计科目设置的（）原则。</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A、合法性原则</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B、合理性原则</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C、实用性原则</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D、相关性原则</w:t>
      </w:r>
    </w:p>
    <w:p w:rsidR="00BE600E" w:rsidRPr="00BE600E" w:rsidP="00BE600E">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E600E">
        <w:rPr>
          <w:rFonts w:ascii="黑体" w:eastAsia="黑体" w:hAnsi="黑体" w:cs="宋体" w:hint="eastAsia"/>
          <w:color w:val="000000"/>
          <w:kern w:val="0"/>
          <w:sz w:val="24"/>
          <w:szCs w:val="27"/>
        </w:rPr>
        <w:t>答案：D</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4.应由生产产品、提供劳务负担的职工薪酬，应当()。</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A、计入管理费用</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B、计入存货成本或劳务成本</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C、确认为当期费用</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D、计入销售费用</w:t>
      </w:r>
    </w:p>
    <w:p w:rsidR="00BE600E"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答案：B</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5.下列项目中，不应在资产负债表“存货”项目下反映的是()。</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A、生产成本</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B、发出商品</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C、材料采购</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D、工程物资</w:t>
      </w:r>
    </w:p>
    <w:p w:rsidR="00BE600E"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答案：D</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6.在下列有关账项核对中，不属于账账核对的内容是()。</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A、银行存款日记账余额与银行对账单余额的核对</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B、银行存款日记账余额与其总账余额的核对</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C、总账账户借方发生额合计与其明细账借方发生额合计的核对</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D、总账账户贷方余额合计与其明细账贷方余额合计的核对</w:t>
      </w:r>
    </w:p>
    <w:p w:rsidR="00BE600E"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答案：A</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7.会计科目与账户的本质区别是（）。</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A、反映的经济内容不同</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B、记录资产和权益的内容不同</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sidRPr="00BE600E">
        <w:rPr>
          <w:rFonts w:ascii="黑体" w:eastAsia="黑体" w:hAnsi="黑体" w:cs="宋体" w:hint="eastAsia"/>
          <w:color w:val="000000"/>
          <w:kern w:val="0"/>
          <w:sz w:val="24"/>
          <w:szCs w:val="27"/>
        </w:rPr>
        <w:t>C、记录资产和权益的方法不同</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D、会计账户有结构，而会计科目没有结构</w:t>
      </w:r>
    </w:p>
    <w:p w:rsidR="00BE600E"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答案：D</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8.下列项目中属于资本性支出的是（）。</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A、购入办公用品</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B、发放职工工资</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C、购入设备</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D、偿还长期借款</w:t>
      </w:r>
    </w:p>
    <w:p w:rsidR="00BE600E"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答案：C</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9.下列原始凭证中，属于企业外来原始凭证的是()。</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A、领料单</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B、出差取得的火车票</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C、工资结算单</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D、发料凭证汇总表</w:t>
      </w:r>
    </w:p>
    <w:p w:rsidR="00BE600E"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答案：B</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10.对于银行已经收款而企业尚未入账的未达账项，企业应作的处理为()。</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A、以“银行对账单”为原始记录将该业务入账</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B、根据“银行存款余额调节表”和“银行对账单”自制原始凭证入账</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C、在编制“银行存款余额调节表”的同时入账</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D、待有关结算凭证到达后入账</w:t>
      </w:r>
    </w:p>
    <w:p w:rsidR="00BE600E"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答案：D</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11.下列会计凭证，属于外来原始凭证的是()。</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sidRPr="00BE600E">
        <w:rPr>
          <w:rFonts w:ascii="黑体" w:eastAsia="黑体" w:hAnsi="黑体" w:cs="宋体" w:hint="eastAsia"/>
          <w:color w:val="000000"/>
          <w:kern w:val="0"/>
          <w:sz w:val="24"/>
          <w:szCs w:val="27"/>
        </w:rPr>
        <w:t>A、限额领料单</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B、工资计算单</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C、差旅费报销单</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D、职工出差的火车票</w:t>
      </w:r>
    </w:p>
    <w:p w:rsidR="00BE600E"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答案：D</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12.下列项目中，不属于收入范围的是（）。</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A、商品销售收入</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B、劳务收入</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C、租金收入</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D、代收款项</w:t>
      </w:r>
    </w:p>
    <w:p w:rsidR="00BE600E"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答案：D</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13.下列资产负债表项目中，应根据多个总账科目余额计算填列的是（）。</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A、应付账款</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B、盈余公积</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C、未分配利润</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D、长期借款</w:t>
      </w:r>
    </w:p>
    <w:p w:rsidR="00BE600E"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答案：C</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14.以下项目中，属于资产负债表中流动负债项目的是()。</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A、长期借款</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B、长期应付款</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C、应付股利</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D、应付债券</w:t>
      </w:r>
    </w:p>
    <w:p w:rsidR="00BE600E" w:rsidRPr="00BE600E" w:rsidP="00BE600E">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BE600E">
        <w:rPr>
          <w:rFonts w:ascii="黑体" w:eastAsia="黑体" w:hAnsi="黑体" w:cs="宋体" w:hint="eastAsia"/>
          <w:color w:val="000000"/>
          <w:kern w:val="0"/>
          <w:sz w:val="24"/>
          <w:szCs w:val="27"/>
        </w:rPr>
        <w:t>答案：C</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15.会计帐户是根据（）分别设置的。</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A、会计对象</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B、会计要素</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C、会计科目</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D、经济业务</w:t>
      </w:r>
    </w:p>
    <w:p w:rsidR="00BE600E"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答案：C</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16.企业存放在银行的银行汇票存款，应通过()科目进行核算。</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A、其他货币资金</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B、银行存款</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C、应收票据</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D、库存现金</w:t>
      </w:r>
    </w:p>
    <w:p w:rsidR="00BE600E"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答案：A</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17.目前，我国一切企业和行政事业单位的会计记帐都必须采用（）。</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A、增减记帐法</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B、单式记帐法</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C、收付记帐法</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D、借贷记帐法</w:t>
      </w:r>
    </w:p>
    <w:p w:rsidR="00BE600E"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答案：D</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18.下列项目在资产负债表中只需要根据某1个总分类账账户就能填列的项目是()。</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A、应收账款</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E600E">
        <w:rPr>
          <w:rFonts w:ascii="黑体" w:eastAsia="黑体" w:hAnsi="黑体" w:cs="宋体" w:hint="eastAsia"/>
          <w:color w:val="000000"/>
          <w:kern w:val="0"/>
          <w:sz w:val="24"/>
          <w:szCs w:val="27"/>
        </w:rPr>
        <w:t>B、应付职工薪酬</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C、预付款项</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D、预收款项</w:t>
      </w:r>
    </w:p>
    <w:p w:rsidR="00BE600E"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答案：B</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19.记账凭证账务处理程序、汇总记账凭证账务处理程序和科目汇总表账务处理程序的主要不同点是()。</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A、登记日记账的依据不同</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B、编制记账凭证的依据不同</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C、登记总分类账的依据不同</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D、编制会计报表的依据不同</w:t>
      </w:r>
    </w:p>
    <w:p w:rsidR="00BE600E"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答案：C</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20.适用于经济业务很简单或很单一的经济个体和家庭的记帐方法是（）。</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A、增减记帐法</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B、单式记帐法</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C、收付记帐法</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D、借贷记帐法</w:t>
      </w:r>
    </w:p>
    <w:p w:rsidR="00BE600E"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答案：B</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21.单位会计账簿记录与之相应的实物、款项实有数核对相符，也称之为（）。</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A、账账相符</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B、账证相符</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C、账实相符</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D、账表相符</w:t>
      </w:r>
    </w:p>
    <w:p w:rsidR="00BE600E" w:rsidRPr="00BE600E" w:rsidP="00BE600E">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E600E">
        <w:rPr>
          <w:rFonts w:ascii="黑体" w:eastAsia="黑体" w:hAnsi="黑体" w:cs="宋体" w:hint="eastAsia"/>
          <w:color w:val="000000"/>
          <w:kern w:val="0"/>
          <w:sz w:val="24"/>
          <w:szCs w:val="27"/>
        </w:rPr>
        <w:t>答案：C</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22.对企业实际发生的经济业务事项按其性质进行归类、确定会计分录，并据以登记会计帐簿的凭证是指（）。</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A、原始凭证</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B、记帐凭证</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C、销货凭证</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D、购货凭证</w:t>
      </w:r>
    </w:p>
    <w:p w:rsidR="00BE600E"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答案：B</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23.下列对账工作，属于账实核对的是()。</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A、总分类账与序时账核对</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B、总分类账与所属明细分类账核对</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C、会计部门存货明细账与存货保管部门明细账核对</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D、财产物资明细账账面余额与财产物资实有数额核对</w:t>
      </w:r>
    </w:p>
    <w:p w:rsidR="00BE600E"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答案：D</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24.登账后发现，会计人员在分配工资费用时，将福利人员的工资计人了“管理费用”科目。此时应采用的更正方法是()。</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A、划线更正法</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B、红字更正法</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C、补充登记法</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D、编制相反分录冲减</w:t>
      </w:r>
    </w:p>
    <w:p w:rsidR="00BE600E"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答案：B</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25.下列资产负债表项目，可直接根据有关总账余额填列的是()。</w:t>
      </w:r>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r w:rsidRPr="00BE600E">
        <w:rPr>
          <w:rFonts w:ascii="黑体" w:eastAsia="黑体" w:hAnsi="黑体" w:cs="宋体" w:hint="eastAsia"/>
          <w:color w:val="000000"/>
          <w:kern w:val="0"/>
          <w:sz w:val="24"/>
          <w:szCs w:val="27"/>
        </w:rPr>
        <w:t>A、货币资金</w:t>
      </w:r>
      <w:r w:rsidRPr="00BE600E">
        <w:rPr>
          <w:rFonts w:ascii="黑体" w:eastAsia="黑体" w:hAnsi="黑体" w:cs="宋体"/>
          <w:color w:val="000000"/>
          <w:kern w:val="0"/>
          <w:sz w:val="24"/>
          <w:szCs w:val="27"/>
        </w:rPr>
        <w:br/>
      </w:r>
      <w:r w:rsidRPr="00BE600E">
        <w:rPr>
          <w:rFonts w:ascii="黑体" w:eastAsia="黑体" w:hAnsi="黑体" w:cs="宋体"/>
          <w:color w:val="000000"/>
          <w:kern w:val="0"/>
          <w:sz w:val="24"/>
          <w:szCs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https://d.book118.com/828005046117006022</w:t>
        </w:r>
      </w:hyperlink>
    </w:p>
    <w:p w:rsidR="00A477C0" w:rsidRPr="00BE600E" w:rsidP="00BE600E">
      <w:pPr>
        <w:widowControl/>
        <w:shd w:val="clear" w:color="auto" w:fill="FFFFFF"/>
        <w:wordWrap w:val="0"/>
        <w:spacing w:line="480" w:lineRule="auto"/>
        <w:jc w:val="left"/>
        <w:rPr>
          <w:rFonts w:ascii="黑体" w:eastAsia="黑体" w:hAnsi="黑体" w:cs="宋体"/>
          <w:color w:val="000000"/>
          <w:kern w:val="0"/>
          <w:sz w:val="24"/>
          <w:szCs w:val="27"/>
        </w:rPr>
      </w:pPr>
    </w:p>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00E"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600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BE600E"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E600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00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00E"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600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00E"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BE600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00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00E"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600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00E"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BE600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00E">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00E"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600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00E"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BE600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00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00E"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600E">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00E"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E600E">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00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00E"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600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00E"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BE600E">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00E">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00E"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600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00E"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E600E">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00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00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00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00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00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00E">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00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00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00E">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00E">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00E">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00E">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00E">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00E">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00E">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00E">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00E">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00E">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00E">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00E">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00E">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00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3970"/>
    <w:rsid w:val="004D4431"/>
    <w:rsid w:val="007B3970"/>
    <w:rsid w:val="008109A4"/>
    <w:rsid w:val="00A477C0"/>
    <w:rsid w:val="00BE60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2">
    <w:name w:val="heading 2"/>
    <w:basedOn w:val="Normal"/>
    <w:link w:val="2Char"/>
    <w:uiPriority w:val="9"/>
    <w:qFormat/>
    <w:rsid w:val="00A477C0"/>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Char">
    <w:name w:val="标题 2 Char"/>
    <w:basedOn w:val="DefaultParagraphFont"/>
    <w:link w:val="Heading2"/>
    <w:uiPriority w:val="9"/>
    <w:rsid w:val="00A477C0"/>
    <w:rPr>
      <w:rFonts w:ascii="宋体" w:eastAsia="宋体" w:hAnsi="宋体" w:cs="宋体"/>
      <w:b/>
      <w:bCs/>
      <w:kern w:val="0"/>
      <w:sz w:val="36"/>
      <w:szCs w:val="36"/>
    </w:rPr>
  </w:style>
  <w:style w:type="paragraph" w:customStyle="1" w:styleId="1">
    <w:name w:val="标题1"/>
    <w:basedOn w:val="Normal"/>
    <w:rsid w:val="00A477C0"/>
    <w:pPr>
      <w:widowControl/>
      <w:spacing w:before="100" w:beforeAutospacing="1" w:after="100" w:afterAutospacing="1"/>
      <w:jc w:val="left"/>
    </w:pPr>
    <w:rPr>
      <w:rFonts w:ascii="宋体" w:eastAsia="宋体" w:hAnsi="宋体" w:cs="宋体"/>
      <w:kern w:val="0"/>
      <w:sz w:val="24"/>
      <w:szCs w:val="24"/>
    </w:rPr>
  </w:style>
  <w:style w:type="character" w:customStyle="1" w:styleId="small">
    <w:name w:val="small"/>
    <w:basedOn w:val="DefaultParagraphFont"/>
    <w:rsid w:val="00A477C0"/>
  </w:style>
  <w:style w:type="paragraph" w:customStyle="1" w:styleId="question-title">
    <w:name w:val="question-title"/>
    <w:basedOn w:val="Normal"/>
    <w:rsid w:val="00A477C0"/>
    <w:pPr>
      <w:widowControl/>
      <w:spacing w:before="100" w:beforeAutospacing="1" w:after="100" w:afterAutospacing="1"/>
      <w:jc w:val="left"/>
    </w:pPr>
    <w:rPr>
      <w:rFonts w:ascii="宋体" w:eastAsia="宋体" w:hAnsi="宋体" w:cs="宋体"/>
      <w:kern w:val="0"/>
      <w:sz w:val="24"/>
      <w:szCs w:val="24"/>
    </w:rPr>
  </w:style>
  <w:style w:type="paragraph" w:customStyle="1" w:styleId="clearfix">
    <w:name w:val="clearfix"/>
    <w:basedOn w:val="Normal"/>
    <w:rsid w:val="00A477C0"/>
    <w:pPr>
      <w:widowControl/>
      <w:spacing w:before="100" w:beforeAutospacing="1" w:after="100" w:afterAutospacing="1"/>
      <w:jc w:val="left"/>
    </w:pPr>
    <w:rPr>
      <w:rFonts w:ascii="宋体" w:eastAsia="宋体" w:hAnsi="宋体" w:cs="宋体"/>
      <w:kern w:val="0"/>
      <w:sz w:val="24"/>
      <w:szCs w:val="24"/>
    </w:rPr>
  </w:style>
  <w:style w:type="character" w:customStyle="1" w:styleId="pull-left">
    <w:name w:val="pull-left"/>
    <w:basedOn w:val="DefaultParagraphFont"/>
    <w:rsid w:val="00A477C0"/>
  </w:style>
  <w:style w:type="paragraph" w:styleId="NormalWeb">
    <w:name w:val="Normal (Web)"/>
    <w:basedOn w:val="Normal"/>
    <w:uiPriority w:val="99"/>
    <w:semiHidden/>
    <w:unhideWhenUsed/>
    <w:rsid w:val="00A477C0"/>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Char"/>
    <w:uiPriority w:val="99"/>
    <w:unhideWhenUsed/>
    <w:rsid w:val="00BE600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BE600E"/>
    <w:rPr>
      <w:sz w:val="18"/>
      <w:szCs w:val="18"/>
    </w:rPr>
  </w:style>
  <w:style w:type="paragraph" w:styleId="Footer">
    <w:name w:val="footer"/>
    <w:basedOn w:val="Normal"/>
    <w:link w:val="Char0"/>
    <w:uiPriority w:val="99"/>
    <w:unhideWhenUsed/>
    <w:rsid w:val="00BE600E"/>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BE600E"/>
    <w:rPr>
      <w:sz w:val="18"/>
      <w:szCs w:val="18"/>
    </w:rPr>
  </w:style>
  <w:style w:type="character" w:styleId="PageNumber">
    <w:name w:val="page number"/>
    <w:basedOn w:val="DefaultParagraphFont"/>
    <w:uiPriority w:val="99"/>
    <w:semiHidden/>
    <w:unhideWhenUsed/>
    <w:rsid w:val="00BE60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yperlink" Target="https://d.book118.com/828005046117006022" TargetMode="Externa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1959</Words>
  <Characters>11171</Characters>
  <Application>Microsoft Office Word</Application>
  <DocSecurity>0</DocSecurity>
  <Lines>93</Lines>
  <Paragraphs>26</Paragraphs>
  <ScaleCrop>false</ScaleCrop>
  <Company>Microsoft</Company>
  <LinksUpToDate>false</LinksUpToDate>
  <CharactersWithSpaces>13104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Windows 用户</cp:lastModifiedBy>
  <cp:revision>3</cp:revision>
  <dcterms:created xsi:type="dcterms:W3CDTF">2023-12-29T07:20:00Z</dcterms:created>
  <dcterms:modified xsi:type="dcterms:W3CDTF">2023-12-30T09:38:00Z</dcterms:modified>
</cp:coreProperties>
</file>